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D4" w:rsidRDefault="00FE44D4" w:rsidP="00FE44D4">
      <w:pPr>
        <w:spacing w:after="0" w:line="240" w:lineRule="auto"/>
        <w:rPr>
          <w:rFonts w:ascii="Times New Roman" w:hAnsi="Times New Roman" w:cs="Times New Roman"/>
        </w:rPr>
      </w:pPr>
      <w:bookmarkStart w:id="0" w:name="_GoBack"/>
      <w:bookmarkEnd w:id="0"/>
    </w:p>
    <w:p w:rsidR="00FE44D4" w:rsidRDefault="00FE44D4" w:rsidP="00FE44D4">
      <w:pPr>
        <w:spacing w:after="0" w:line="240" w:lineRule="auto"/>
        <w:rPr>
          <w:rFonts w:ascii="Times New Roman" w:hAnsi="Times New Roman" w:cs="Times New Roman"/>
        </w:rPr>
        <w:sectPr w:rsidR="00FE44D4">
          <w:pgSz w:w="11906" w:h="16838"/>
          <w:pgMar w:top="1417" w:right="1417" w:bottom="1417" w:left="1417" w:header="708" w:footer="708" w:gutter="0"/>
          <w:cols w:space="708"/>
          <w:docGrid w:linePitch="360"/>
        </w:sect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Na temelju članka 32. i članka 36. stavka 3. Zakona o fiskalnoj odgovornosti (»Narodne novine«, broj 111/18), Vlada Republike Hrvatske je na sjednici održanoj 3. listopada 2019. godine donijela</w:t>
      </w:r>
    </w:p>
    <w:p w:rsidR="00057534" w:rsidRDefault="00057534" w:rsidP="00FE44D4">
      <w:pPr>
        <w:spacing w:after="0" w:line="240" w:lineRule="auto"/>
        <w:jc w:val="center"/>
        <w:rPr>
          <w:rFonts w:ascii="Times New Roman" w:hAnsi="Times New Roman" w:cs="Times New Roman"/>
          <w:b/>
          <w:sz w:val="24"/>
          <w:szCs w:val="24"/>
        </w:rPr>
      </w:pPr>
    </w:p>
    <w:p w:rsidR="00FE44D4" w:rsidRPr="00FE44D4" w:rsidRDefault="00FE44D4" w:rsidP="00FE44D4">
      <w:pPr>
        <w:spacing w:after="0" w:line="240" w:lineRule="auto"/>
        <w:jc w:val="center"/>
        <w:rPr>
          <w:rFonts w:ascii="Times New Roman" w:hAnsi="Times New Roman" w:cs="Times New Roman"/>
          <w:b/>
          <w:sz w:val="24"/>
          <w:szCs w:val="24"/>
        </w:rPr>
      </w:pPr>
      <w:r w:rsidRPr="00FE44D4">
        <w:rPr>
          <w:rFonts w:ascii="Times New Roman" w:hAnsi="Times New Roman" w:cs="Times New Roman"/>
          <w:b/>
          <w:sz w:val="24"/>
          <w:szCs w:val="24"/>
        </w:rPr>
        <w:t>UREDBU</w:t>
      </w:r>
    </w:p>
    <w:p w:rsidR="00FE44D4" w:rsidRDefault="00FE44D4" w:rsidP="00FE44D4">
      <w:pPr>
        <w:spacing w:after="0" w:line="240" w:lineRule="auto"/>
        <w:jc w:val="center"/>
        <w:rPr>
          <w:rFonts w:ascii="Times New Roman" w:hAnsi="Times New Roman" w:cs="Times New Roman"/>
          <w:b/>
          <w:sz w:val="24"/>
          <w:szCs w:val="24"/>
        </w:rPr>
      </w:pPr>
      <w:r w:rsidRPr="00FE44D4">
        <w:rPr>
          <w:rFonts w:ascii="Times New Roman" w:hAnsi="Times New Roman" w:cs="Times New Roman"/>
          <w:b/>
          <w:sz w:val="24"/>
          <w:szCs w:val="24"/>
        </w:rPr>
        <w:t>O SASTAVLJANJU I PREDAJI IZJAVE O FISKALNOJ ODGOVORNOSTI I IZVJEŠTAJA O PRIMJENI FISKALNIH PRAVILA</w:t>
      </w:r>
    </w:p>
    <w:p w:rsidR="00FE44D4" w:rsidRDefault="00FE44D4" w:rsidP="00FE44D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(Narodne novine 95/19)</w:t>
      </w:r>
    </w:p>
    <w:p w:rsidR="00057534" w:rsidRDefault="00057534" w:rsidP="00FE44D4">
      <w:pPr>
        <w:spacing w:after="0" w:line="240" w:lineRule="auto"/>
        <w:jc w:val="center"/>
        <w:rPr>
          <w:rFonts w:ascii="Times New Roman" w:hAnsi="Times New Roman" w:cs="Times New Roman"/>
          <w:b/>
          <w:sz w:val="18"/>
          <w:szCs w:val="18"/>
        </w:rPr>
      </w:pPr>
    </w:p>
    <w:p w:rsidR="00057534" w:rsidRPr="00FE44D4" w:rsidRDefault="00057534" w:rsidP="00FE44D4">
      <w:pPr>
        <w:spacing w:after="0" w:line="240" w:lineRule="auto"/>
        <w:jc w:val="center"/>
        <w:rPr>
          <w:rFonts w:ascii="Times New Roman" w:hAnsi="Times New Roman" w:cs="Times New Roman"/>
          <w:b/>
          <w:sz w:val="18"/>
          <w:szCs w:val="18"/>
        </w:rPr>
      </w:pP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 OPĆE ODREDBE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Sadržaj</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Ovom Uredbom propisuje se: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izgled i sadržaj Izjave o fiskalnoj odgovornosti i prateće dokumentacije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način vođenja Registra trgovačkih društava i drugih pravnih osoba obveznika davanja Izjave o fiskalnoj odgovornosti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postupak i rokovi sastavljanja i predaje Izjave o fiskalnoj odgovornosti te način i rokovi izvještavanja Ministarstva financija o uočenim nepravilnostima po provedenim provjerama sadržaja Izjava o fiskalnoj odgovornosti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oblik i sadržaj izvještaja o primjeni fiskalnih pravila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kao i druga bitna pitanja vezana uz davanje Izjave o fiskalnoj odgovornosti, sukladno Zakonu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Obuhvat i obveznici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Odredbe ove Uredbe odnose se obveznike primjene Zakona o fiskalnoj odgovornosti (u daljnjem tekstu: obveznik).</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II. IZJAVA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Izgled Izjave o fiskalnoj odgovornosti i prateće dokumentacije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3.</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(1) Čelnik proračunskog i izvanproračunskog korisnika državnog proračuna, čelnik proračunskog i izvanproračunskog korisnika proračuna jedinica lokalne i područne (regionalne) samouprave, čelnik jedinice lokalne samouprave i čelnik jedinice područne (regionalne) samouprave te predsjednik uprave trgovačkog društva u vlasništvu Republike Hrvatske i/ili jedne ili više jedinica lokalne i područne (regionalne) samouprave i čelnik </w:t>
      </w:r>
      <w:r w:rsidRPr="00FE44D4">
        <w:rPr>
          <w:rFonts w:ascii="Times New Roman" w:hAnsi="Times New Roman" w:cs="Times New Roman"/>
        </w:rPr>
        <w:lastRenderedPageBreak/>
        <w:t>druge pravne osobe kojoj je osnivač Republika Hrvatska i/ili jedna ili više jedinica lokalne i područne (regionalne) samouprave (u daljnjem tekstu: čelnik) daje Izjavu o fiskalnoj odgovornosti (u daljnjem tekstu: Izjava) na obrascima koji se nalaze u prilogu ove Uredbe i njezin su sastavni dio.</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Izjava se daje na temelju Upitnika o fiskalnoj odgovornosti (u daljnjem tekstu: Upitnik) koji su obveznici primjene ove Uredbe dužni prethodno popuniti, na temelju naloga i preporuka Državnog ureda za reviziju, odnosno vanjske revizije i raspoloživih informacija.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Ako se u postupku iz stavka 2. ovoga članka utvrdi da su sredstva korištena zakonito, namjenski i svrhovito te da sustav unutarnjih kontrola funkcionira učinkovito i djelotvorno u okviru proračunom, odnosno financijskim planom utvrđenih sredstava čelnik daje Izjavu na obrascu koji se nalazi u prilogu 1.a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 Ako se u postupku iz stavka 2. ovoga članka utvrde slabosti i nepravilnosti koje su utjecale ili mogu utjecati na zakonito, namjensko i svrhovito korištenje sredstava čelnik daje Izjavu na obrascu koji se nalazi u prilogu 1.b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 Izjava se daje na obrascu koji se nalazi u prilogu 1.b ove Uredbe i ako na temelju Upitnika nisu utvrđene slabosti i nepravilnosti koje su utjecale ili mogu utjecati na zakonito, namjensko i svrhovito korištenje sredstava, ali nalozi i preporuke koje je utvrdio Državni ured za reviziju ili vanjska revizija iz ranijih godina još nisu provedeni.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 Izjava se daje na obrascu koji se nalazi u prilogu 1.b ove Uredbe i ako na temelju Upitnika nisu utvrđene slabosti i nepravilnosti koje su utjecale ili mogu utjecati na zakonito, namjensko i svrhovito korištenje sredstava, ako su nalozi i preporuke koje je utvrdio Državni ured za reviziju ili vanjska revizija iz ranijih godina provedeni, ali na temelju raspoloživih informacija (postupci pred nadležnim tijelima i druga saznanja) nije moguće potvrditi da su sredstva korištena zakonito, namjenski i svrhovito te da sustav unutarnjih kontrola funkcionira učinkovito i djelotvorno u okviru proračunom, odnosno financijskim planom utvrđenih sredstava.</w:t>
      </w:r>
    </w:p>
    <w:p w:rsidR="00057534" w:rsidRDefault="00057534" w:rsidP="00FE44D4">
      <w:pPr>
        <w:spacing w:after="0" w:line="240" w:lineRule="auto"/>
        <w:jc w:val="center"/>
        <w:rPr>
          <w:rFonts w:ascii="Times New Roman" w:hAnsi="Times New Roman" w:cs="Times New Roman"/>
          <w:b/>
        </w:rPr>
      </w:pPr>
    </w:p>
    <w:p w:rsidR="00057534" w:rsidRDefault="00057534" w:rsidP="00FE44D4">
      <w:pPr>
        <w:spacing w:after="0" w:line="240" w:lineRule="auto"/>
        <w:jc w:val="center"/>
        <w:rPr>
          <w:rFonts w:ascii="Times New Roman" w:hAnsi="Times New Roman" w:cs="Times New Roman"/>
          <w:b/>
        </w:rPr>
      </w:pPr>
    </w:p>
    <w:p w:rsidR="00057534" w:rsidRDefault="00057534" w:rsidP="00FE44D4">
      <w:pPr>
        <w:spacing w:after="0" w:line="240" w:lineRule="auto"/>
        <w:jc w:val="center"/>
        <w:rPr>
          <w:rFonts w:ascii="Times New Roman" w:hAnsi="Times New Roman" w:cs="Times New Roman"/>
          <w:b/>
        </w:rPr>
      </w:pP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lastRenderedPageBreak/>
        <w:t>Sadržaj Izjave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4.</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Izjava sadrži proračunsku godinu na koju se odnosi, ime, prezime i funkciju čelnika, naziv obveznika, tekst Izjave, mjesto i datum njezina davanja i potpis čelnika.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Izjave o fiskalnoj odgovornosti odgovornih osoba unutarnjih ustrojstvenih jedinica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Članak 5.</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Čelnik može od odgovornih osoba unutarnjih ustrojstvenih jedinica obveznika tražiti davanje Izjave za djelokrug rada za koji su odgovorni.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Čelnik može imenovati jednog ili više koordinatora za popunjavanje Upitnika, sastavljanje Plana otklanjanja slabosti i nepravilnosti te Izvješća o otklonjenim slabostima i nepravilnostima utvrđenima prethodne godine na razini obveznika.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Koordinator(i) iz stavka 2. ovoga članka odgovara na pitanja iz Upitnika na razini obveznika i pritom koristi dostavljene popunjene upitnike i drugu dokumentaciju iz članka 6. ove Uredbe ako je čelnik tražio davanje Izjave od odgovornih osoba unutarnjih ustrojstvenih jedinica obveznika.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Dokumentacija uz Izjavu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6.</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Uz Izjavu se prilaže prateća dokumentacija utvrđena u članku 34. stavku 4. Zakona o fiskalnoj odgovornosti.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(2) </w:t>
      </w:r>
      <w:proofErr w:type="spellStart"/>
      <w:r w:rsidRPr="00FE44D4">
        <w:rPr>
          <w:rFonts w:ascii="Times New Roman" w:hAnsi="Times New Roman" w:cs="Times New Roman"/>
        </w:rPr>
        <w:t>Preslik</w:t>
      </w:r>
      <w:proofErr w:type="spellEnd"/>
      <w:r w:rsidRPr="00FE44D4">
        <w:rPr>
          <w:rFonts w:ascii="Times New Roman" w:hAnsi="Times New Roman" w:cs="Times New Roman"/>
        </w:rPr>
        <w:t xml:space="preserve"> Izjave i prateće dokumentacije, izjave odgovornih osoba unutarnjih ustrojstvenih jedinica obveznika iz članka 5. ove Uredbe s prilozima te pregled dokumenata na temelju kojih se daje Izjava dokumentiraju se u Predmetu o fiskalnoj odgovornosti za određenu godinu (u daljnjem tekstu: Predmet).</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Predmet se čuva kod obveznika i ne dostavlja se uz Izjavu.</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Upitnik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7.</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Upitnik obuhvaća pitanja iz područja planiranja, izvršavanja, javne nabave, računovodstva, izvještavanja, transparentnosti, upravljanja imovinom i druga pitanja na temelju propisanoga zakonodavnog okvira.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(2) Na temelju pitanja iz Upitnika provodi se </w:t>
      </w:r>
      <w:proofErr w:type="spellStart"/>
      <w:r w:rsidRPr="00FE44D4">
        <w:rPr>
          <w:rFonts w:ascii="Times New Roman" w:hAnsi="Times New Roman" w:cs="Times New Roman"/>
        </w:rPr>
        <w:t>samoprocjena</w:t>
      </w:r>
      <w:proofErr w:type="spellEnd"/>
      <w:r w:rsidRPr="00FE44D4">
        <w:rPr>
          <w:rFonts w:ascii="Times New Roman" w:hAnsi="Times New Roman" w:cs="Times New Roman"/>
        </w:rPr>
        <w:t xml:space="preserve"> rada sustava po područjima iz stavka 1. ovoga članka kojoj je cilj utvrditi koriste li se sredstva zakonito, namjenski i svrhovito te funkcionira li sustav unutarnjih kontrola učinkovito i djelotvorno.</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(3) Upitnik sadrži načine testiranja područja iz stavka 1. ovoga članka kojima se procjenjuje do koje se mjere postupa u skladu s propisanim zakonodavnim okvirom.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 Testiranja iz stavka 3. ovoga članka provode se tijekom cijele proračunske godine.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 Dokazi o obavljenim testiranjima dokumentiraju se u Predmetu koji sadrži i presliku, odnosno referencu pregledane dokumentacije.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 Upitnik se sastavlja na odgovarajućem obrascu iz priloga 2.a ili priloga 2.b ove Uredbe.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Odgovaranje na pitanja iz Upitnika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8.</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Na sva pitanja iz Upitnika mora se odgovoriti potvrdno, djelomično potvrdno ili negativno.</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Iznimno od stavka 1. ovoga članka, ako pitanje nije primjenjivo na obveznika, na pitanje se odgovara: »nije primjenjivo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Potvrdan odgovor daje se onda ako su usvojeni potrebni procesi, procedure, odnosno kontrole, te ako postoje potrebni pisani dokumenti ili interni akti koji su primijenjeni u najmanje 98 % poslovnih aktivnosti obuhvaćenih uzorkom na koje se pitanje odnosi.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 Negativan odgovor daje se onda ako se potrebni procesi, procedure, odnosno kontrole ne provode ni u jednoj poslovnoj aktivnosti na koje se pitanje odnosi, odnosno ako se provode u manje od 90 % poslovnih aktivnosti obuhvaćenih uzorkom na koje se pitanje odnosi i ne postoje potrebni pisani dokumenti ili interni akti, s tim da je u Planu otklanjanja slabosti i nepravilnosti potrebno evidentirati slabost, odnosno nepravilnost.</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 Djelomično potvrdan odgovor daje se u slučajevima predviđenima u Upitniku i onima koji nisu obuhvaćeni stavcima 3. i 4. ovoga članka, s tim da je u Planu otklanjanja slabosti i nepravilnosti potrebno evidentirati slabost, odnosno nepravilnost.</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 Odgovori iz stavaka 3., 4. i 5. ovoga članka testiraju se na uzorku i na način definiran u Upitniku za svako pojedino pitanje.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 Prilikom odgovaranja na pitanja iz Upitnika uzima se u obzir i Mišljenje unutarnje revizije iz članka 11.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(8) Ako su utvrđene slabosti i nepravilnosti iz Mišljenja unutarnje revizije iz stavka 7. ovoga članka i članka 11. ove Uredbe otklonjene u godini za koju se daje Izjava, odnosno </w:t>
      </w:r>
      <w:r w:rsidRPr="00FE44D4">
        <w:rPr>
          <w:rFonts w:ascii="Times New Roman" w:hAnsi="Times New Roman" w:cs="Times New Roman"/>
        </w:rPr>
        <w:lastRenderedPageBreak/>
        <w:t>provedene su preporuke unutarnje revizije iz ranijih razdoblja, Mišljenje unutarnje revizije iz članka 11. ove Uredbe ne utječe na odgovaranja na pitanja iz Upitnika.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(9) Za pitanja vezana uz postojanje određenih procedura i internih akata potvrdan odgovor može se dati samo ako su procedure, odnosno interni akti usvojeni i primjenjuju se najkasnije s 30. lipnja za godinu za koju se podnosi Izjava.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Plan otklanjanja slabosti i nepravilnosti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9.</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Plan otklanjanja slabosti i nepravilnosti sadrži opis slabosti i nepravilnosti uočenih tijekom postupka popunjavanja Upitnika, akcijski plan s popisom aktivnosti koje je potrebno poduzeti za rješavanje slabosti i nepravilnosti, očekivani datum otklanjanja slabosti i nepravilnosti te podatke o odgovornim osobama za otklanjanje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Plan otklanjanja slabosti i nepravilnosti sastavlja se na obrascu iz priloga 3.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Za svako područje iz Upitnika u kojem su uočene slabosti i nepravilnosti popunjava se posebni obrazac iz priloga 3.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 Plan otklanjanja slabosti i nepravilnosti ne sastavlja se za slabosti i nepravilnosti koje su utvrđene Izjavom na temelju naloga i preporuka Državnog ureda za reviziju, odnosno vanjske revizije i raspoloživih informacija.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Izvješće o otklonjenim slabostima i nepravilnostima utvrđenima prethodne godine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10.</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U Izvješću o otklonjenim slabostima i nepravilnostima utvrđenima prethodne godine navodi se jesu li aktivnosti iz Plana otklanjanja slabosti i nepravilnosti realizirane, daje se obrazloženje nerealiziranih ili djelomično realiziranih aktivnosti i utvrđuje se novi očekivani datum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Izvješće o otklonjenim slabostima i nepravilnostima utvrđenima prethodne godine sastavlja se na obrascu iz priloga 4.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(3) Za svako područje iz Upitnika u kojem su uočene slabosti i nepravilnosti i za koje je popunjen posebni obrazac Plana otklanjanja slabosti i nepravilnosti iz priloga 3. ove Uredbe, popunjava se posebni obrazac Izvješća o otklonjenim slabostima i nepravilnostima </w:t>
      </w:r>
      <w:r w:rsidRPr="00FE44D4">
        <w:rPr>
          <w:rFonts w:ascii="Times New Roman" w:hAnsi="Times New Roman" w:cs="Times New Roman"/>
        </w:rPr>
        <w:lastRenderedPageBreak/>
        <w:t>utvrđenima prethodne godine iz priloga 4. ove Uredbe.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Mišljenje unutarnje revizije o sustavu unutarnjih kontrola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11.</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U Mišljenju unutarnje revizije o sustavu unutarnjih kontrola za područja koja su bila revidirana u godini za koju se daje Izjava navodi se mišljenje unutarnje revizije o funkcioniranju sustava unutarnjih kontrola za revidirana područja, broj planiranih i obavljenih revizija, podaci o obavljenim revizijama i preporukama, uključujući i preporuke iz ranijih razdoblja koje su provedene u prethodnoj godini i podaci o neprovedenim preporukama iz ranijih razdoblja.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Mišljenje unutarnje revizije o sustavu unutarnjih kontrola za područja koja su bila revidirana temelji se na obavljenim revizijama i statusu provedbe preporuka unutarnje revizije.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Mišljenje unutarnje revizije o sustavu unutarnjih kontrola za područja koja su bila revidirana sastavlja se na obrascu iz priloga 5. ove Uredbe.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Registar trgovačkih društava i drugih pravnih osoba obveznika davanja Izjave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12.</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Registar trgovačkih društava i drugih pravnih osoba obveznika davanja Izjave ustrojava, vodi i objavljuje Ministarstvo financija.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Registar trgovačkih društava i drugih pravnih osoba obveznika davanja Izjave (u daljnjem tekstu: Registar) sadrži sljedeće podatke: naziv, adresu sjedišta, osobni identifikacijski broj (OIB), pravni oblik, podatke o vlasnicima/osnivačima te podatke o nadležnom ministarstvu, odnosno drugom državnom tijelu ili jedinici lokalne i područne (regionalne) samouprave kojoj se predaje Izjava.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Podaci se u Registar upisuju i ažuriraju na temelju zahtjeva za upis/izmjenu podataka kojeg dostavlja ono ministarstvo/drugo državno tijelo na razini razdjela organizacijske klasifikacije ili jedinica lokalne i područne (regionalne) samouprave (u daljnjem tekstu: podnositelj zahtjeva) kojem je obveznik, sukladno odredbama iz članka 14. ove Uredbe, dužan predati Izjavu.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(4) Podnositelj zahtjeva popunjava i podnosi zahtjev za upis, odnosno za izmjenu podataka </w:t>
      </w:r>
      <w:r w:rsidRPr="00FE44D4">
        <w:rPr>
          <w:rFonts w:ascii="Times New Roman" w:hAnsi="Times New Roman" w:cs="Times New Roman"/>
        </w:rPr>
        <w:lastRenderedPageBreak/>
        <w:t>u Registar u roku od osam radnih dana od nastanka promjene u podacima koji se upisuju u Registar te je odgovoran za točnost danih podataka.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 Podaci u Registru moraju biti u skladu s podacima iz matičnog registra.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 Ministarstvo financija objavljuje Registar, odnosno svaku njegovu izmjenu na svojim mrežnim stranicama.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 Obrasci zahtjeva za upis, odnosno izmjenu podataka u Registar dani su u Prilogu 6. ove Uredbe.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Obvezni obrasci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13.</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Obrasci: Izjava o fiskalnoj odgovornosti koja se daje ako nisu uočene slabosti i nepravilnosti (prilog 1.a), Izjava o fiskalnoj odgovornosti koja se daje ako su uočene slabosti i nepravilnosti (prilog 1.b), Upitnik o fiskalnoj odgovornosti (prilozi 2.a i 2.b), Plan otklanjanja slabosti i nepravilnosti (prilog 3.), Izvješće o otklonjenim slabostima i nepravilnostima utvrđenima prethodne godine (prilog 4.), Mišljenje unutarnje revizije o sustavu unutarnjih kontrola za područja koja su bila revidirana (prilog 5.), Zahtjev za upis podataka u Registar trgovačkih društava i drugih pravnih osoba obveznika davanja Izjave (prilog 6.a) i Zahtjev za izmjenu podataka u Registar trgovačkih društava i drugih pravnih osoba obveznika davanja Izjave (prilog 6.b) tiskani su uz ovu Uredbu i sastavni su dio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Obrasci iz stavka 1. ovoga članka dostupni su i na mrežnoj stranici Ministarstva financija.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Postupak i rokovi sastavljanja i predaje Izjave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14.</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Izjava se predaje na način i u rokovima utvrđenima u člancima 34. i 35. Zakona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Sastavljanje Izjave o fiskalnoj odgovornosti prilikom primopredaje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15.</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Iznimno od članka 14. ove Uredbe, prilikom postupka primopredaje čelnici sastavljaju Izjavu za razdoblje od 1. siječnja tekuće godine do datuma prestanka obnašanja dužnosti, koja se zajedno s pratećom dokumentacijom iz članka 6. stavka 1. ove Uredbe predaje čelniku, koji preuzima dužnost, i ulaže u Predmet.</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(2) Ako je datum primopredaje raniji od 1. rujna uz Izjavu sastavljenu za razdoblje od 1. siječnja tekuće godine do datuma prestanka </w:t>
      </w:r>
      <w:r w:rsidRPr="00FE44D4">
        <w:rPr>
          <w:rFonts w:ascii="Times New Roman" w:hAnsi="Times New Roman" w:cs="Times New Roman"/>
        </w:rPr>
        <w:lastRenderedPageBreak/>
        <w:t>obnašanja dužnosti, predaje se i Izvješće o otklonjenim slabostima i nepravilnostima utvrđenima prethodne godine za one slabosti i nepravilnosti koje su prema Planu otklanjanja slabosti i nepravilnosti trebale biti otklonjene u razdoblju do datuma prestanka obnašanja dužnosti te prateća dokumentacija iz članka 6. stavka 1. ove Uredbe sastavljeni za razdoblje 1. siječnja do 31. prosinca prethodne godine.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Odredbe ovoga članka se na odgovarajući način mogu primijeniti na odgovorne osobe unutarnjih ustrojstvenih jedinica obveznika.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Provjera sadržaja Izjave o fiskalnoj odgovornosti</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16.</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Nadležna ministarstva i druga državna tijela razine razdjela, odnosno jedinice lokalne i područne (regionalne) samouprave za svakog obveznika provjeravaju formalni sadržaj Izjave i Upitnika koje im obveznici dostavljaju sukladno članku 14.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Nadležna ministarstva i druga državna tijela razine razdjela, odnosno jedinice lokalne i područne (regionalne) samouprave tijekom proračunske godine provjeravaju za svakog obveznika, na odabranom uzorku pitanja iz Upitnika, Izjavu i Upitnik koje im obveznici dostavljaju sukladno članku 14.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Nadležna ministarstva i druga državna tijela razine razdjela, odnosno jedinice lokalne i područne (regionalne) samouprave provjeravaju, na odabranom uzorku dostavljenih izvješća o otklonjenim slabostima i nepravilnostima utvrđenima prethodne godine, provedbe aktivnosti iz Izvješća o otklonjenim slabostima i nepravilnostima utvrđenima prethodne godine, koje im obveznici dostavljaju, sukladno članku 14.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 Nadležna ministarstva i druga državna tijela razine razdjela, odnosno jedinice lokalne i područne (regionalne) samouprave kojima se predaje Izjava, sukladno podacima iz Registra iz članka 12. ove Uredbe, o provedenim provjerama za svakog obveznika obavještavaju druga tijela zainteresirana po osnovi podjele vlasničkih/osnivačkih prava.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Način i rokovi izvještavanja o uočenim nepravilnostima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17.</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Ako nadležna ministarstva i druga državna tijela razine razdjela, odnosno jedinice lokalne i područne (regionalne) samouprave prilikom provjera iz članka 16. ove Uredbe utvrde da Izjava nije sastavljena ili nije dostavljena u </w:t>
      </w:r>
      <w:r w:rsidRPr="00FE44D4">
        <w:rPr>
          <w:rFonts w:ascii="Times New Roman" w:hAnsi="Times New Roman" w:cs="Times New Roman"/>
        </w:rPr>
        <w:lastRenderedPageBreak/>
        <w:t>rokovima utvrđenima ovom Uredbom, odnosno ako nadležna ministarstva i druga državna tijela razine razdjela, odnosno jedinice lokalne i područne (regionalne) samouprave prilikom provjera iz članka 16. ove Uredbe utvrde kako je dokumentacija temeljem koje je Izjava dana nevjerodostojna, ministri i čelnici drugih državnih tijela na razini razdjela organizacijske klasifikacije, odnosno čelnici jedinica lokalne i područne (regionalne) samouprave dužni su odmah, a najkasnije u roku od sedam radnih dana o tome izvijestiti ustrojstvenu jedinicu u Ministarstvu financija u čijem je djelokrugu proračunski nadzor.</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Čuvanje dokumentacije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18.</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Obveznik je obvezan Izjavu iz članka 3. ove Uredbe, priloge i svu ostalu dokumentaciju temeljem koje se daje Izjava čuvati najmanje sedam godina od završetka godine u kojoj se Izjava daje.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Obveznici iz članka 2. ove Uredbe kojima se dostavljaju izjave i prateća dokumentacija iz članka 6. ove Uredbe obvezni su čuvati ih najmanje sedam godina od završetka godine u kojoj se Izjava daje.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III. JAČANJE ODGOVORNOSTI ČELNIKA OBVEZNIKA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19.</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Ministri, čelnici drugih državnih tijela razine razdjela organizacijske klasifikacije, općinski načelnici, gradonačelnici, odnosno župani obvezni su za vrijeme mandata u kojem obnašaju dužnost čelnika, proći jednodnevnu izobrazbu iz područja fiskalne odgovornosti koju organizira Ministarstvo financija.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Ministarstva, druga državna tijela na razini razdjela organizacijske klasifikacije, općine, gradovi i županije dužni su organizirati i provesti izobrazbu iz područja fiskalne odgovornosti za čelnike obveznika sastavljanja i predaje Izjave iz njihove nadležnosti.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Programe izobrazbe iz stavaka 1. i 2. ovoga članka i sadržaj potvrde o pohađanju izobrazbe utvrđuje ministar financija uputom.</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IV. IZVJEŠTAJ O PRIMJENI FISKALNIH PRAVILA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Fiskalna pravila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20.</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Fiskalna pravila utvrđena u Zakonu o fiskalnoj odgovornosti su pravilo strukturnog salda, pravilo rashoda i pravilo javnog duga.</w:t>
      </w:r>
    </w:p>
    <w:p w:rsidR="00057534" w:rsidRDefault="00057534" w:rsidP="00FE44D4">
      <w:pPr>
        <w:spacing w:after="0" w:line="240" w:lineRule="auto"/>
        <w:jc w:val="center"/>
        <w:rPr>
          <w:rFonts w:ascii="Times New Roman" w:hAnsi="Times New Roman" w:cs="Times New Roman"/>
          <w:b/>
        </w:rPr>
      </w:pPr>
    </w:p>
    <w:p w:rsidR="00057534" w:rsidRDefault="00057534" w:rsidP="00FE44D4">
      <w:pPr>
        <w:spacing w:after="0" w:line="240" w:lineRule="auto"/>
        <w:jc w:val="center"/>
        <w:rPr>
          <w:rFonts w:ascii="Times New Roman" w:hAnsi="Times New Roman" w:cs="Times New Roman"/>
          <w:b/>
        </w:rPr>
      </w:pPr>
    </w:p>
    <w:p w:rsidR="00057534" w:rsidRDefault="00057534" w:rsidP="00FE44D4">
      <w:pPr>
        <w:spacing w:after="0" w:line="240" w:lineRule="auto"/>
        <w:jc w:val="center"/>
        <w:rPr>
          <w:rFonts w:ascii="Times New Roman" w:hAnsi="Times New Roman" w:cs="Times New Roman"/>
          <w:b/>
        </w:rPr>
      </w:pP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lastRenderedPageBreak/>
        <w:t>Sadržaj izvještaja o primjeni fiskalnih pravila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21.</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Izvještaji o primjeni fiskalnih pravila iz ove Uredbe sadrže opis metodologije i sastavnice na kojima se temelji izračun fiskalnih pravila iz članka 20. ove Uredbe te prikaz ispunjenja fiskalnih pravila.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Izvještavanje o primjeni fiskalnih pravila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Izvještaj o primjeni fiskalnih pravila uz program konvergencije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22.</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Ministarstvo financija uz program konvergencije Vladi Republike Hrvatske (u daljnjem tekstu: Vlada) dostavlja Izvještaj o primjeni fiskalnih pravila i to za razdoblje za koje se donosi program konvergencije.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Vlada dostavlja Izvještaj iz stavka 1. ovoga članka Povjerenstvu za fiskalnu politiku.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Pri izračunu pravila strukturnog salda iskazuje se ukupni projicirani manjak/višak općeg proračuna, procjena učinka jednokratnih ili privremenih mjera koje imaju utjecaj na projicirane prihode odnosno projicirane rashode općeg proračuna te izračun jaza bruto domaćeg proizvoda, sukladno pravnim odredbama Europske unije.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 Pri izračunu pravila rashoda iskazuje se referentna potencijalna stopa rasta bruto domaćeg proizvoda, koju utvrđuje Europska komisija sukladno pravnim odredbama Europske unije, ukupni projicirani rashodi općeg proračuna te projicirani učinci diskrecijskih mjera koji povećavaju odnosno smanjuju prihode općeg proračuna.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 Ukupni rashodi općeg proračuna iz stavka 4. ovoga članka ne uključuju projicirane rashode za kamate, projicirane rashode za provođenje programa Europske unije bez nacionalnog sufinanciranja, godišnju promjenu u ciklički osjetljivim rashodima dok se projicirani rashodi za investicije, bez onih financiranih iz programa Europske unije, uključuju u prosječnom iznosu temeljem dinamike njihova kretanja u prethodne četiri godine.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(6) Ako udio javnog duga prelazi referentnu vrijednost od 60 % BDP-a, u izračunu pravila javnog duga utvrđuje se smanjuje li se razlika između projiciranog udjela javnog duga u BDP-u i referentne vrijednosti od 60 % po prosječnoj stopi od jedne dvadesetine godišnje za prethodne tri godine u odnosu na promatranu godinu, uzimajući u obzir cikličke ekonomske učinke ili će biti zadovoljena u </w:t>
      </w:r>
      <w:r w:rsidRPr="00FE44D4">
        <w:rPr>
          <w:rFonts w:ascii="Times New Roman" w:hAnsi="Times New Roman" w:cs="Times New Roman"/>
        </w:rPr>
        <w:lastRenderedPageBreak/>
        <w:t>naredne dvije godine, sukladno pravnim odredbama Europske unije.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Izvještaj o primjeni fiskalnih pravila uz prijedlog državnog proračuna i financijskih planova izvanproračunskih korisnika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23.</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Ministarstvo financija, uz prijedlog državnog proračuna i financijskih planova izvanproračunskih korisnika za proračunsku godinu i projekcije za sljedeće dvije godine, Vladi dostavlja Izvještaj o primjeni fiskalnih pravila za razdoblje za koje se donosi državni proračun i financijski planovi izvanproračunskih korisnika.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Vlada dostavlja Izvještaj iz stavka 1. ovoga članka Povjerenstvu za fiskalnu politiku.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U Izvještaju iz stavka 1. ovoga članka utvrđuje se kako su u prijedlogu državnog proračuna i financijskih planova izvanproračunskih korisnika za proračunsku godinu i projekcijama za sljedeće dvije godine primijenjeni pravilo strukturnog salda i pravilo javnog duga.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 Pri izračunu pravila strukturnog salda iskazuje se ukupni planirani manjak/višak općeg proračuna, planirani učinak jednokratnih ili privremenih mjera koje imaju utjecaj na planirane prihode, odnosno planirane rashode općeg proračuna te izračun jaza bruto domaćeg proizvoda, sukladno pravnim odredbama Europske unije.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 Ako udio javnog duga prelazi referentnu vrijednost od 60 % BDP-a, u izračunu pravila javnog duga utvrđuje se smanjuje li se razlika između projiciranog udjela javnog duga u BDP-u i referentne vrijednosti od 60 % po prosječnoj stopi od jedne dvadesetine godišnje za prethodne tri godine u odnosu na promatranu godinu, uzimajući u obzir cikličke ekonomske učinke ili će biti zadovoljena u naredne dvije godine, sukladno pravnim odredbama Europske unije.</w:t>
      </w:r>
    </w:p>
    <w:p w:rsidR="00FE44D4" w:rsidRPr="00FE44D4" w:rsidRDefault="00FE44D4" w:rsidP="00FE44D4">
      <w:pPr>
        <w:spacing w:after="0" w:line="240" w:lineRule="auto"/>
        <w:jc w:val="center"/>
        <w:rPr>
          <w:rFonts w:ascii="Times New Roman" w:hAnsi="Times New Roman" w:cs="Times New Roman"/>
        </w:rPr>
      </w:pPr>
      <w:r w:rsidRPr="00FE44D4">
        <w:rPr>
          <w:rFonts w:ascii="Times New Roman" w:hAnsi="Times New Roman" w:cs="Times New Roman"/>
          <w:b/>
        </w:rPr>
        <w:t>Izvještaj o primjeni fiskalnih pravila uz prijedlog izmjena i dopuna državnog proračuna i financijskih planova izvanproračunskih</w:t>
      </w:r>
      <w:r w:rsidRPr="00FE44D4">
        <w:rPr>
          <w:rFonts w:ascii="Times New Roman" w:hAnsi="Times New Roman" w:cs="Times New Roman"/>
        </w:rPr>
        <w:t xml:space="preserve"> korisnika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24.</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Ministarstvo financija, uz prijedlog izmjena i dopuna državnog proračuna i financijskih planova izvanproračunskih korisnika, Vladi dostavlja Izvještaj o primjeni fiskalnih pravila, koji se odnosi na razdoblje za koje se donose izmjene i dopune državnog proračuna i financijskih planova izvanproračunskih korisnika.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(2) Vlada dostavlja Izvještaj iz stavka 1. ovoga članka Povjerenstvu za fiskalnu politiku.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U Izvještaju iz stavka 1. ovoga članka utvrđuje se kako su u prijedlogu izmjena i dopuna državnog proračuna i financijskih planova izvanproračunskih korisnika primijenjeni pravilo strukturnog salda i pravilo javnog duga za tekuću proračunsku godinu.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 Pri izračunu pravila strukturnog salda iskazuje se ukupni planirani manjak/višak općeg proračuna, planirani učinak jednokratnih ili privremenih mjera koje imaju utjecaj na planirane prihode, odnosno planirane rashode općeg proračuna te izračun jaza bruto domaćeg proizvoda, sukladno pravnim odredbama Europske unije.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 Ako udio javnog duga prelazi referentnu vrijednost od 60 % BDP-a, u izračunu pravila javnog duga utvrđuje se smanjuje li se razlika između projiciranog udjela javnog duga u BDP-u i referentne vrijednosti od 60 % po prosječnoj stopi od jedne dvadesetine godišnje za prethodne tri godine u odnosu na promatranu godinu, uzimajući u obzir cikličke ekonomske učinke ili će biti zadovoljena u naredne dvije godine, sukladno pravnim odredbama Europske unije.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Izvještaj o primjeni fiskalnih pravila uz prijedlog godišnjeg izvještaja o izvršenju proračuna</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25.</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Ministarstvo financija, uz prijedlog godišnjeg izvještaja o izvršenju proračuna, Vladi dostavlja Izvještaj o primjeni fiskalnih pravila, koji se odnosi na godinu na koju se odnosi godišnji izvještaj o izvršenju proračuna.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Vlada dostavlja Izvještaj iz stavka 1. ovoga članka Povjerenstvu za fiskalnu politiku.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U Izvještaju iz stavka 1. ovoga članka utvrđuje se kako su u godišnjem izvještaju o izvršenju proračuna primijenjeni pravilo strukturnog salda, pravilo rashoda i pravilo javnog duga.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 Pri izračunu pravila strukturnog salda iskazuje se ukupno ostvareni manjak/višak općeg proračuna, učinak jednokratnih ili privremenih mjera koje imaju utjecaj na ostvarene prihode, odnosno izvršene rashode općeg proračuna te izračun jaza bruto domaćeg proizvoda, sukladno pravnim odredbama Europske unije.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(5) Pri izračunu pravila rashoda iskazuje se referentna potencijalna stopa rasta bruto domaćeg proizvoda, koju utvrđuje Europska komisija sukladno pravnim odredbama </w:t>
      </w:r>
      <w:r w:rsidRPr="00FE44D4">
        <w:rPr>
          <w:rFonts w:ascii="Times New Roman" w:hAnsi="Times New Roman" w:cs="Times New Roman"/>
        </w:rPr>
        <w:lastRenderedPageBreak/>
        <w:t>Europske unije, ukupni izvršeni rashodi općeg proračuna te ostvareni učinci diskrecijskih mjera koji su povećali, odnosno smanjili prihode općeg proračuna.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 Ukupni izvršeni rashodi općeg proračuna iz stavka 5. ovoga članka ne uključuju izvršene rashode za kamate, izvršene rashode za provođenje programa Europske unije bez nacionalnog sufinanciranja, godišnju promjenu u ciklički osjetljivim rashodima dok se izvršeni rashodi za investicije, bez onih financiranih iz programa Europske unije, uključuju u prosječnom iznosu temeljem dinamike njihova kretanja u prethodne četiri godine.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 Ako udio javnog duga prelazi referentnu vrijednost od 60 % BDP-a, u izračunu pravila javnog duga utvrđuje se je li se smanjila razlika između udjela javnog duga u BDP-u i referentne vrijednosti od 60 % po prosječnoj stopi od jedne dvadesetine godišnje za prethodne tri godine u odnosu na promatranu godinu, uzimajući u obzir cikličke ekonomske učinke ili će biti zadovoljena u naredne dvije godine, sukladno pravnim odredbama Europske unije.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V. PRIJELAZNE I ZAVRŠNE ODREDBE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26.</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Izjava se prvi put sastavlja za 2019. godinu u 2020. godini sukladno članku 14.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(2) Iznimno od članka 8. stavka 9. ove Uredbe prilikom sastavljanja Izjave za 2019. godinu u 2020. godini na pitanja vezana uz postojanje </w:t>
      </w:r>
      <w:r w:rsidRPr="00FE44D4">
        <w:rPr>
          <w:rFonts w:ascii="Times New Roman" w:hAnsi="Times New Roman" w:cs="Times New Roman"/>
        </w:rPr>
        <w:lastRenderedPageBreak/>
        <w:t>određenih procedura i internih akata potvrdan odgovor može se dati ako su procedure, odnosno interni akti usvojeni do 31. listopada 2019. godine.</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27.</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Podnositelj zahtjeva iz članka 12. ove Uredbe ne dostavlja zahtjev za ponovni upis u Registar za trgovačka društva i druge pravne osobe koje su navedene u Registru objavljenom prije stupanja na snagu ove Uredbe.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Za trgovačka društva i druge pravne osobe osnovane prije stupanja na snagu ove Uredbe, a koja nisu upisana u Registar, podnositelj zahtjeva iz članka 12. ove Uredbe dužan je u roku od 90 dana od dana stupanja na snagu ove Uredbe dostaviti Ministarstvu financija prijavu za upis u Registar u skladu s ovom Uredbom.</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28.</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Danom stupanja na snagu ove Uredbe prestaje važiti Uredba o sastavljanju i predaji Izjave o fiskalnoj odgovornosti i izvještaja o primjeni fiskalnih pravila (»Narodne novine«, br. 78/11, 106/12, 130/13, 19/15 i 119/15).</w:t>
      </w: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Članak 29.</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Ova Uredba stupa na snagu osmoga dana od dana objave u »Narodnim novinama«.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Klasa: 022-03/19-03/47</w:t>
      </w:r>
    </w:p>
    <w:p w:rsidR="00FE44D4" w:rsidRPr="00FE44D4" w:rsidRDefault="00FE44D4" w:rsidP="00FE44D4">
      <w:pPr>
        <w:spacing w:after="0" w:line="240" w:lineRule="auto"/>
        <w:rPr>
          <w:rFonts w:ascii="Times New Roman" w:hAnsi="Times New Roman" w:cs="Times New Roman"/>
        </w:rPr>
      </w:pPr>
      <w:proofErr w:type="spellStart"/>
      <w:r w:rsidRPr="00FE44D4">
        <w:rPr>
          <w:rFonts w:ascii="Times New Roman" w:hAnsi="Times New Roman" w:cs="Times New Roman"/>
        </w:rPr>
        <w:t>Urbroj</w:t>
      </w:r>
      <w:proofErr w:type="spellEnd"/>
      <w:r w:rsidRPr="00FE44D4">
        <w:rPr>
          <w:rFonts w:ascii="Times New Roman" w:hAnsi="Times New Roman" w:cs="Times New Roman"/>
        </w:rPr>
        <w:t xml:space="preserve">: </w:t>
      </w:r>
      <w:proofErr w:type="spellStart"/>
      <w:r w:rsidRPr="00FE44D4">
        <w:rPr>
          <w:rFonts w:ascii="Times New Roman" w:hAnsi="Times New Roman" w:cs="Times New Roman"/>
        </w:rPr>
        <w:t>50301</w:t>
      </w:r>
      <w:proofErr w:type="spellEnd"/>
      <w:r w:rsidRPr="00FE44D4">
        <w:rPr>
          <w:rFonts w:ascii="Times New Roman" w:hAnsi="Times New Roman" w:cs="Times New Roman"/>
        </w:rPr>
        <w:t>-</w:t>
      </w:r>
      <w:proofErr w:type="spellStart"/>
      <w:r w:rsidRPr="00FE44D4">
        <w:rPr>
          <w:rFonts w:ascii="Times New Roman" w:hAnsi="Times New Roman" w:cs="Times New Roman"/>
        </w:rPr>
        <w:t>25</w:t>
      </w:r>
      <w:proofErr w:type="spellEnd"/>
      <w:r w:rsidRPr="00FE44D4">
        <w:rPr>
          <w:rFonts w:ascii="Times New Roman" w:hAnsi="Times New Roman" w:cs="Times New Roman"/>
        </w:rPr>
        <w:t>/</w:t>
      </w:r>
      <w:proofErr w:type="spellStart"/>
      <w:r w:rsidRPr="00FE44D4">
        <w:rPr>
          <w:rFonts w:ascii="Times New Roman" w:hAnsi="Times New Roman" w:cs="Times New Roman"/>
        </w:rPr>
        <w:t>27</w:t>
      </w:r>
      <w:proofErr w:type="spellEnd"/>
      <w:r w:rsidRPr="00FE44D4">
        <w:rPr>
          <w:rFonts w:ascii="Times New Roman" w:hAnsi="Times New Roman" w:cs="Times New Roman"/>
        </w:rPr>
        <w:t>-</w:t>
      </w:r>
      <w:proofErr w:type="spellStart"/>
      <w:r w:rsidRPr="00FE44D4">
        <w:rPr>
          <w:rFonts w:ascii="Times New Roman" w:hAnsi="Times New Roman" w:cs="Times New Roman"/>
        </w:rPr>
        <w:t>19</w:t>
      </w:r>
      <w:proofErr w:type="spellEnd"/>
      <w:r w:rsidRPr="00FE44D4">
        <w:rPr>
          <w:rFonts w:ascii="Times New Roman" w:hAnsi="Times New Roman" w:cs="Times New Roman"/>
        </w:rPr>
        <w:t>-4</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Zagreb, 3. listopada 2019.</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Predsjednik</w:t>
      </w:r>
      <w:r w:rsidRPr="00FE44D4">
        <w:rPr>
          <w:rFonts w:ascii="Times New Roman" w:hAnsi="Times New Roman" w:cs="Times New Roman"/>
        </w:rPr>
        <w:br/>
        <w:t>mr. sc. Andrej Plenković, v. r.</w:t>
      </w: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sectPr w:rsidR="00FE44D4" w:rsidSect="00FE44D4">
          <w:type w:val="continuous"/>
          <w:pgSz w:w="11906" w:h="16838"/>
          <w:pgMar w:top="1417" w:right="1417" w:bottom="1417" w:left="1417" w:header="708" w:footer="708" w:gutter="0"/>
          <w:cols w:num="2" w:space="708"/>
          <w:docGrid w:linePitch="360"/>
        </w:sect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jc w:val="right"/>
        <w:rPr>
          <w:rFonts w:ascii="Times New Roman" w:hAnsi="Times New Roman" w:cs="Times New Roman"/>
          <w:b/>
        </w:rPr>
      </w:pPr>
      <w:r w:rsidRPr="00FE44D4">
        <w:rPr>
          <w:rFonts w:ascii="Times New Roman" w:hAnsi="Times New Roman" w:cs="Times New Roman"/>
          <w:b/>
        </w:rPr>
        <w:t>PRILOG 1.a</w:t>
      </w:r>
    </w:p>
    <w:p w:rsidR="00FE44D4" w:rsidRPr="00FE44D4" w:rsidRDefault="00FE44D4" w:rsidP="00FE44D4">
      <w:pPr>
        <w:spacing w:after="0" w:line="240" w:lineRule="auto"/>
        <w:jc w:val="right"/>
        <w:rPr>
          <w:rFonts w:ascii="Times New Roman" w:hAnsi="Times New Roman" w:cs="Times New Roman"/>
          <w:b/>
        </w:rPr>
      </w:pPr>
    </w:p>
    <w:p w:rsidR="00FE44D4" w:rsidRPr="00FE44D4" w:rsidRDefault="00FE44D4" w:rsidP="00FE44D4">
      <w:pPr>
        <w:spacing w:after="0" w:line="240" w:lineRule="auto"/>
        <w:rPr>
          <w:rFonts w:ascii="Times New Roman" w:hAnsi="Times New Roman" w:cs="Times New Roman"/>
          <w:b/>
        </w:rPr>
      </w:pPr>
      <w:r w:rsidRPr="00FE44D4">
        <w:rPr>
          <w:rFonts w:ascii="Times New Roman" w:hAnsi="Times New Roman" w:cs="Times New Roman"/>
          <w:b/>
        </w:rPr>
        <w:t>IZJAVA O FISKALNOJ ODGOVORNOSTI[1](Obrazac Izjave o fiskalnoj odgovornosti, koja se daje ako nisu uočene slabosti i nepravilnosti)</w:t>
      </w:r>
      <w:r w:rsidRPr="00FE44D4">
        <w:rPr>
          <w:rFonts w:ascii="Times New Roman" w:hAnsi="Times New Roman" w:cs="Times New Roman"/>
          <w:b/>
        </w:rPr>
        <w:br/>
        <w:t>ZA _________ GODINU</w:t>
      </w:r>
    </w:p>
    <w:p w:rsidR="00FE44D4" w:rsidRPr="00FE44D4" w:rsidRDefault="00FE44D4" w:rsidP="00FE44D4">
      <w:pPr>
        <w:spacing w:after="0" w:line="240" w:lineRule="auto"/>
        <w:rPr>
          <w:rFonts w:ascii="Times New Roman" w:hAnsi="Times New Roman" w:cs="Times New Roman"/>
        </w:rPr>
      </w:pPr>
    </w:p>
    <w:p w:rsidR="00FE44D4" w:rsidRPr="00FE44D4" w:rsidRDefault="00FE44D4" w:rsidP="00057534">
      <w:pPr>
        <w:spacing w:after="0" w:line="240" w:lineRule="auto"/>
        <w:jc w:val="both"/>
        <w:rPr>
          <w:rFonts w:ascii="Times New Roman" w:hAnsi="Times New Roman" w:cs="Times New Roman"/>
        </w:rPr>
      </w:pPr>
      <w:r w:rsidRPr="00FE44D4">
        <w:rPr>
          <w:rFonts w:ascii="Times New Roman" w:hAnsi="Times New Roman" w:cs="Times New Roman"/>
        </w:rPr>
        <w:t>Ja, (ime i prezime, titula i funkcija), čelnik (naziv jedinice lokalne i područne (regionalne) samouprave/proračunskog korisnika državnog proračuna/izvanproračunskog korisnika državnog proračuna/proračunskog korisnika jedinice lokalne i područne (regionalne) samouprave/izvanproračunskog korisnika jedinice lokalne i područne (regionalne) samouprave, predsjednik uprave trgovačkog društva u vlasništvu Republike Hrvatske, odnosno jedne ili više jedinica lokalne i područne (regionalne) samouprave i čelnik druge pravne osobe kojoj je osnivač Republika Hrvatska, odnosno jedna ili više jedinica lokalne i područne (regionalne) samouprave, predsjednik uprave trgovačkog društva u vlasništvu Republike Hrvatske i/ili jedne ili više jedinica lokalne i područne (regionalne) samouprave i čelnik druge pravne osobe kojoj je osnivač Republika Hrvatska i/ili jedna ili više jedinica lokalne i područne (regionalne) samouprave),</w:t>
      </w:r>
    </w:p>
    <w:p w:rsidR="00FE44D4" w:rsidRDefault="00FE44D4" w:rsidP="00057534">
      <w:pPr>
        <w:spacing w:after="0" w:line="240" w:lineRule="auto"/>
        <w:jc w:val="both"/>
        <w:rPr>
          <w:rFonts w:ascii="Times New Roman" w:hAnsi="Times New Roman" w:cs="Times New Roman"/>
        </w:rPr>
      </w:pPr>
      <w:r w:rsidRPr="00FE44D4">
        <w:rPr>
          <w:rFonts w:ascii="Times New Roman" w:hAnsi="Times New Roman" w:cs="Times New Roman"/>
        </w:rPr>
        <w:t>na temelju popunjenog Upitnika o fiskalnoj odgovornosti, nalaza Državnog ureda za reviziju, odnosno vanjske revizije te raspoloživih informacija, potvrđujem:</w:t>
      </w:r>
    </w:p>
    <w:p w:rsidR="00057534" w:rsidRPr="00FE44D4" w:rsidRDefault="0005753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zakonito, namjensko i svrhovito korištenje sredstava,</w:t>
      </w:r>
    </w:p>
    <w:p w:rsidR="00057534" w:rsidRPr="00FE44D4" w:rsidRDefault="0005753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učinkovito i djelotvorno funkcioniranje sustava unutarnjih kontrola u okviru proračunom odnosno financijskim planom utvrđenih sredstava.</w:t>
      </w:r>
    </w:p>
    <w:p w:rsid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p>
    <w:tbl>
      <w:tblPr>
        <w:tblW w:w="4950" w:type="pct"/>
        <w:jc w:val="center"/>
        <w:tblCellMar>
          <w:top w:w="15" w:type="dxa"/>
          <w:left w:w="15" w:type="dxa"/>
          <w:bottom w:w="15" w:type="dxa"/>
          <w:right w:w="15" w:type="dxa"/>
        </w:tblCellMar>
        <w:tblLook w:val="04A0" w:firstRow="1" w:lastRow="0" w:firstColumn="1" w:lastColumn="0" w:noHBand="0" w:noVBand="1"/>
      </w:tblPr>
      <w:tblGrid>
        <w:gridCol w:w="4052"/>
        <w:gridCol w:w="5024"/>
      </w:tblGrid>
      <w:tr w:rsidR="00FE44D4" w:rsidRPr="00FE44D4" w:rsidTr="00FE44D4">
        <w:trPr>
          <w:jc w:val="center"/>
        </w:trPr>
        <w:tc>
          <w:tcPr>
            <w:tcW w:w="2210" w:type="pct"/>
            <w:tcBorders>
              <w:top w:val="nil"/>
              <w:left w:val="nil"/>
              <w:bottom w:val="nil"/>
              <w:right w:val="nil"/>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br/>
              <w:t>_____________________</w:t>
            </w:r>
          </w:p>
        </w:tc>
        <w:tc>
          <w:tcPr>
            <w:tcW w:w="2740" w:type="pct"/>
            <w:tcBorders>
              <w:top w:val="nil"/>
              <w:left w:val="nil"/>
              <w:bottom w:val="nil"/>
              <w:right w:val="nil"/>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Potpis čelnika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_________________________</w:t>
            </w:r>
          </w:p>
        </w:tc>
      </w:tr>
      <w:tr w:rsidR="00FE44D4" w:rsidRPr="00FE44D4" w:rsidTr="00FE44D4">
        <w:trPr>
          <w:jc w:val="center"/>
        </w:trPr>
        <w:tc>
          <w:tcPr>
            <w:tcW w:w="0" w:type="auto"/>
            <w:tcBorders>
              <w:top w:val="nil"/>
              <w:left w:val="nil"/>
              <w:bottom w:val="nil"/>
              <w:right w:val="nil"/>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(mjesto i datum izdavanja)</w:t>
            </w:r>
          </w:p>
        </w:tc>
        <w:tc>
          <w:tcPr>
            <w:tcW w:w="0" w:type="auto"/>
            <w:tcBorders>
              <w:top w:val="nil"/>
              <w:left w:val="nil"/>
              <w:bottom w:val="nil"/>
              <w:right w:val="nil"/>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 i prezime, titula i funkcija)</w:t>
            </w:r>
          </w:p>
        </w:tc>
      </w:tr>
    </w:tbl>
    <w:p w:rsidR="00FE44D4" w:rsidRP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r w:rsidRPr="00FE44D4">
        <w:rPr>
          <w:rFonts w:ascii="Times New Roman" w:hAnsi="Times New Roman" w:cs="Times New Roman"/>
          <w:b/>
        </w:rPr>
        <w:t>PRILOG 1.b</w:t>
      </w:r>
    </w:p>
    <w:p w:rsidR="00FE44D4" w:rsidRPr="00FE44D4" w:rsidRDefault="00FE44D4" w:rsidP="00FE44D4">
      <w:pPr>
        <w:spacing w:after="0" w:line="240" w:lineRule="auto"/>
        <w:jc w:val="right"/>
        <w:rPr>
          <w:rFonts w:ascii="Times New Roman" w:hAnsi="Times New Roman" w:cs="Times New Roman"/>
          <w:b/>
        </w:rPr>
      </w:pPr>
    </w:p>
    <w:p w:rsidR="00FE44D4" w:rsidRPr="00FE44D4" w:rsidRDefault="00FE44D4" w:rsidP="00FE44D4">
      <w:pPr>
        <w:spacing w:after="0" w:line="240" w:lineRule="auto"/>
        <w:rPr>
          <w:rFonts w:ascii="Times New Roman" w:hAnsi="Times New Roman" w:cs="Times New Roman"/>
          <w:b/>
        </w:rPr>
      </w:pPr>
      <w:r w:rsidRPr="00FE44D4">
        <w:rPr>
          <w:rFonts w:ascii="Times New Roman" w:hAnsi="Times New Roman" w:cs="Times New Roman"/>
          <w:b/>
        </w:rPr>
        <w:t>IZJAVA O FISKALNOJ ODGOVORNOSTI[2](Obrazac Izjave o fiskalnoj odgovornosti, koja se daje ako su uočene slabosti i nepravilnosti)</w:t>
      </w:r>
      <w:r w:rsidRPr="00FE44D4">
        <w:rPr>
          <w:rFonts w:ascii="Times New Roman" w:hAnsi="Times New Roman" w:cs="Times New Roman"/>
          <w:b/>
        </w:rPr>
        <w:br/>
        <w:t>ZA _________ GODINU</w:t>
      </w:r>
    </w:p>
    <w:p w:rsidR="00FE44D4" w:rsidRPr="00FE44D4" w:rsidRDefault="00FE44D4" w:rsidP="00FE44D4">
      <w:pPr>
        <w:spacing w:after="0" w:line="240" w:lineRule="auto"/>
        <w:rPr>
          <w:rFonts w:ascii="Times New Roman" w:hAnsi="Times New Roman" w:cs="Times New Roman"/>
        </w:rPr>
      </w:pPr>
    </w:p>
    <w:p w:rsidR="00FE44D4" w:rsidRPr="00FE44D4" w:rsidRDefault="00FE44D4" w:rsidP="00057534">
      <w:pPr>
        <w:spacing w:after="0" w:line="240" w:lineRule="auto"/>
        <w:jc w:val="both"/>
        <w:rPr>
          <w:rFonts w:ascii="Times New Roman" w:hAnsi="Times New Roman" w:cs="Times New Roman"/>
        </w:rPr>
      </w:pPr>
      <w:r w:rsidRPr="00FE44D4">
        <w:rPr>
          <w:rFonts w:ascii="Times New Roman" w:hAnsi="Times New Roman" w:cs="Times New Roman"/>
        </w:rPr>
        <w:t>Ja, (ime i prezime, titula i funkcija), čelnik (naziv jedinice lokalne i područne (regionalne) samouprave/proračunskog korisnika državnog proračuna/izvanproračunskog korisnika državnog proračuna/proračunskog korisnika jedinice lokalne i područne (regionalne) samouprave/izvanproračunskog korisnika jedinice lokalne i područne (regionalne) samouprave, predsjednik uprave trgovačkog društva u vlasništvu Republike Hrvatske, odnosno jedne ili više jedinica lokalne i područne (regionalne) samouprave i čelnik druge pravne osobe kojoj je osnivač Republika Hrvatska, odnosno jedna ili više jedinica lokalne i područne (regionalne) samouprave, predsjednik uprave trgovačkog društva u vlasništvu Republike Hrvatske i/ili jedne ili više jedinica lokalne i područne (regionalne) samouprave i čelnik druge pravne osobe kojoj je osnivač Republika Hrvatska i/ili jedna ili više jedinica lokalne i područne (regionalne) samouprave),</w:t>
      </w:r>
    </w:p>
    <w:p w:rsidR="00FE44D4" w:rsidRDefault="00FE44D4" w:rsidP="00057534">
      <w:pPr>
        <w:spacing w:after="0" w:line="240" w:lineRule="auto"/>
        <w:jc w:val="both"/>
        <w:rPr>
          <w:rFonts w:ascii="Times New Roman" w:hAnsi="Times New Roman" w:cs="Times New Roman"/>
        </w:rPr>
      </w:pPr>
      <w:r w:rsidRPr="00FE44D4">
        <w:rPr>
          <w:rFonts w:ascii="Times New Roman" w:hAnsi="Times New Roman" w:cs="Times New Roman"/>
        </w:rPr>
        <w:t>izjavljujem da su u sustavu unutarnjih kontrola utvrđene slabosti i nepravilnosti koje mogu utjecati na zakonito, namjensko i svrhovito korištenje sredstava, a na temelju (zaokružiti odgovarajući navod):</w:t>
      </w:r>
    </w:p>
    <w:p w:rsidR="00FE44D4" w:rsidRP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 popunjenog Upitnika o fiskalnoj odgovornosti u (navesti područja i pitanja iz Upitnika o fiskalnoj odgovornosti na koja je odgovoreno djelomično potvrdno i negativno), a koje će biti otklonjene sukladno Planu otklanjanja slabosti i nepravilnosti;</w:t>
      </w:r>
    </w:p>
    <w:p w:rsidR="00FE44D4" w:rsidRP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b) naloga i preporuka Državnog ureda za reviziju odnosno vanjske revizije iz ranijih godina koji još nisu provedeni;</w:t>
      </w:r>
    </w:p>
    <w:p w:rsidR="00FE44D4" w:rsidRP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c) raspoloživih informacija (navesti informacije i njihov izvor).</w:t>
      </w:r>
    </w:p>
    <w:p w:rsid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p>
    <w:tbl>
      <w:tblPr>
        <w:tblW w:w="4950" w:type="pct"/>
        <w:jc w:val="center"/>
        <w:tblCellMar>
          <w:top w:w="15" w:type="dxa"/>
          <w:left w:w="15" w:type="dxa"/>
          <w:bottom w:w="15" w:type="dxa"/>
          <w:right w:w="15" w:type="dxa"/>
        </w:tblCellMar>
        <w:tblLook w:val="04A0" w:firstRow="1" w:lastRow="0" w:firstColumn="1" w:lastColumn="0" w:noHBand="0" w:noVBand="1"/>
      </w:tblPr>
      <w:tblGrid>
        <w:gridCol w:w="4052"/>
        <w:gridCol w:w="5024"/>
      </w:tblGrid>
      <w:tr w:rsidR="00FE44D4" w:rsidRPr="00FE44D4" w:rsidTr="00FE44D4">
        <w:trPr>
          <w:jc w:val="center"/>
        </w:trPr>
        <w:tc>
          <w:tcPr>
            <w:tcW w:w="2210" w:type="pct"/>
            <w:tcBorders>
              <w:top w:val="nil"/>
              <w:left w:val="nil"/>
              <w:bottom w:val="nil"/>
              <w:right w:val="nil"/>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br/>
              <w:t>_____________________</w:t>
            </w:r>
          </w:p>
        </w:tc>
        <w:tc>
          <w:tcPr>
            <w:tcW w:w="2740" w:type="pct"/>
            <w:tcBorders>
              <w:top w:val="nil"/>
              <w:left w:val="nil"/>
              <w:bottom w:val="nil"/>
              <w:right w:val="nil"/>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Potpis čelnika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_________________________</w:t>
            </w:r>
          </w:p>
        </w:tc>
      </w:tr>
      <w:tr w:rsidR="00FE44D4" w:rsidRPr="00FE44D4" w:rsidTr="00FE44D4">
        <w:trPr>
          <w:jc w:val="center"/>
        </w:trPr>
        <w:tc>
          <w:tcPr>
            <w:tcW w:w="0" w:type="auto"/>
            <w:tcBorders>
              <w:top w:val="nil"/>
              <w:left w:val="nil"/>
              <w:bottom w:val="nil"/>
              <w:right w:val="nil"/>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(mjesto i datum izdavanja)</w:t>
            </w:r>
          </w:p>
        </w:tc>
        <w:tc>
          <w:tcPr>
            <w:tcW w:w="0" w:type="auto"/>
            <w:tcBorders>
              <w:top w:val="nil"/>
              <w:left w:val="nil"/>
              <w:bottom w:val="nil"/>
              <w:right w:val="nil"/>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 i prezime, titula i funkcija)</w:t>
            </w:r>
          </w:p>
        </w:tc>
      </w:tr>
    </w:tbl>
    <w:p w:rsidR="00FE44D4" w:rsidRP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r w:rsidRPr="00FE44D4">
        <w:rPr>
          <w:rFonts w:ascii="Times New Roman" w:hAnsi="Times New Roman" w:cs="Times New Roman"/>
          <w:b/>
        </w:rPr>
        <w:t>PRILOG 2.a</w:t>
      </w:r>
    </w:p>
    <w:p w:rsidR="00FE44D4" w:rsidRP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Obveznik ___________________________________</w:t>
      </w:r>
    </w:p>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jc w:val="center"/>
        <w:rPr>
          <w:rFonts w:ascii="Times New Roman" w:hAnsi="Times New Roman" w:cs="Times New Roman"/>
          <w:b/>
        </w:rPr>
      </w:pPr>
      <w:r w:rsidRPr="00FE44D4">
        <w:rPr>
          <w:rFonts w:ascii="Times New Roman" w:hAnsi="Times New Roman" w:cs="Times New Roman"/>
          <w:b/>
        </w:rPr>
        <w:t>UPITNIK O FISKALNOJ ODGOVORNOSTI ZA OBVEZNIKE UTVRĐENE U REGISTRU PRORAČUNSKIH I IZVANPRORAČUNSKIH KORISNIKA ZA PRORAČUNSKU GODINU _______</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4648"/>
        <w:gridCol w:w="439"/>
        <w:gridCol w:w="414"/>
        <w:gridCol w:w="500"/>
        <w:gridCol w:w="2448"/>
      </w:tblGrid>
      <w:tr w:rsidR="00FE44D4" w:rsidRPr="00FE44D4" w:rsidTr="00FE44D4">
        <w:trPr>
          <w:jc w:val="center"/>
        </w:trPr>
        <w:tc>
          <w:tcPr>
            <w:tcW w:w="26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263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615" w:type="pct"/>
            <w:gridSpan w:val="3"/>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43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Referenca1</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21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20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0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NE2</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PLANIRANJE PRORAČUNA/FINANCIJSKOG PLANA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sredstva potrebna za provedbu postojećih programa, odnosno aktivnosti, koje proizlaze iz trenutno važećih propisa 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sredstva potrebna za uvođenje i provedbu novih ili promjenu postojećih programa, odnosno aktivnosti,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 u razdoblju privremenog financiranja, u uputama su utvrđeni i dostavljeni limiti u apsolutnim iznosima odnosno visina financijskog plana po upravnim tijelima odnosno proračunskim i izvanproračunskim korisnicima iz svoje nadležnosti za razdoblje privremenog financiranja (odgovaraju jedinice lokalne i područne (regionalne) samouprave koje u svojoj nadležnosti imaju proračunske i izvanproračunske korisnike)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dopisa i uputa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visinu sredstava potrebnih za provedbu postojećih programa, odnosno aktivnosti, koje proizlaze iz trenutno važećih propisa 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visinu sredstava potrebnih za uvođenje i provedbu novih ili promjenu postojećih programa, odnosno aktivnosti,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a u razdoblju privremenog financiranja, </w:t>
            </w:r>
            <w:r w:rsidRPr="00FE44D4">
              <w:rPr>
                <w:rFonts w:ascii="Times New Roman" w:hAnsi="Times New Roman" w:cs="Times New Roman"/>
              </w:rPr>
              <w:lastRenderedPageBreak/>
              <w:t>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(odgovaraju ministarstva koja u svojoj nadležnosti imaju proračunske korisnike)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dopisa i upute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Financijski plan proračunskog i izvanproračunskog korisnika državnog proračuna za naredno trogodišnje razdoblje je uravnotežen, uključujući i procjenu donosa sredstava iz prethodne, odnosno odnosa u sljedeću godinu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financijskog plana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financijskog plana odnosno proračuna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obrazloženja proračuna, odnosno financijskog plana usvojenog do 31. prosinca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 nije primjenjivo za jedinice lokalne i područne (regionalne) samouprave te proračunske i izvanproračunske korisnike za godinu u kojoj se donosi odluka o privremenom financiranju za prva tri mjeseca naredne godine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Usklađeni prijedlog financijskog plana ministarstva sastavljen je temeljem prikupljenih i objedinjenih prijedloga financijskih planova proračunskih korisnika (odgovaraju ministarstva koja u svojoj nadležnosti imaju proračunske korisnike)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provesti analizu na način da se zbroje prihodi i rashodi iz financijskih planova proračunskih korisnika te prihodi i rashodi iz financijskog plana nadležnog ministarstva bez proračunskih korisnika te usporede s podacima u usklađenom financijskom planu</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Posebni dio proračuna jedinice lokalne i područne (regionalne) samouprave sastavljen je od prikupljenih i objedinjenih prijedloga financijskih </w:t>
            </w:r>
            <w:r w:rsidRPr="00FE44D4">
              <w:rPr>
                <w:rFonts w:ascii="Times New Roman" w:hAnsi="Times New Roman" w:cs="Times New Roman"/>
              </w:rPr>
              <w:lastRenderedPageBreak/>
              <w:t>planova proračunskih korisnika proračuna jedinice u koji su uključeni svi vlastiti i namjenski prihodi i primici proračunskih korisnika (odgovaraju jedinice lokalne i područne (regionalne) samouprave)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financijski plan proračunskog korisnika jedinice usvojen od strane </w:t>
            </w:r>
            <w:r w:rsidRPr="00FE44D4">
              <w:rPr>
                <w:rFonts w:ascii="Times New Roman" w:hAnsi="Times New Roman" w:cs="Times New Roman"/>
              </w:rPr>
              <w:lastRenderedPageBreak/>
              <w:t>upravljačkog tijela odgovara financijskom planu tog proračunskog korisnika sadržanom u posebnom dijelu proračuna jedinice, a kod zajedničkih proračunskih glava zbroju financijskih planova svih proračunskih korisnika unutar te glave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Rashodi i izdaci koji se financiraju iz EU sredstava planirani su realno, odnosno odstupanje između plana usvojenog od strane Hrvatskog sabora i konačnog izvršenja nije veće od 5% (odgovaraju ministarstva i druga tijela državne uprave na razini razdjela organizacijske klasifikacije)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usporedba izvornog financijskog plana (iz posljednjih izmjena i dopuna Državnog proračuna koje je donio Hrvatski sabor) i izvještaja o izvršenju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odstupanje od 5% podrazumijeva 5% ispod planiranih veličina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(odgovaraju jedinice lokalne i područne (regionalne) samouprave i proračunski i izvanproračunski korisnici jedinica lokalne i područne (regionalne) samouprave)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akta usvojenog od strane predstavničkog tijela, odnosno upravnog vijeća ili drugog upravljačkog tijela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akta usvojenog od strane predstavničkog tijela, odnosno upravnog vijeća ili drugog upravljačkog tijela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Izrađen je godišnji plan rada koji sadrži podatke o ciljevima koji se planiraju ostvariti te opći prikaz zadaća i poslova (odgovaraju ministarstva i druga tijela državne uprave na razini razdjela organizacijske klasifikacije)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godišnjeg plana rada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Čelnik je u roku 30 dana od stupanja na snagu </w:t>
            </w:r>
            <w:r w:rsidRPr="00FE44D4">
              <w:rPr>
                <w:rFonts w:ascii="Times New Roman" w:hAnsi="Times New Roman" w:cs="Times New Roman"/>
              </w:rPr>
              <w:lastRenderedPageBreak/>
              <w:t>državnog proračuna donio odluku o prijenosu ovlasti i odgovornosti za ostvarenje strateških ciljeva i upravljanje proračunskim sredstvima osiguranim u financijskom planu (odgovaraju ministarstva i druga tijela državne uprave na razini razdjela organizacijske klasifikacije)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preslika, odnosno </w:t>
            </w:r>
            <w:r w:rsidRPr="00FE44D4">
              <w:rPr>
                <w:rFonts w:ascii="Times New Roman" w:hAnsi="Times New Roman" w:cs="Times New Roman"/>
              </w:rPr>
              <w:lastRenderedPageBreak/>
              <w:t>referenca odluke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Jedinica lokalne i područne (regionalne) samouprave se zaduživala/davala suglasnost za zaduživanje/jamstvo sukladno odredbama Zakona o proračunu i Pravilnika o postupku zaduživanja te davanja jamstava i suglasnosti jedinica lokalne i područne (regionalne) samouprave (odgovaraju jedinice lokalne i područne (regionalne) samouprave)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Jedinica lokalne i područne (regionalne) samouprave je sukladno odredbama Zakona o proračunu i Pravilnika o postupku zaduživanja te davanja jamstava i suglasnosti jedinica lokalne i područne (regionalne) samouprave ishodila suglasnost Vlade Republike Hrvatske za dugoročno zaduživanje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dobivenih suglasnosti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dobivenih suglasnosti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dobivenih i danih suglasnosti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Jedinica lokalne i područne (regionalne) samouprave je sukladno odredbama Zakona o proračunu i Pravilnika o postupku zaduživanja davala suglasnost na zaduživanje pravnoj osobi u njezinu većinskom vlasništvu i ustanovi čiji je osnivač</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danih suglasnosti</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Stupac Referenca se ne popunjava već su u njemu dane upute koja je vrsta dokaza podloga za davanje odgovora na pitanje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2965"/>
        <w:gridCol w:w="439"/>
        <w:gridCol w:w="414"/>
        <w:gridCol w:w="500"/>
        <w:gridCol w:w="1612"/>
        <w:gridCol w:w="2519"/>
      </w:tblGrid>
      <w:tr w:rsidR="00FE44D4" w:rsidRPr="00FE44D4" w:rsidTr="00FE44D4">
        <w:trPr>
          <w:jc w:val="center"/>
        </w:trPr>
        <w:tc>
          <w:tcPr>
            <w:tcW w:w="26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173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1450" w:type="pct"/>
            <w:gridSpan w:val="4"/>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50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21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36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NE3</w:t>
            </w:r>
          </w:p>
        </w:tc>
        <w:tc>
          <w:tcPr>
            <w:tcW w:w="65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DJELOMIČNO4</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7"/>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IZVRŠAVANJE PRORAČUNA/FINACIJSKOG PLANA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Procedura stvaranja ugovornih obveza jasno je definirana i dostupna svim ustrojstvenim jedinicama/upravnim odjelima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pisane procedure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Obveze po ugovorima koji zahtijevaju plaćanje iz proračuna u sljedećim godinama preuzimale su se isključivo uz suglasnost ministra financija/Vlade Republike Hrvatske, odnosno općinskog načelnika /gradonačelnika /župana (odgovaraju proračunski korisnici državnog proračuna i proračunski korisnici proračuna jedinica lokalne i područne (regionalne) samouprave)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dobivenih suglasnosti na uzorku od najviše 20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Obveze po investicijskim projektima preuzimaju se isključivo ako su predviđene u proračunu i projekcijama, financijskom planu i po provedenom stručnom vrednovanju i ocjeni opravdanosti te učinkovitosti investicijskog projekta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uzorku od najviše 10 investicijskih projekata dokazati povezanost s proračunom i projekcijama, odnosno s financijskim planom i priložiti preslike, odnosno reference provedenih vrednovanja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Jedinica lokalne i područne (regionalne) samouprave je sredstva proračunske zalihe koristila samo za elementarne nepogode i druge nepredvidive događaje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izvješća o korištenju proračunske zalihe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Postoji jasna procedura naplate prihoda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w:t>
            </w:r>
            <w:r w:rsidRPr="00FE44D4">
              <w:rPr>
                <w:rFonts w:ascii="Times New Roman" w:hAnsi="Times New Roman" w:cs="Times New Roman"/>
              </w:rPr>
              <w:lastRenderedPageBreak/>
              <w:t>koje će obavljati navedene poslove i slično</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18.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Poduzete su sve potrebne mjere za potpunu naplatu prihoda i primitaka iz nadležnosti i uplatu u proračun prema važećim propisima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uzorku od 10% dospjelih nenaplaćenih potraživanja sa stanjem 31. prosinca dokazi o poduzetim radnjama za naplatu (preslike, odnosno reference odgovarajućih dopisa, opomena),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Uređen je sustav ostvarivanja i korištenja vlastitih prihoda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Ministarstvo/jedinica lokalne i područne (regionalne) samouprave donijelo je akt kojim su uređena mjerila i način korištenja vlastitih prihoda proračunskih korisnika iz svoje nadležnosti (odgovaraju ministarstva i jedinice lokalne i područne (regionalne) samouprave koje u svojoj nadležnosti imaju proračunske korisnike)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akta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akta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Sredstva su utrošena u skladu s proračunom, odnosno financijskim planom</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izvještaj o izvršenju proračuna za jedinice lokalne i područne (regionalne) samouprave iz kojeg se vidi da nije utrošeno više sredstva od odobrenih proračunom (osim za vlastite i namjenske prihode i primitke u skladu sa Zakonom o proračunu)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usporedba izvršenja i financijskog plana iz koje se vidi da nije utrošeno više sredstva od odobrenih financijskim planom (osim </w:t>
            </w:r>
            <w:r w:rsidRPr="00FE44D4">
              <w:rPr>
                <w:rFonts w:ascii="Times New Roman" w:hAnsi="Times New Roman" w:cs="Times New Roman"/>
              </w:rPr>
              <w:lastRenderedPageBreak/>
              <w:t>za vlastite i namjenske prihode i primitke u skladu sa Zakonom o proračunu) za proračunske i izvanproračunske korisnike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Isplata sredstava temeljila se na vjerodostojnoj dokumentaciji</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nasumično odabrano najmanje pet isplata</w:t>
            </w:r>
            <w:r w:rsidRPr="00FE44D4">
              <w:rPr>
                <w:rFonts w:ascii="Times New Roman" w:hAnsi="Times New Roman" w:cs="Times New Roman"/>
              </w:rPr>
              <w:br/>
              <w:t>po svakoj od vrsta rashoda na razini definiranoj u Tablici: Testiranja uz pitanje 21 danoj u dodatku 1 Upitnika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Pratilo se i kontroliralo namjensko isplaćivanje donacija, pomoći, subvencija do krajnjeg korisnika te korištenje istih</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Dostupne su preslike, odnosno reference ugovora koji su podloga za isplate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ugovora na uzorku od 5% ukupnog broja svih transfera i minimalno 5% ukupne vrijednosti svih transfera,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Postoji izvješće od krajnjeg korisnika o utrošku sredstava/realizaciji projekta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izvješća na uzorku od 5% ukupnog broja svih transfera i minimalno 5% ukupne vrijednosti svih transfera,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Obavljene su provjere na licu mjesta na odabranom uzorku od onih krajnjih korisnika kojima je na godišnjoj razini isplaćeno 20.000,00 kuna ili više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zapisnika o izvršenoj kontroli kod 10%, a najviše 100 krajnjih korisnika kojima je na godišnjoj razini isplaćeno 20.000,00 kuna ili više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Evidencijski nalozi (EV nalozi) dostavljani su Ministarstvu financija u skladu sa Zakonom o izvršavanju Državnog proračuna i uputom Ministarstva financija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Nadležno ministarstvo/središnji državni ured dostavio je proračunskim korisnicima iz svoje nadležnosti uputu s rokom do kojeg su mu isti dužni dostaviti mjesečne podatke o </w:t>
            </w:r>
            <w:r w:rsidRPr="00FE44D4">
              <w:rPr>
                <w:rFonts w:ascii="Times New Roman" w:hAnsi="Times New Roman" w:cs="Times New Roman"/>
              </w:rPr>
              <w:lastRenderedPageBreak/>
              <w:t>ostvarenju vlastitih i namjenskih prihoda i primitaka izuzetih od obveze uplate u državni proračun i rashoda i izdataka financiranih iz istih (mjesečne evidencijske naloge) (odgovaraju ministarstva i središnji državni uredi koji u svojoj nadležnosti imaju proračunske korisnike koji su izuzeti od obveze uplate vlastitih i namjenskih prihoda i primitaka u državni proračun)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upute i dokaz o dostavi proračunskim korisnicima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23.2.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(odgovaraju proračunski korisnici državnog proračuna koji su izuzeti od obveze uplate vlastitih i namjenskih prihoda i primitaka u državni proračun)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dokaz o pravovremenom dostavljanju podataka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Ministarstvo/središnji državni ured je tijekom godine dostavljalo evidencijske naloge (EV naloge) Ministarstvu financija najkasnije do 10. u mjesecu za prethodni mjesec (odgovaraju ministarstva i središnji državni uredi koji u svojoj nadležnosti imaju proračunske korisnike koji su izuzeti od obveze uplate vlastitih i namjenskih prihoda i primitaka u državni proračun)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dokaz o pravovremenom dostavljanju podataka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Prilikom isporuke opreme/izvođenja radova obavljene su sve potrebne provjere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provjera na uzorku 5% ukupnog broja svih nabava dugotrajne nefinancijske imovine i minimalno 5% ukupne vrijednosti svih nabava dugotrajne nefinancijske imovine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Oprema je isporučena/Radovi su izvedeni na način utvrđen </w:t>
            </w:r>
            <w:r w:rsidRPr="00FE44D4">
              <w:rPr>
                <w:rFonts w:ascii="Times New Roman" w:hAnsi="Times New Roman" w:cs="Times New Roman"/>
              </w:rPr>
              <w:lastRenderedPageBreak/>
              <w:t>ugovorom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24.2.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u skladu s vremenskim rokovima iz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u skladu sa zahtjevima količine i kvalitete iz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na lokacijama koje su navedene u ugovoru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prema opisu iz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24.6.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sukladno nacrtima, analizama, modelima i uzorcima iz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24.7.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instalirana i u upotrebi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Propisana je procedura zaprimanja računa, njihove provjere u odgovarajućim ustrojstvenim jedinicama/upravnim odjelima i pravovremenog plaćanja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pisane procedure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Propisana je procedura blagajničkog poslovanja kojom su definirane sve aktivnosti vezane uz promet gotovim novcem</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pisane procedure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Propisana je procedura izdavanja i obračunavanja putnih naloga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pisane procedure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Prije isplate sredstava neprofitnoj organizaciji sklopljen je ugovor u kojem su definirana prava i obveze neprofitne organizacije i isplatitelja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od 5% ukupnog broja svih ugovora, a najviše 20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Pravomoćne presude izvršavale su se bez postupka prisilne naplate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sve pravomoćne presude s dospijećem u godini za koju se ispunjava Upitnik ili u ranijim godinama, a nepodmirene su, te izvodi ili drugi dokumenti koji dokazuju da je plaćeno</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4 Za svaki djelomično potvrdan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2893"/>
        <w:gridCol w:w="439"/>
        <w:gridCol w:w="414"/>
        <w:gridCol w:w="500"/>
        <w:gridCol w:w="1612"/>
        <w:gridCol w:w="2591"/>
      </w:tblGrid>
      <w:tr w:rsidR="00FE44D4" w:rsidRPr="00FE44D4" w:rsidTr="00FE44D4">
        <w:trPr>
          <w:jc w:val="center"/>
        </w:trPr>
        <w:tc>
          <w:tcPr>
            <w:tcW w:w="26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182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1205" w:type="pct"/>
            <w:gridSpan w:val="4"/>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66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19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20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4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NE5</w:t>
            </w:r>
          </w:p>
        </w:tc>
        <w:tc>
          <w:tcPr>
            <w:tcW w:w="57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DJELOMIČNO6</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329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JAVNA NABAVA</w:t>
            </w:r>
          </w:p>
        </w:tc>
        <w:tc>
          <w:tcPr>
            <w:tcW w:w="16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dokazati na uzorku od 20% financijski najznačajnijih ugovora/objava/provedenih postupaka javne nabave, a najviše 50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zaključenim ugovorima o nabavama velike vrijednosti ugovoreni su instrumenti za osiguranje urednog ispunjenja ugovornih obveza ili odredbe o ugovornoj kazni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ugovora, navesti članak u kojem stoje odredbe o instrumentima urednog ispunjenja ugovornih obveza ili odredbe o ugovornoj kazni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Ugovori o javnoj nabavi zaključeni su u skladu s uvjetima određenim u dokumentaciji o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dokumentacije o provedenim postupcima i preslike, odnosno reference ugovora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sve predmete javne nabave čija je procijenjena vrijednost jednaka ili veća od 200.000,00 kuna za nabavu robe i usluga, odnosno za nabavu radova jednaka ili veća od 500.000,00 kuna provedeni su postupci javne nabave sukladno odredbama Zakona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oznake i datum objave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ugovore o javnoj nabavi koji su se tijekom njegova trajanja značajno izmijenili, proveden je novi postupak javne nabave u skladu s odredbama Zakona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Registar sklopljenih ugovora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dodataka ugovora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 je i redovito ažuriran plan nabave koji je objavljen na mrežnim stranicama u skladu s propisima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adresa mrežne stranice gdje je objavljen plan nabave i poveznica na objavljeni plan nabave u Elektroničkom oglasniku javne nabave za predmete nabave čija je procijenjena vrijednost nabave jednaka </w:t>
            </w:r>
            <w:r w:rsidRPr="00FE44D4">
              <w:rPr>
                <w:rFonts w:ascii="Times New Roman" w:hAnsi="Times New Roman" w:cs="Times New Roman"/>
              </w:rPr>
              <w:lastRenderedPageBreak/>
              <w:t>ili veća od 20.000,00 kuna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potvrda i internih odluka o imenovanju stručnih povjerenstava za javnu nabavu</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Osobe koje prate provedbu ugovora različite su od osoba koje su bile članovi stručnog povjerenstva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imena osoba koje su sudjelovale u provedbi postupka i osoba koje prate provedbu ugovora te preslika, odnosno referenca internih odluka o imenovanju ovlaštenih predstavnika naručitelja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Naručitelj vodi registar ugovora o javnoj nabavi i okvirnih sporazuma koji je objavljen na mrežnim stranicama, a sadrži podatke u skladu s propisima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 31. ožujka tijelu nadležnom za politiku javne nabave dostavljeno je statističko izvješće o javnoj nabavi za prethodnu godinu koje sadrži podatke sukladno Zakonu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izvješća u EOJN, preslika, odnosno referenca izvješća o javnoj nabavi koje sadrži i ukupan iznos jednostavne nabave prema vrsti predmeta nabave (roba, usluga i radovi)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 je akt kojim su uređena pitanja jednostavne nabave za nabavu robe i usluga, odnosno za nabavu radova na koje se ne primjenjuje Zakon o javnoj nabavi te je akt objavljen na mrežnim stranicama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akta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adresa mrežne stranice na kojoj je objavljen akt</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 Za svaki djelomično potvrdan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je provođenje postupaka javne nabave objedinjeno na razini osnivača, obveznik odgovara »NIJE PRIMJENJIVO –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3108"/>
        <w:gridCol w:w="439"/>
        <w:gridCol w:w="414"/>
        <w:gridCol w:w="500"/>
        <w:gridCol w:w="1612"/>
        <w:gridCol w:w="2376"/>
      </w:tblGrid>
      <w:tr w:rsidR="00FE44D4" w:rsidRPr="00FE44D4" w:rsidTr="00FE44D4">
        <w:trPr>
          <w:jc w:val="center"/>
        </w:trPr>
        <w:tc>
          <w:tcPr>
            <w:tcW w:w="29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195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1150" w:type="pct"/>
            <w:gridSpan w:val="4"/>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55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19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17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19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NE7</w:t>
            </w:r>
          </w:p>
        </w:tc>
        <w:tc>
          <w:tcPr>
            <w:tcW w:w="59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DJELOMIČNO8</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7"/>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RAČUNOVODSTVO</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Narudžbenice su valjano ispunjene na način da se vidi tko je nabavu inicirao, tko je nabavu odobrio, koja vrsta roba/usluga/ radova se nabavlja, uz detaljnu specifikaciju jedinica mjere, količina, jediničnih cijena te ukupnih cijena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1% svih narudžbenica,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potpisanim ugovorima s dobavljačima/pružateljima usluga/izvršiteljima radova detaljno je utvrđena vrsta robe/usluga/radova koji se nabavljaju</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5% svih ugovora i minimalno 5% ukupne vrijednosti svih ugovora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 primke, otpremnice i drugog odgovarajućeg dokumenta potpisanog od skladištara ili druge osobe zadužene za zaprimanje robe i dobavljača vidljivo je da je prilikom preuzimanja robe utvrđena količina, stanje i kvaliteta zaprimljene robe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dokumenata na uzorku 5% svih dokumenata,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Postoji izvještaj o obavljenoj usluzi, odnosno druga vrsta pisanog odobrenja ili dokumentacije kojom se potvrđuje izvršenje usluge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izvještaja ili druge dokumentacije na uzorku 1% izvršenih usluga,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 izvedenim radovima, sukladno definiranoj proceduri odobrenja radova, postoji privremena, odnosno konačna obračunska situacija, koju odobrava osoba, odnosno tijelo koje nadzire i odobrava radove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odobrenih privremenih, odnosno konačnih situacija na uzorku 5% svih ugovora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Na zaprimljenim računima navedeni su svi elementi računa u skladu sa zakonskim i </w:t>
            </w:r>
            <w:proofErr w:type="spellStart"/>
            <w:r w:rsidRPr="00FE44D4">
              <w:rPr>
                <w:rFonts w:ascii="Times New Roman" w:hAnsi="Times New Roman" w:cs="Times New Roman"/>
              </w:rPr>
              <w:t>podzakonskim</w:t>
            </w:r>
            <w:proofErr w:type="spellEnd"/>
            <w:r w:rsidRPr="00FE44D4">
              <w:rPr>
                <w:rFonts w:ascii="Times New Roman" w:hAnsi="Times New Roman" w:cs="Times New Roman"/>
              </w:rPr>
              <w:t xml:space="preserve"> propisima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1% svih računa,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Računi sadrže detaljnu specifikaciju roba/usluga/radova koje odgovaraju opisu i </w:t>
            </w:r>
            <w:r w:rsidRPr="00FE44D4">
              <w:rPr>
                <w:rFonts w:ascii="Times New Roman" w:hAnsi="Times New Roman" w:cs="Times New Roman"/>
              </w:rPr>
              <w:lastRenderedPageBreak/>
              <w:t>specifikaciji roba/usluga/radova definiranih narudžbenicom, odnosno ugovorom</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1% svih računa,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47.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svaki račun obavljena je matematička kontrola ispravnosti iznosa koji je zaračunan što je evidentno u postupku obrade računa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1% svih računa,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Provjereno je postojanje potpisa, žiga ili elektroničke oznake kojom se može potvrditi da je račun odobren za plaćanje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1% svih računa,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primljene i dane donacije nefinancijske imovine u glavnoj knjizi evidentirani su prihodi i rashodi, a međusobni prijenos nefinancijske imovine proračuna i proračunskih korisnika evidentiran je preko promjena u obujmu imovine (odgovaraju obveznici primjene proračunskog računovodstva)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5% svih donacija i minimalno 5% ukupne vrijednosti svih primljenih i danih donacija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 dužnicima su usklađeni podaci o potraživanjima na datum 31. listopada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izvoda otvorenih stavaka na uzorku 10%, ali ne više od 20 izvoda otvorenih stavaka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Izvještaj o obavljenom popisu sadrži popis potraživanja i obveza po pojedinom vjerovniku, odnosno dužniku</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popisa vjerovnika i dužnika s iznosim potraživanja i obveza po pojedinom vjerovniku, odnosno dužniku</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Uspostavljene računovodstvene evidencije omogućile su praćenje korištenja sredstva po izvorima financiranja i programima (projektima/aktivnostima)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dio analitičke evidencije po izvorima financiranja i programima (projektima i aktivnostima) ili referenca iz pitanja 21.</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Prati se stvaranje ugovornih obveza i njihov financijski učinak</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Uspostavljena je evidencija svih ugovora, uključujući ugovore vezane uz zaposlene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dijela evidencije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Organizacijska jedinica, odnosno osoba zadužena za financijsko-računovodstvene poslove ima uvid u sve sklopljene ugovore iz kojih proizlaze financijski učinci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procedure u kojoj je propisano da se sve kopije ugovora dostavljaju na znanje ustrojstvenoj jedinici za financije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54.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Provodio se ispravak vrijednosti potraživanja u skladu s odredbama Pravilnika o proračunskom računovodstvu i Računskom planu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10% potraživanja od čijeg je dospijeća prošlo više od godinu dana, odnosno potraživanja od dužnika nad kojima je pokrenut stečajni i/ili likvidacijski postupak, ali ne više od 20 pojedinačnih</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Proračunski korisnik koji je doznačio sredstva proračunskom korisniku istog proračuna, a iskazao ih je unutar podskupine računa 369 Prijenosi između proračunskih korisnika istog proračuna, uskladio je evidencije s proračunskim korisnikom koji su sredstva primili i iskazali ih unutar podskupine računa 639 Prijenosi između proračunskih korisnika istog proračuna. (odgovaraju proračunski korisnici državnog proračuna i proračunski korisnici proračuna jedinica lokalne i područne (regionalne) samouprave te jedinica lokalne i područne (regionalne) samouprave ako su njeni upravni odjeli dodjeljivali sredstva proračunskim korisnicima u nadležnosti drugih upravnih odjela te jedinice)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usklađenja s proračunskim korisnicima istog proračuna, odnosno pisani trag kojim se informira primatelja sredstava, na uzorku 10%, ali ne više od 20 dokumenata usklađenja s proračunskim korisnicima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Vodi se analitička evidencija dugotrajne nefinancijske imovine i usklađena je s glavnom knjigom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dijela evidencije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Ulaganja u dugotrajnu imovinu prenose se u glavnoj knjizi s računa imovine u pripremi na račune imovine u upotrebi odmah po završetku ulaganja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20% okončanih građevinskih situacija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Najkasnije u roku od 15 dana od isplate naknade za bolovanje na teret Hrvatskog zavoda za zdravstveno osiguranje (HZZO), HZZO-u je dostavljen zahtjev za refundaciju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zahtjevi za refundaciju za svaki mjesec u kojem je bila isplata bolovanja</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8 Za svaki djelomično potvrdan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6" w:type="pct"/>
        <w:jc w:val="center"/>
        <w:tblCellMar>
          <w:top w:w="15" w:type="dxa"/>
          <w:left w:w="15" w:type="dxa"/>
          <w:bottom w:w="15" w:type="dxa"/>
          <w:right w:w="15" w:type="dxa"/>
        </w:tblCellMar>
        <w:tblLook w:val="04A0" w:firstRow="1" w:lastRow="0" w:firstColumn="1" w:lastColumn="0" w:noHBand="0" w:noVBand="1"/>
      </w:tblPr>
      <w:tblGrid>
        <w:gridCol w:w="622"/>
        <w:gridCol w:w="4210"/>
        <w:gridCol w:w="439"/>
        <w:gridCol w:w="414"/>
        <w:gridCol w:w="500"/>
        <w:gridCol w:w="2884"/>
      </w:tblGrid>
      <w:tr w:rsidR="00FE44D4" w:rsidRPr="00FE44D4" w:rsidTr="00FE44D4">
        <w:trPr>
          <w:jc w:val="center"/>
        </w:trPr>
        <w:tc>
          <w:tcPr>
            <w:tcW w:w="29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236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670" w:type="pct"/>
            <w:gridSpan w:val="3"/>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63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19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4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NE9</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IZVJEŠTAVANJE I OSTALO</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Kod predaje financijskih izvještaja poštivali su se rokovi i način predaje utvrđeni Pravilnikom o financijskom izvještavanju u proračunskom računovodstvu (odgovaraju obveznici primjene proračunskog računovodstva)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referentnih stranica financijskih izvještaja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(odgovaraju jedinice lokalne i područne (regionalne) samouprave)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dopisa ili elektroničke pošte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 (odgovaraju jedinice lokalne i područne (regionalne) samouprave – nositelji decentraliziranih funkcija)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dopisa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Izvještaj o izvršenju financijskog plana izrađen je i dostavljen upravljačkom tijelu (odgovaraju proračunski i izvanproračunski korisnici jedinice lokalne i područne (regionalne) samouprave te proračunski korisnici državnog proračuna, izuzev onih koji nemaju upravljačka tijela)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izvještaja o izvršenju financijskog plana dostavljenog upravljačkom tijelu</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Obrazloženje godišnjeg izvještaja o izvršenju proračuna sadrži elemente propisane Pravilnikom o polugodišnjem i godišnjem izvještaju o izvršenju proračuna (odgovaraju jedinice lokalne i područne (regionalne) samouprave)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Obrazloženje godišnjeg izvještaja o izvršenju proračuna sadrži stanje nenaplaćenih </w:t>
            </w:r>
            <w:r w:rsidRPr="00FE44D4">
              <w:rPr>
                <w:rFonts w:ascii="Times New Roman" w:hAnsi="Times New Roman" w:cs="Times New Roman"/>
              </w:rPr>
              <w:lastRenderedPageBreak/>
              <w:t>potraživanja za prihode jedinica lokalne i područne (regionalne) samouprave i njihovih proračunskih korisnika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preslika, odnosno referenca godišnjeg izvještaja o izvršenju </w:t>
            </w:r>
            <w:r w:rsidRPr="00FE44D4">
              <w:rPr>
                <w:rFonts w:ascii="Times New Roman" w:hAnsi="Times New Roman" w:cs="Times New Roman"/>
              </w:rPr>
              <w:lastRenderedPageBreak/>
              <w:t>proračuna iz koje je vidljivo da sadrži tražene elemente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63.2.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Obrazloženje godišnjeg izvještaja o izvršenju proračuna sadrži stanje nepodmirenih dospjelih obveza jedinica lokalne i područne (regionalne) samouprave i njihovih proračunskih korisnika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godišnjeg izvještaja o izvršenju proračuna iz koje je vidljivo da sadrži tražene elemente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Obrazloženje godišnjeg izvještaja o izvršenju proračuna sadrži stanje potencijalnih obveza po osnovi sudskih postupaka jedinica lokalne i područne (regionalne) samouprave i njihovih proračunskih korisnika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godišnjeg izvještaja o izvršenju proračuna iz koje je vidljivo da sadrži tražene elemente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Kod predaje polugodišnjeg i godišnjeg izvještaja o izvršenju proračuna jedinice lokalne i područne (regionalne) samouprave poštivali su se rokovi utvrđeni Zakonom o proračunu (odgovaraju jedinice lokalne i područne (regionalne) samouprave)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 izvještaj o izvršenju proračuna jedinice lokalne i područne (regionalne) samouprave za prethodnu godinu dostavljen je predstavničkom tijelu do 1. lipnja tekuće proračunske godine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dopisa odnosno drugi dokaz da je godišnji izvještaj predan predstavničkom tijelu</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Polugodišnji izvještaj o izvršenju proračuna jedinice lokalne i područne (regionalne) samouprave za prvo polugodište tekuće proračunske godine dostavljen je predstavničkom tijelu do 15. rujna tekuće proračunske godine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dopisa odnosno drugi dokaz da je polugodišnji izvještaj predan predstavničkom tijelu</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Provedene su suštinske i formalne kontrole dostavljenih Izjava o fiskalnoj odgovornosti (odgovaraju nadležna ministarstva i jedinice lokalne i područne (regionalne) samouprave kojima se dostavljaju izjave o fiskalnoj odgovornosti)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dopisa ili pismena o izvršenim kontrolama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Uspostavljen je sustav dokumentiranja podataka o rizicima koji sadrži najznačajnije strateške i operativne rizike, mjere za postupanje po riziku te odgovorne osobe i rokove za provedbu mjera (odgovaraju ministarstva i druga tijela državne uprave na razini razdjela organizacijske klasifikacije)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dijela registra rizika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Internim aktom (uputom, sporazumom) uređen je način komunikacije, izvještavanja i drugih aktivnosti s proračunskim i izvanproračunskim korisnicima iz nadležnosti (odgovaraju ministarstva i jedinice lokalne i područne (regionalne) samouprave koji imaju proračunske i izvanproračunske korisnike)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akta</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9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4319"/>
        <w:gridCol w:w="439"/>
        <w:gridCol w:w="414"/>
        <w:gridCol w:w="610"/>
        <w:gridCol w:w="2667"/>
      </w:tblGrid>
      <w:tr w:rsidR="00FE44D4" w:rsidRPr="00FE44D4" w:rsidTr="00FE44D4">
        <w:trPr>
          <w:jc w:val="center"/>
        </w:trPr>
        <w:tc>
          <w:tcPr>
            <w:tcW w:w="29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241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710" w:type="pct"/>
            <w:gridSpan w:val="3"/>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54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23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24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4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NE10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TRANSPARENTNOST</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 plan rada je objavljen na mrežnim stranicama (odgovaraju ministarstva i druga tijela državne uprave na razini razdjela organizacijske klasifikacije)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mrežnim stranicama jedinica lokalne i područne (regionalne) samouprave objavljeni su svi proračunski dokumenti (odgovaraju jedinice lokalne i područne (regionalne) samouprave)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mrežnim stranicama jedinica lokalne i područne (regionalne) samouprave u strojno čitljivom formatu objavljen je od strane predstavničkog tijela usvojen proračun koji uključuje opći i posebni dio te obrazloženje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 na kojoj je objavljen opći i posebni dio proračuna te obrazloženje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mrežnim stranicama jedinica lokalne i područne (regionalne) samouprave u strojno čitljivom formatu objavljene su od strane predstavničkog tijela usvojene izmjene i dopune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 na kojoj su objavljene izmjene i dopune proračuna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mrežnim stranicama jedinica lokalne i područne (regionalne) samouprave objavljena je od strane predstavničkog tijela usvojena odluka o izvršavanju proračuna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 na kojoj je objavljena odluka o izvršavanju proračuna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mrežnim stranicama jedinica lokalne i područne (regionalne) samouprave objavljene su od strane predstavničkog tijela usvojene izmjene i dopune odluke o izvršavanju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 na kojoj su objavljene izmjene i dopune odluke o izvršavanju državnog proračuna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 na kojoj je objavljen polugodišnji izvještaj o izvršenju proračuna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69.6.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Na mrežnim stranicama jedinica lokalne i područne (regionalne) samouprave objavljen je od strane predstavničkog tijela usvojen godišnji izvještaj o izvršenju proračuna, odnosno, ako </w:t>
            </w:r>
            <w:r w:rsidRPr="00FE44D4">
              <w:rPr>
                <w:rFonts w:ascii="Times New Roman" w:hAnsi="Times New Roman" w:cs="Times New Roman"/>
              </w:rPr>
              <w:lastRenderedPageBreak/>
              <w:t>predstavničko tijelo ne donese izvještaj u roku od 60 dana od dana podnošenja predstavničkom tijelu, objavljen je prijedlog godišnjeg izvještaja o izvršenju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 na kojoj je objavljen godišnji izvještaj o izvršenju proračuna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 proračune jedinica lokalne i područne (regionalne) samouprave izrađen je i objavljen vodič za građane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 na kojoj je objavljen vodič za građane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Nakon usvajanja državnog proračuna od strane Hrvatskog sabora, odnosno upravljačkih tijela, financijski planovi objavljeni su na vlastitim mrežnim stranicama, odnosno na mrežnim stranicama nadležnog ministarstva ako ne posjeduju mrežnu stranicu (odgovaraju ministarstva i proračunski korisnici državnog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 na kojoj su financijski planovi objavljeni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mrežnu stranicu na kojoj su izvještaji objavljeni</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10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3282"/>
        <w:gridCol w:w="439"/>
        <w:gridCol w:w="414"/>
        <w:gridCol w:w="610"/>
        <w:gridCol w:w="1722"/>
        <w:gridCol w:w="1982"/>
      </w:tblGrid>
      <w:tr w:rsidR="00FE44D4" w:rsidRPr="00FE44D4" w:rsidTr="00FE44D4">
        <w:trPr>
          <w:jc w:val="center"/>
        </w:trPr>
        <w:tc>
          <w:tcPr>
            <w:tcW w:w="25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196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1315" w:type="pct"/>
            <w:gridSpan w:val="4"/>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42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23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23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3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NE11</w:t>
            </w:r>
          </w:p>
        </w:tc>
        <w:tc>
          <w:tcPr>
            <w:tcW w:w="61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DJELOMIČNO12</w:t>
            </w: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7"/>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UPRAVLJANJE IMOVINOM</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Doneseni su strateški i provedbeni dokumenti za upravljanje i raspolaganje nekretninama (odgovaraju jedinice lokalne i područne (regionalne) samouprave)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Donesena je strategija upravljanja i raspolaganja nekretninama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strategije, odnosno poveznica na mrežnu stranicu na kojoj je objavljena strategija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temelju strategije upravljanja i raspolaganja nekretninama donesen je godišnji plan za ostvarenje ciljeva utvrđenih u strategiji</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godišnjeg plana, odnosno poveznica na mrežnu stranicu na kojoj je objavljen godišnji plan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nekretnine u vlasništvu upisana su vlasnička prava u zemljišnim knjigama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preslika popisa imovine i obveza te preslike </w:t>
            </w:r>
            <w:r w:rsidRPr="00FE44D4">
              <w:rPr>
                <w:rFonts w:ascii="Times New Roman" w:hAnsi="Times New Roman" w:cs="Times New Roman"/>
              </w:rPr>
              <w:lastRenderedPageBreak/>
              <w:t>zemljišnoknjižnih izvadaka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Ustrojen je registar imovine jedinice lokalne i područne (regionalne) samouprave koji sadrži podatke i informacije propisane za Središnji registar državne imovine (odgovaraju jedinice lokalne i područne (regionalne) samouprave)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registra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imovine u vlasništvu Republike Hrvatske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Utvrđena je namjena nekretnina s kojima se upravlja i raspolaže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popis nekretnina s utvrđenom namjenom ili drugi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nekretnine kojima je definirana namjena utvrđeno je jesu li u funkciji ili ne, odnosno koriste li se ili ne u skladu s namjenom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popis nekretnina s utvrđenom namjenom i korištenjem (jesu li u funkciji ili ne) ili drugi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nekretnine koje nisu u funkciji poduzimane su aktivnosti za stavljanje istih u funkciju, odnosno korištenje prema utvrđenoj namjeni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popis nekretnina za koje je utvrđena namjena, a nisu u funkciji i odgovarajući dokazi o poduzimanim aktivnostima (dopisi, zahtjevi…)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80.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imovinu za koju nisu riješeni imovinsko-pravni odnosi poduzimane su aktivnosti za rješavanje istih</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Prije stjecanja nekretnina izrađena je analiza kojom je utvrđena opravdanost odabranog oblika stjecanja nekretnine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dokaz za ovo pitanje je preslika analize za svaku pojedinu nekretninu koja je stečena u godini za </w:t>
            </w:r>
            <w:r w:rsidRPr="00FE44D4">
              <w:rPr>
                <w:rFonts w:ascii="Times New Roman" w:hAnsi="Times New Roman" w:cs="Times New Roman"/>
              </w:rPr>
              <w:lastRenderedPageBreak/>
              <w:t>koju se popunjava Upitnik o fiskalnoj odgovornosti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82.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ugovora/akta o prodaji, darovanju ili drugom načinu otuđenja ili uništenja imovine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83.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Čelnik je donio interni akt o načinu korištenja službenih automobila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na interni akt</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84.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Postoji pisana procedura kojom su detaljno utvrđeni poslovi upravljanja i raspolaganja nekretninama te ovlasti i nadležnosti zaposlenika za obavljanje i kontrolu navedenih poslova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11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 Za svaki djelomično potvrdan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jc w:val="right"/>
        <w:rPr>
          <w:rFonts w:ascii="Times New Roman" w:hAnsi="Times New Roman" w:cs="Times New Roman"/>
          <w:b/>
        </w:rPr>
      </w:pPr>
      <w:r w:rsidRPr="00FE44D4">
        <w:rPr>
          <w:rFonts w:ascii="Times New Roman" w:hAnsi="Times New Roman" w:cs="Times New Roman"/>
          <w:b/>
        </w:rPr>
        <w:t>PRILOG 2.b</w:t>
      </w:r>
    </w:p>
    <w:p w:rsidR="00057534" w:rsidRPr="00FE44D4" w:rsidRDefault="00057534" w:rsidP="00FE44D4">
      <w:pPr>
        <w:spacing w:after="0" w:line="240" w:lineRule="auto"/>
        <w:jc w:val="right"/>
        <w:rPr>
          <w:rFonts w:ascii="Times New Roman" w:hAnsi="Times New Roman" w:cs="Times New Roman"/>
          <w:b/>
        </w:rPr>
      </w:pP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Obveznik ___________________________________</w:t>
      </w:r>
    </w:p>
    <w:p w:rsidR="00057534" w:rsidRPr="00FE44D4" w:rsidRDefault="00057534" w:rsidP="00FE44D4">
      <w:pPr>
        <w:spacing w:after="0" w:line="240" w:lineRule="auto"/>
        <w:rPr>
          <w:rFonts w:ascii="Times New Roman" w:hAnsi="Times New Roman" w:cs="Times New Roman"/>
        </w:rPr>
      </w:pPr>
    </w:p>
    <w:p w:rsidR="00FE44D4" w:rsidRPr="00057534" w:rsidRDefault="00FE44D4" w:rsidP="00057534">
      <w:pPr>
        <w:spacing w:after="0" w:line="240" w:lineRule="auto"/>
        <w:jc w:val="center"/>
        <w:rPr>
          <w:rFonts w:ascii="Times New Roman" w:hAnsi="Times New Roman" w:cs="Times New Roman"/>
          <w:b/>
        </w:rPr>
      </w:pPr>
      <w:r w:rsidRPr="00057534">
        <w:rPr>
          <w:rFonts w:ascii="Times New Roman" w:hAnsi="Times New Roman" w:cs="Times New Roman"/>
          <w:b/>
        </w:rPr>
        <w:t>UPITNIK O FISKALNOJ ODGOVORNOSTI ZA TRGOVAČKA DRUŠTVA I DRUGE PRAVNE OSOBE UTVRĐENE U REGISTRU TRGOVAČKIH DRUŠTAVA I DRUGIH PRAVNIH OSOBA OBVEZNIKA DAVANJA IZJAVE O FISKALNOJ ODGOVORNOSTI ZA _______ GODINU</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4175"/>
        <w:gridCol w:w="439"/>
        <w:gridCol w:w="414"/>
        <w:gridCol w:w="610"/>
        <w:gridCol w:w="2811"/>
      </w:tblGrid>
      <w:tr w:rsidR="00FE44D4" w:rsidRPr="00FE44D4" w:rsidTr="00FE44D4">
        <w:trPr>
          <w:jc w:val="center"/>
        </w:trPr>
        <w:tc>
          <w:tcPr>
            <w:tcW w:w="27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241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605" w:type="pct"/>
            <w:gridSpan w:val="3"/>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66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Referenca13</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20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18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2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NE14</w:t>
            </w: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PLANIRANJE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 je srednjoročni plan poslovanja u skladu s Uputom za izradu i dostavu planova i izvještaja o poslovanju trgovačkih društava i pravnih osoba koji čine državnu imovinu (odgovaraju trgovačka društva u većinskom državnom vlasništvu)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dokumenta ili poveznica na mrežnu stranicu gdje je objavljen dokument</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 je godišnji plan poslovanja u skladu s Uputom za izradu i dostavu planova i izvještaja o poslovanju trgovačkih društava i pravnih osoba koji čine državnu imovinu (odgovaraju trgovačka društva u većinskom državnom vlasništvu)</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 plan poslovanja sadrži ključne stavke godišnjeg financijskog plana poslovanja: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plansku bilancu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plan računa dobiti i gubitka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plan novčanog toka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dokumenta ili poveznica na mrežnu stranicu gdje je objavljen dokument</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Godišnjim planom poslovanja utvrđeni su ključni sektorski (industrijski) pokazatelji poslovanja (KPI) i naturalni pokazatelji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dokumenta ili poveznica na mrežnu stranicu gdje je objavljen dokument</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 je godišnji program rada i financijski plan za njegovu provedbu (odgovaraju pravne osobe koje posluju u skladu sa Zakonom o financijskom poslovanju i računovodstvu neprofitnih organizacija)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 program rada, između ostaloga, sadrži: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osnovne ciljeve za godinu na koju se odnosi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aktivnosti i projekte koji se provode radi ostvarenja postavljenih ciljeva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resurse potrebne za ostvarivanje planiranih ciljeva (ljudske i financijske)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dokumenta ili poveznica na mrežnu stranicu gdje je objavljen dokument</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Financijski plan se sastoji od:</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plana prihoda i rashoda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plana zaduživanja i otplata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 obrazloženja financijskog plana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dokumenta ili poveznica na mrežnu stranicu gdje je objavljen dokument</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 plan poslovanja, odnosno godišnji program rada i financijski plan, za tekuću godinu donesen je do 31. prosinca prethodne godine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godišnjeg plana poslovanja donesenog do 31. prosinca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 je godišnji plan ulaganja u dugotrajnu imovinu (plan investicija), kao zaseban dokument ili sastavni dio godišnjeg plana poslovanja (odgovaraju trgovačka društva i pravne osobe koje posluju u skladu sa Zakonom o računovodstvu)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dokumenta ili poveznica na mrežnu stranicu gdje je objavljen dokument</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 Stupac Referenca se ne popunjava već su u njemu dane upute koja je vrsta dokaza podloga za davanje odgovora na pitanje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14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p w:rsidR="00FE44D4" w:rsidRDefault="00FE44D4" w:rsidP="00FE44D4">
      <w:pPr>
        <w:spacing w:after="0" w:line="240" w:lineRule="auto"/>
        <w:rPr>
          <w:rFonts w:ascii="Times New Roman" w:hAnsi="Times New Roman" w:cs="Times New Roman"/>
        </w:rPr>
      </w:pP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3057"/>
        <w:gridCol w:w="439"/>
        <w:gridCol w:w="414"/>
        <w:gridCol w:w="610"/>
        <w:gridCol w:w="1723"/>
        <w:gridCol w:w="2206"/>
      </w:tblGrid>
      <w:tr w:rsidR="00FE44D4" w:rsidRPr="00FE44D4" w:rsidTr="00057534">
        <w:trPr>
          <w:jc w:val="center"/>
        </w:trPr>
        <w:tc>
          <w:tcPr>
            <w:tcW w:w="343"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168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1756" w:type="pct"/>
            <w:gridSpan w:val="4"/>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217"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Referenca15</w:t>
            </w:r>
          </w:p>
        </w:tc>
      </w:tr>
      <w:tr w:rsidR="00FE44D4" w:rsidRPr="00FE44D4" w:rsidTr="0005753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242"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228"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336"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NE16</w:t>
            </w:r>
          </w:p>
        </w:tc>
        <w:tc>
          <w:tcPr>
            <w:tcW w:w="949"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DJELOMIČNO17</w:t>
            </w: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057534">
        <w:trPr>
          <w:jc w:val="center"/>
        </w:trPr>
        <w:tc>
          <w:tcPr>
            <w:tcW w:w="5000" w:type="pct"/>
            <w:gridSpan w:val="7"/>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IZVRŠAVANJE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Poduzete su sve potrebne mjere za potpunu naplatu prihoda iz poslovnih aktivnosti</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uzorku od 10% dospjelih nenaplaćenih potraživanja sa stanjem 31. prosinca dokazi o poduzetim radnjama za naplatu (preslike, odnosno reference odgovarajućih dopisa, opomena),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Isplata sredstava temeljila se na vjerodostojnoj dokumentaciji</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nasumično odabrano 1% svih isplata, a najviše 50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Prije isplate sredstava neprofitnoj organizaciji sklopljen je ugovor u kojem su definirana prava i obveze neprofitne organizacije i isplatitelja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od 5% ukupnog broja svih ugovora, a najviše 20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Pratilo se i kontroliralo namjensko isplaćivanje donacija i sponzorstava do krajnjeg korisnika te korištenje istih</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od 5% ukupnog broja svih isplata vezanih uz donacije i sponzorstava i minimalno 5% ukupne vrijednosti istih</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Obveze prema dobavljačima su podmirivane u rokovima njihova </w:t>
            </w:r>
            <w:r w:rsidRPr="00FE44D4">
              <w:rPr>
                <w:rFonts w:ascii="Times New Roman" w:hAnsi="Times New Roman" w:cs="Times New Roman"/>
              </w:rPr>
              <w:lastRenderedPageBreak/>
              <w:t>dospijeća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uzorak od 5% ukupnog broja svih ulaznih </w:t>
            </w:r>
            <w:r w:rsidRPr="00FE44D4">
              <w:rPr>
                <w:rFonts w:ascii="Times New Roman" w:hAnsi="Times New Roman" w:cs="Times New Roman"/>
              </w:rPr>
              <w:lastRenderedPageBreak/>
              <w:t>računa i minimalno 5% ukupne vrijednosti svih ulaznih računa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Plaće i druga primanja predsjednika i članova uprave isplaćivale su se u skladu s Odlukom o utvrđivanju plaća i drugih primanja predsjednika i članova uprava trgovačkih društava (odgovaraju trgovačka društva u većinskom državnom vlasništvu)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platne liste predsjednika i članova uprave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Sredstva kapitalnih potpora korištena su za predviđene namjene sukladno ugovoru s davateljem potpore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ugovor i izvještaj o korištenju sredstava kapitalne potpore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Prilikom isporuke opreme/izvođenja radova obavljene su sve potrebne provjere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provjera na uzorku 5% ukupnog broja svih nabava dugotrajne nefinancijske imovine i minimalno 5% ukupne vrijednosti svih nabava dugotrajne nefinancijske imovine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na način utvrđen ugovorom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u skladu sa vremenskim rokovima iz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u skladu sa zahtjevima količine i kvalitete iz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na lokacijama koje su navedene u ugovoru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prema opisu iz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isporučena/Radovi su izvedeni sukladno nacrtima, analizama, modelima, uzorcima iz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Oprema je instalirana i u upotrebi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priložiti odgovarajući dokaz</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Prije dugoročnog zaduživanja za investiciju dobivena je suglasnost većinskog vlasnika, odnosno osnivača (odgovaraju pravne osobe u većinskom vlasništvu ili suvlasništvu </w:t>
            </w:r>
            <w:r w:rsidRPr="00FE44D4">
              <w:rPr>
                <w:rFonts w:ascii="Times New Roman" w:hAnsi="Times New Roman" w:cs="Times New Roman"/>
              </w:rPr>
              <w:lastRenderedPageBreak/>
              <w:t>jedinice lokalne i područne (regionalne) samouprave i ustanove čiji je osnivač jedinica lokalne i područne (regionalne) samouprave)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dobivenih suglasnosti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15.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Ugovori o kreditu, ugovori o primljenom zajmu ili dana jamstva vrijednosti iznad iznosa od 7.500.000,00 kuna sklapani su, odnosno dani na osnovi odluke o suglasnosti Vlade Republike Hrvatske (odgovaraju pravne osobe u većinskom vlasništvu ili suvlasništvu Republike Hrvatske)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dobivenih odluka o suglasnosti Vlade Republike Hrvatske</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15 Stupac Referenca se ne popunjava već su u njemu dane upute koja je vrsta dokaza podloga za davanje odgovora na pitanje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16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17 Za svaki djelomično potvrdan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2748"/>
        <w:gridCol w:w="439"/>
        <w:gridCol w:w="414"/>
        <w:gridCol w:w="610"/>
        <w:gridCol w:w="1722"/>
        <w:gridCol w:w="2516"/>
      </w:tblGrid>
      <w:tr w:rsidR="00FE44D4" w:rsidRPr="00FE44D4" w:rsidTr="00FE44D4">
        <w:trPr>
          <w:jc w:val="center"/>
        </w:trPr>
        <w:tc>
          <w:tcPr>
            <w:tcW w:w="27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181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1210" w:type="pct"/>
            <w:gridSpan w:val="4"/>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65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20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18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2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NE18</w:t>
            </w:r>
          </w:p>
        </w:tc>
        <w:tc>
          <w:tcPr>
            <w:tcW w:w="60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DJELOMIČNO19</w:t>
            </w: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3295"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JAVNA NABAVA</w:t>
            </w:r>
          </w:p>
        </w:tc>
        <w:tc>
          <w:tcPr>
            <w:tcW w:w="16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dokazati na uzorku od 20% financijski najznačajnijih ugovora/objava/provedenih postupaka javne nabave, a najviše 50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zaključenim ugovorima o nabavama velike vrijednosti ugovoreni su instrumenti za osiguranje urednog ispunjenja ugovornih obveza ili odredbe o ugovornoj kazni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ugovora, navesti članak u kojem stoje odredbe o instrumentima urednog ispunjenja ugovornih obveza ili odredbe o ugovornoj kazni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Ugovori o javnoj nabavi zaključeni su u skladu s uvjetima određenim u dokumentaciji o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dokumentacije o provedenim postupcima i preslike odnosno reference ugovora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Za sve predmete javne nabave čija je procijenjena vrijednost jednaka ili veća od 200.000,00 kuna za nabavu robe i usluga, odnosno za nabavu radova jednaka ili </w:t>
            </w:r>
            <w:r w:rsidRPr="00FE44D4">
              <w:rPr>
                <w:rFonts w:ascii="Times New Roman" w:hAnsi="Times New Roman" w:cs="Times New Roman"/>
              </w:rPr>
              <w:lastRenderedPageBreak/>
              <w:t>veća od 500.000,00 kuna provedeni su postupci javne nabave sukladno odredbama Zakona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oznake i datum objave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19.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ugovore o javnoj nabavi koji su se tijekom njegova trajanja značajno izmijenili, proveden je novi postupak javne nabave u skladu s odredbama Zakona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Registar sklopljenih ugovora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dodataka ugovora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 je i redovito ažuriran plan nabave koji je objavljen na mrežnim stranicama u skladu s propisima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adresa mrežne stranice gdje je objavljen plan nabave i poveznica na objavljeni plan nabave u Elektroničkom oglasniku javne nabave za predmete nabave čija je procijenjena vrijednost nabave jednaka ili veća od 20.000,00 kuna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potvrda i internih odluka o imenovanju stručnih povjerenstava za javnu nabavu</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Osobe koje prate provedbu ugovora različite su od osoba koje su bile članovi stručnog povjerenstva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imena osoba koje su sudjelovale u provedbi postupka i osoba koje prate provedbu ugovora te preslika odnosno referenca internih odluka o imenovanju ovlaštenih predstavnika naručitelja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Naručitelj vodi registar ugovora o javnoj nabavi i okvirnih sporazuma koji sadrži podatke u skladu s propisima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Do 31. ožujka tijelu nadležnom za politiku javne nabave dostavljeno je </w:t>
            </w:r>
            <w:r w:rsidRPr="00FE44D4">
              <w:rPr>
                <w:rFonts w:ascii="Times New Roman" w:hAnsi="Times New Roman" w:cs="Times New Roman"/>
              </w:rPr>
              <w:lastRenderedPageBreak/>
              <w:t>statističko izvješće o javnoj nabavi za prethodnu godinu koje sadrži podatke sukladno Zakonu o javnoj nabavi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preslika odnosno referenca izvješća u EOJN, preslika odnosno referenca izvješća </w:t>
            </w:r>
            <w:r w:rsidRPr="00FE44D4">
              <w:rPr>
                <w:rFonts w:ascii="Times New Roman" w:hAnsi="Times New Roman" w:cs="Times New Roman"/>
              </w:rPr>
              <w:lastRenderedPageBreak/>
              <w:t>o javnoj nabavi koje sadrži i ukupan iznos jednostavne nabave prema vrsti predmeta nabave (roba, usluga i radovi)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25.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Donesen je akt kojim su uređena pitanja jednostavne nabave za nabavu robe i usluga, odnosno za nabavu radova na koje se ne primjenjuje Zakon o javnoj nabavi te je akt objavljen na mrežnim stranicama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akta adresa mrežne stranice na kojoj je objavljen akt</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18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19 Za svaki djelomično potvrdan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je provođenje postupaka javne nabave centralizirano, obveznik odgovara »NIJE PRIMJENJIVO –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2947"/>
        <w:gridCol w:w="439"/>
        <w:gridCol w:w="414"/>
        <w:gridCol w:w="610"/>
        <w:gridCol w:w="1722"/>
        <w:gridCol w:w="2317"/>
      </w:tblGrid>
      <w:tr w:rsidR="00FE44D4" w:rsidRPr="00FE44D4" w:rsidTr="00FE44D4">
        <w:trPr>
          <w:jc w:val="center"/>
        </w:trPr>
        <w:tc>
          <w:tcPr>
            <w:tcW w:w="28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189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1235" w:type="pct"/>
            <w:gridSpan w:val="4"/>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54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20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18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3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NE20</w:t>
            </w:r>
          </w:p>
        </w:tc>
        <w:tc>
          <w:tcPr>
            <w:tcW w:w="615"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DJELOMIČNO21</w:t>
            </w: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7"/>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RAČUNOVODSTVO</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potpisanim ugovorima s dobavljačima/pružateljima usluga/izvršiteljima radova detaljno je utvrđena vrsta robe/usluga/radova koji se nabavljaju</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5% svih ugovora i minimalno 5% ukupne vrijednosti svih ugovora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 primke, otpremnice i drugog odgovarajućeg dokumenta potpisanog od skladištara ili druge osobe zadužene za zaprimanje robe i dobavljača vidljivo je da je prilikom preuzimanja robe utvrđena količina, stanje i kvaliteta zaprimljene robe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dokumenata na uzorku 5% svih dokumenata,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Postoji izvještaj o obavljenoj usluzi, odnosno druga vrsta pisanog odobrenja ili dokumentacije kojom se potvrđuje izvršenje usluge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izvještaja ili druge dokumentacije na uzorku 1% izvršenih usluga,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O izvedenim radovima postoji privremena, odnosno konačna obračunska situacija, koju odobrava osoba, odnosno tijelo </w:t>
            </w:r>
            <w:r w:rsidRPr="00FE44D4">
              <w:rPr>
                <w:rFonts w:ascii="Times New Roman" w:hAnsi="Times New Roman" w:cs="Times New Roman"/>
              </w:rPr>
              <w:lastRenderedPageBreak/>
              <w:t>koje nadzire i odobrava radove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preslike, odnosno reference odobrenih privremenih, odnosno konačnih situacija na </w:t>
            </w:r>
            <w:r w:rsidRPr="00FE44D4">
              <w:rPr>
                <w:rFonts w:ascii="Times New Roman" w:hAnsi="Times New Roman" w:cs="Times New Roman"/>
              </w:rPr>
              <w:lastRenderedPageBreak/>
              <w:t>uzorku 5% svih ugovora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Na zaprimljenim računima navedeni su svi elementi računa u skladu sa zakonskim i </w:t>
            </w:r>
            <w:proofErr w:type="spellStart"/>
            <w:r w:rsidRPr="00FE44D4">
              <w:rPr>
                <w:rFonts w:ascii="Times New Roman" w:hAnsi="Times New Roman" w:cs="Times New Roman"/>
              </w:rPr>
              <w:t>podzakonskim</w:t>
            </w:r>
            <w:proofErr w:type="spellEnd"/>
            <w:r w:rsidRPr="00FE44D4">
              <w:rPr>
                <w:rFonts w:ascii="Times New Roman" w:hAnsi="Times New Roman" w:cs="Times New Roman"/>
              </w:rPr>
              <w:t xml:space="preserve"> propisima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1% svih računa,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Računi sadrže detaljnu specifikaciju roba/usluga/radova koje odgovaraju opisu i specifikaciji roba/usluga/radova definiranih narudžbenicom, odnosno ugovorom</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uzorak1% svih računa,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Za svaki račun obavljena je matematička kontrola ispravnosti iznosa koji je zaračunan što je evidentno u postupku obrade računa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1% svih računa,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Provjereno je postojanje potpisa, žiga ili elektroničke oznake kojom se može potvrditi da je račun odobren za plaćanje</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uzorak 1% svih računa, a najviše 100</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 dužnicima usklađeni su podaci o potraživanjima na datum 31. listopada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izvoda otvorenih stavaka na uzorku 10%, ali ne više od 20 izvoda otvorenih stavaka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Izvještaj o obavljenom popisu sadrži popis potraživanja i obveza po pojedinom vjerovniku, odnosno dužniku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popisa vjerovnika i dužnika s iznosim potraživanja i obveza po pojedinom vjerovniku, odnosno dužniku</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Uspostavljena je evidencija svih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odnosno referenca dijela evidencije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Ustrojene su evidencije (baze podataka, interni registri i dr.) dugotrajne imovine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slika zaslona (</w:t>
            </w:r>
            <w:proofErr w:type="spellStart"/>
            <w:r w:rsidRPr="00FE44D4">
              <w:rPr>
                <w:rFonts w:ascii="Times New Roman" w:hAnsi="Times New Roman" w:cs="Times New Roman"/>
              </w:rPr>
              <w:t>print</w:t>
            </w:r>
            <w:proofErr w:type="spellEnd"/>
            <w:r w:rsidRPr="00FE44D4">
              <w:rPr>
                <w:rFonts w:ascii="Times New Roman" w:hAnsi="Times New Roman" w:cs="Times New Roman"/>
              </w:rPr>
              <w:t xml:space="preserve"> </w:t>
            </w:r>
            <w:proofErr w:type="spellStart"/>
            <w:r w:rsidRPr="00FE44D4">
              <w:rPr>
                <w:rFonts w:ascii="Times New Roman" w:hAnsi="Times New Roman" w:cs="Times New Roman"/>
              </w:rPr>
              <w:t>screen</w:t>
            </w:r>
            <w:proofErr w:type="spellEnd"/>
            <w:r w:rsidRPr="00FE44D4">
              <w:rPr>
                <w:rFonts w:ascii="Times New Roman" w:hAnsi="Times New Roman" w:cs="Times New Roman"/>
              </w:rPr>
              <w:t>) dijela evidencije, odnosno referenca dijela ustrojene evidencije</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20 Za svaki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21 Za svaki djelomično potvrdan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7" w:type="pct"/>
        <w:jc w:val="center"/>
        <w:tblCellMar>
          <w:top w:w="15" w:type="dxa"/>
          <w:left w:w="15" w:type="dxa"/>
          <w:bottom w:w="15" w:type="dxa"/>
          <w:right w:w="15" w:type="dxa"/>
        </w:tblCellMar>
        <w:tblLook w:val="04A0" w:firstRow="1" w:lastRow="0" w:firstColumn="1" w:lastColumn="0" w:noHBand="0" w:noVBand="1"/>
      </w:tblPr>
      <w:tblGrid>
        <w:gridCol w:w="622"/>
        <w:gridCol w:w="3964"/>
        <w:gridCol w:w="439"/>
        <w:gridCol w:w="414"/>
        <w:gridCol w:w="610"/>
        <w:gridCol w:w="3022"/>
      </w:tblGrid>
      <w:tr w:rsidR="00FE44D4" w:rsidRPr="00FE44D4" w:rsidTr="00FE44D4">
        <w:trPr>
          <w:jc w:val="center"/>
        </w:trPr>
        <w:tc>
          <w:tcPr>
            <w:tcW w:w="315"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Redni </w:t>
            </w:r>
            <w:r w:rsidRPr="00FE44D4">
              <w:rPr>
                <w:rFonts w:ascii="Times New Roman" w:hAnsi="Times New Roman" w:cs="Times New Roman"/>
              </w:rPr>
              <w:lastRenderedPageBreak/>
              <w:t>broj</w:t>
            </w:r>
          </w:p>
        </w:tc>
        <w:tc>
          <w:tcPr>
            <w:tcW w:w="227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Pitanje</w:t>
            </w:r>
          </w:p>
        </w:tc>
        <w:tc>
          <w:tcPr>
            <w:tcW w:w="610" w:type="pct"/>
            <w:gridSpan w:val="3"/>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750" w:type="pct"/>
            <w:vMerge w:val="restar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c>
          <w:tcPr>
            <w:tcW w:w="20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18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30" w:type="pct"/>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NE22</w:t>
            </w:r>
          </w:p>
        </w:tc>
        <w:tc>
          <w:tcPr>
            <w:tcW w:w="0" w:type="auto"/>
            <w:vMerge/>
            <w:tcBorders>
              <w:top w:val="single" w:sz="6" w:space="0" w:color="auto"/>
              <w:left w:val="single" w:sz="6" w:space="0" w:color="auto"/>
              <w:bottom w:val="single" w:sz="6" w:space="0" w:color="auto"/>
              <w:right w:val="single" w:sz="6" w:space="0" w:color="auto"/>
            </w:tcBorders>
            <w:shd w:val="clear" w:color="auto" w:fill="C8C8C8"/>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IZVJEŠTAVANJE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Kod predaje financijskih izvještaja poštivali su se rokovi i način predaje utvrđeni Zakonom o računovodstvu, odnosno Zakonom o financijskom poslovanju i računovodstvu neprofitnih organizacija i na temelju njih donesenim propisima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preslike, odnosno reference referentnih stranica financijskih izvještaja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Sastavljen je godišnji izvještaj o poslovanju u skladu s Uputom za izradu i dostavu planova i izvještaja o poslovanju trgovačkih društava i pravnih osoba koji čine državnu imovinu (odgovaraju trgovačka društva u većinskom državnom vlasništvu)</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39.1.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 izvještaj o poslovanju sadrži izvještaje (bilanca, RDIG, izvještaj o novčanom toku, podaci za Ministarstvo financija, prikaz ključnih sektorskih (industrijskih) pokazatelja poslovanja) koji uključuju 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usporedne planske veličine, odnosno plan poslovanja iz godišnjih financijskih planova poslovanja, u obliku indeksa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usporedne ostvarene rezultate, odnosno ostvarenja za ekvivalentne veličine (isti period) iz Izvještaj o poslovanju (ostvarenju) za prethodna razdoblja, u obliku indeksa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godišnjeg izvještaja ili poveznica na mrežne stranice gdje je izvještaj objavljen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39.2.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 izvještaj o poslovanju sadrži analizu duga, koja se sastoji od:</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primljenih kredita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danih garancija i jamstava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obveznica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ostalog duga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godišnjeg izvještaja ili poveznica na mrežne stranice gdje je izvještaj objavljen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39.3.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Godišnji izvještaj o poslovanju sadrži popis dodijeljene državne potpore u skladu sa Zakonom o državnim potporama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godišnjeg izvještaja ili poveznica na mrežne stranice gdje je izvještaj objavljen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39.4.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Opisni dio godišnjeg izvještaja o poslovanju uključuje sažetak financijske analize poslovne godine s osvrtom na, između ostalog:</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neto dobit, EBITDA i bruto marža, apsolutno i u postotku</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opis značajnijih investicija i ulaganja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opis promjena u ključnim pokazateljima poslovanja (likvidnost, zaduženost, aktivnost i profitabilnost)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opisnog dijela godišnjeg izvještaja ili poveznica na mrežne stranice gdje je izvještaj objavljen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Sastavljen je izvještaj o provedbi godišnjeg programa rada i financijskog plana </w:t>
            </w:r>
            <w:r w:rsidRPr="00FE44D4">
              <w:rPr>
                <w:rFonts w:ascii="Times New Roman" w:hAnsi="Times New Roman" w:cs="Times New Roman"/>
              </w:rPr>
              <w:lastRenderedPageBreak/>
              <w:t>(odgovaraju svi osim trgovačkih društava u većinskom državnom vlasništvu)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preslika izvještaja o provedbi godišnjeg programa rada i </w:t>
            </w:r>
            <w:r w:rsidRPr="00FE44D4">
              <w:rPr>
                <w:rFonts w:ascii="Times New Roman" w:hAnsi="Times New Roman" w:cs="Times New Roman"/>
              </w:rPr>
              <w:lastRenderedPageBreak/>
              <w:t>financijskog plana ili poveznica na mrežne stranice gdje je izvještaj objavljen</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22 Za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tbl>
      <w:tblPr>
        <w:tblW w:w="4943" w:type="pct"/>
        <w:jc w:val="center"/>
        <w:tblCellMar>
          <w:top w:w="15" w:type="dxa"/>
          <w:left w:w="15" w:type="dxa"/>
          <w:bottom w:w="15" w:type="dxa"/>
          <w:right w:w="15" w:type="dxa"/>
        </w:tblCellMar>
        <w:tblLook w:val="04A0" w:firstRow="1" w:lastRow="0" w:firstColumn="1" w:lastColumn="0" w:noHBand="0" w:noVBand="1"/>
      </w:tblPr>
      <w:tblGrid>
        <w:gridCol w:w="622"/>
        <w:gridCol w:w="4752"/>
        <w:gridCol w:w="439"/>
        <w:gridCol w:w="414"/>
        <w:gridCol w:w="610"/>
        <w:gridCol w:w="2226"/>
      </w:tblGrid>
      <w:tr w:rsidR="00FE44D4" w:rsidRPr="00FE44D4" w:rsidTr="00FE44D4">
        <w:trPr>
          <w:jc w:val="center"/>
        </w:trPr>
        <w:tc>
          <w:tcPr>
            <w:tcW w:w="28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Redni broj</w:t>
            </w:r>
          </w:p>
        </w:tc>
        <w:tc>
          <w:tcPr>
            <w:tcW w:w="271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Pitanje</w:t>
            </w:r>
          </w:p>
        </w:tc>
        <w:tc>
          <w:tcPr>
            <w:tcW w:w="62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w:t>
            </w:r>
          </w:p>
        </w:tc>
        <w:tc>
          <w:tcPr>
            <w:tcW w:w="133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Referenca</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2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N/P</w:t>
            </w:r>
          </w:p>
        </w:tc>
        <w:tc>
          <w:tcPr>
            <w:tcW w:w="1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w:t>
            </w:r>
          </w:p>
        </w:tc>
        <w:tc>
          <w:tcPr>
            <w:tcW w:w="2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NE23</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TRANSPARENTNOST</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Definirani su i objavljeni interni akti kojima se uredilo pitanje pravila za prevenciju od korupcije i osiguranja profesionalnog ponašanja, koja se odnose na osobe koje nisu dužnosnici prema Zakonu o sprečavanju sukoba interesa (odgovaraju trgovačka društva u većinskom državnom vlasništvu)</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41.1.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Objavljen je interni akt kojim je uređeno pitanje pravila u vezi s darovima i naknadama od poslovnih partnera i poslovnim partnerima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mrežne stranice gdje je akt objavljen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41.2.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Objavljen je interni akt kojim je uređeno pitanje pravila u vezi s povjerljivošću i nepristranošću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mrežne stranice gdje je akt objavljen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41.3.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Objavljen je interni akt kojim je uređeno pitanje pravila u vezi s mogućnošću obavljanja dodatnog posla (izvan radnog vremena)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mrežne stranice gdje je akt objavljen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41.4.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Objavljen je interni akt kojim je uređeno pitanje pravila u vezi s razdvajanjem privatnih i poslovnih interesa i sl.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mrežne stranice gdje je akt objavljen</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Uvedena je obveza potpisivanja izjave o povjerljivosti i nepristranosti za zaposlenike na radnim mjestima koja su, analizom i procjenom rizika, ocijenjena visokim stupnjem rizika na korupciju (odgovaraju trgovačka društva u većinskom državnom vlasništvu)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preslika akta kojim je uvedena obveza potpisivanja izjave o povjerljivosti i nepristranosti za određena radna mjesta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 mrežnoj stranici objavljeni su podaci i informacije sukladno članku 10. Zakona o pravu na pristup informacijama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43.1.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Na mrežnoj stranici na lako </w:t>
            </w:r>
            <w:proofErr w:type="spellStart"/>
            <w:r w:rsidRPr="00FE44D4">
              <w:rPr>
                <w:rFonts w:ascii="Times New Roman" w:hAnsi="Times New Roman" w:cs="Times New Roman"/>
              </w:rPr>
              <w:t>pretraživ</w:t>
            </w:r>
            <w:proofErr w:type="spellEnd"/>
            <w:r w:rsidRPr="00FE44D4">
              <w:rPr>
                <w:rFonts w:ascii="Times New Roman" w:hAnsi="Times New Roman" w:cs="Times New Roman"/>
              </w:rPr>
              <w:t xml:space="preserve"> način i u strojno čitljivom obliku objavljeni su godišnji planovi, programi, strategije, upute, izvješća o radu, financijska izvješća i drugi odgovarajući dokumenti</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mrežne stranice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43.2.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Na mrežnoj stranici na lako </w:t>
            </w:r>
            <w:proofErr w:type="spellStart"/>
            <w:r w:rsidRPr="00FE44D4">
              <w:rPr>
                <w:rFonts w:ascii="Times New Roman" w:hAnsi="Times New Roman" w:cs="Times New Roman"/>
              </w:rPr>
              <w:t>pretraživ</w:t>
            </w:r>
            <w:proofErr w:type="spellEnd"/>
            <w:r w:rsidRPr="00FE44D4">
              <w:rPr>
                <w:rFonts w:ascii="Times New Roman" w:hAnsi="Times New Roman" w:cs="Times New Roman"/>
              </w:rPr>
              <w:t xml:space="preserve"> način i u strojno čitljivom obliku objavljen je financijski plan ili drugi odgovarajući dokument kojim se utvrđuju prihodi i rashodi te podaci i izvješća o izvršenju financijskog plana ili drugog odgovarajućeg </w:t>
            </w:r>
            <w:r w:rsidRPr="00FE44D4">
              <w:rPr>
                <w:rFonts w:ascii="Times New Roman" w:hAnsi="Times New Roman" w:cs="Times New Roman"/>
              </w:rPr>
              <w:lastRenderedPageBreak/>
              <w:t>dokumenta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mrežne stranice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43.3.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Na mrežnoj stranici na lako </w:t>
            </w:r>
            <w:proofErr w:type="spellStart"/>
            <w:r w:rsidRPr="00FE44D4">
              <w:rPr>
                <w:rFonts w:ascii="Times New Roman" w:hAnsi="Times New Roman" w:cs="Times New Roman"/>
              </w:rPr>
              <w:t>pretraživ</w:t>
            </w:r>
            <w:proofErr w:type="spellEnd"/>
            <w:r w:rsidRPr="00FE44D4">
              <w:rPr>
                <w:rFonts w:ascii="Times New Roman" w:hAnsi="Times New Roman" w:cs="Times New Roman"/>
              </w:rPr>
              <w:t xml:space="preserve"> način i u strojno čitljivom obliku objavljene su informacije o dodijeljenim bespovratnim sredstvima, sponzorstvima, donacijama ili drugim pomoćima, uključujući popis korisnika i visinu iznosa.</w:t>
            </w:r>
          </w:p>
        </w:tc>
        <w:tc>
          <w:tcPr>
            <w:tcW w:w="0" w:type="auto"/>
            <w:tcBorders>
              <w:top w:val="single" w:sz="6" w:space="0" w:color="auto"/>
              <w:left w:val="single" w:sz="6" w:space="0" w:color="auto"/>
              <w:bottom w:val="single" w:sz="6" w:space="0" w:color="auto"/>
              <w:right w:val="single" w:sz="6" w:space="0" w:color="auto"/>
            </w:tcBorders>
            <w:shd w:val="clear" w:color="auto" w:fill="C8C8C8"/>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poveznica na mrežne stranice</w:t>
            </w:r>
          </w:p>
        </w:tc>
      </w:tr>
    </w:tbl>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23 Za negativan odgovor evidentirati slabost, odnosno nepravilnost u Planu otklanjanja slabosti i nepravilnosti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Napomena: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Sva pitanja u Upitniku moraju biti odgovorena upisivanjem oznake »X« u odgovarajući stupac.</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pitanje nije primjenjivo na obveznika, oznaka »X« stavlja se u stupac N/P.</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Ako se u različitim pitanjima traži isti dokaz, potrebno ga je priložiti samo jednom.</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ćelije označene sivom bojom nije dozvoljeno upisivati odgovor.</w:t>
      </w: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jc w:val="right"/>
        <w:rPr>
          <w:rFonts w:ascii="Times New Roman" w:hAnsi="Times New Roman" w:cs="Times New Roman"/>
          <w:b/>
        </w:rPr>
      </w:pPr>
      <w:r w:rsidRPr="00FE44D4">
        <w:rPr>
          <w:rFonts w:ascii="Times New Roman" w:hAnsi="Times New Roman" w:cs="Times New Roman"/>
          <w:b/>
        </w:rPr>
        <w:t>PRILOG 3.</w:t>
      </w:r>
    </w:p>
    <w:p w:rsidR="00057534" w:rsidRPr="00FE44D4" w:rsidRDefault="00057534" w:rsidP="00FE44D4">
      <w:pPr>
        <w:spacing w:after="0" w:line="240" w:lineRule="auto"/>
        <w:jc w:val="right"/>
        <w:rPr>
          <w:rFonts w:ascii="Times New Roman" w:hAnsi="Times New Roman" w:cs="Times New Roman"/>
          <w:b/>
        </w:rPr>
      </w:pP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Obveznik ___________________________________</w:t>
      </w:r>
    </w:p>
    <w:p w:rsidR="00057534" w:rsidRPr="00FE44D4" w:rsidRDefault="00057534" w:rsidP="00FE44D4">
      <w:pPr>
        <w:spacing w:after="0" w:line="240" w:lineRule="auto"/>
        <w:rPr>
          <w:rFonts w:ascii="Times New Roman" w:hAnsi="Times New Roman" w:cs="Times New Roman"/>
        </w:rPr>
      </w:pPr>
    </w:p>
    <w:p w:rsidR="00FE44D4" w:rsidRDefault="00FE44D4" w:rsidP="00057534">
      <w:pPr>
        <w:spacing w:after="0" w:line="240" w:lineRule="auto"/>
        <w:jc w:val="center"/>
        <w:rPr>
          <w:rFonts w:ascii="Times New Roman" w:hAnsi="Times New Roman" w:cs="Times New Roman"/>
        </w:rPr>
      </w:pPr>
      <w:r w:rsidRPr="00057534">
        <w:rPr>
          <w:rFonts w:ascii="Times New Roman" w:hAnsi="Times New Roman" w:cs="Times New Roman"/>
          <w:b/>
        </w:rPr>
        <w:t>PLAN OTKLANJANJA SLABOSTI I NEPRAVILNOSTI ZA PRORAČUNSKU GODINU</w:t>
      </w:r>
      <w:r w:rsidRPr="00FE44D4">
        <w:rPr>
          <w:rFonts w:ascii="Times New Roman" w:hAnsi="Times New Roman" w:cs="Times New Roman"/>
        </w:rPr>
        <w:t xml:space="preserve"> _________</w:t>
      </w:r>
    </w:p>
    <w:p w:rsidR="00057534" w:rsidRPr="00FE44D4" w:rsidRDefault="00057534" w:rsidP="00057534">
      <w:pPr>
        <w:spacing w:after="0" w:line="240" w:lineRule="auto"/>
        <w:jc w:val="center"/>
        <w:rPr>
          <w:rFonts w:ascii="Times New Roman" w:hAnsi="Times New Roman" w:cs="Times New Roman"/>
        </w:rPr>
      </w:pPr>
    </w:p>
    <w:tbl>
      <w:tblPr>
        <w:tblW w:w="4947" w:type="pct"/>
        <w:jc w:val="center"/>
        <w:tblCellMar>
          <w:top w:w="15" w:type="dxa"/>
          <w:left w:w="15" w:type="dxa"/>
          <w:bottom w:w="15" w:type="dxa"/>
          <w:right w:w="15" w:type="dxa"/>
        </w:tblCellMar>
        <w:tblLook w:val="04A0" w:firstRow="1" w:lastRow="0" w:firstColumn="1" w:lastColumn="0" w:noHBand="0" w:noVBand="1"/>
      </w:tblPr>
      <w:tblGrid>
        <w:gridCol w:w="2389"/>
        <w:gridCol w:w="3514"/>
        <w:gridCol w:w="3168"/>
      </w:tblGrid>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Naziv područja</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Pitanje iz Upitnika gdje je uočena slabost i nepravilnost:</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1.1. Opis slabosti i nepravilnosti s analizom uzroka:</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[Opisati slabosti i nepravilnosti]</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 Akcijski plan otklanjanja slabosti i nepravilnosti s popisom potrebnih aktivnosti i očekivanim datumom otklanjanja slabosti i nepravilnosti</w:t>
            </w:r>
          </w:p>
        </w:tc>
      </w:tr>
      <w:tr w:rsidR="00FE44D4" w:rsidRPr="00FE44D4" w:rsidTr="00FE44D4">
        <w:trPr>
          <w:jc w:val="center"/>
        </w:trPr>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Aktivnost</w:t>
            </w:r>
          </w:p>
        </w:tc>
        <w:tc>
          <w:tcPr>
            <w:tcW w:w="19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Očekivani datum otklanjanja</w:t>
            </w:r>
          </w:p>
        </w:tc>
        <w:tc>
          <w:tcPr>
            <w:tcW w:w="17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Odgovorna osoba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1.2.1.</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1.2.2.</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 i prezime, funkcija, ustrojstvena jedinica]</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Pitanje iz Upitnika gdje je uočena slabost i nepravilnost:</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2.1. Opis slabosti i nepravilnosti s analizom uzroka:</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[Opisati slabosti i nepravilnosti]</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 Akcijski plan otklanjanja slabosti i nepravilnosti s popisom potrebnih aktivnosti i očekivanim datumom otklanjanja slabosti i nepravilnosti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Aktivnost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Očekivani datum otklanjanja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Odgovorna osoba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2.2.1.</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2.2.2.</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 i prezime, funkcija, ustrojstvena jedinica]</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Pitanje iz Upitnika gdje je uočena slabost i nepravilnost:</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3.1. Opis slabosti i nepravilnosti s analizom uzroka:</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[Opisati slabosti i nepravilnosti]</w:t>
            </w:r>
          </w:p>
        </w:tc>
      </w:tr>
      <w:tr w:rsidR="00FE44D4" w:rsidRPr="00FE44D4" w:rsidTr="00FE44D4">
        <w:trPr>
          <w:jc w:val="center"/>
        </w:trPr>
        <w:tc>
          <w:tcPr>
            <w:tcW w:w="4950" w:type="pct"/>
            <w:gridSpan w:val="3"/>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 Akcijski plan otklanjanja slabosti i nepravilnosti s popisom potrebnih aktivnosti i očekivanim datumom otklanjanja slabosti i nepravilnosti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Aktivnost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Očekivani datum otklanjanja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Odgovorna osoba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3.2.1.</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3.2.2.</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 i prezime, funkcija, ustrojstvena jedinica]</w:t>
            </w:r>
          </w:p>
        </w:tc>
      </w:tr>
    </w:tbl>
    <w:p w:rsidR="00FE44D4" w:rsidRP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jc w:val="right"/>
        <w:rPr>
          <w:rFonts w:ascii="Times New Roman" w:hAnsi="Times New Roman" w:cs="Times New Roman"/>
          <w:b/>
        </w:rPr>
      </w:pPr>
      <w:r w:rsidRPr="00FE44D4">
        <w:rPr>
          <w:rFonts w:ascii="Times New Roman" w:hAnsi="Times New Roman" w:cs="Times New Roman"/>
          <w:b/>
        </w:rPr>
        <w:t>PRILOG 4.</w:t>
      </w:r>
    </w:p>
    <w:p w:rsidR="00057534" w:rsidRPr="00FE44D4" w:rsidRDefault="00057534" w:rsidP="00FE44D4">
      <w:pPr>
        <w:spacing w:after="0" w:line="240" w:lineRule="auto"/>
        <w:jc w:val="right"/>
        <w:rPr>
          <w:rFonts w:ascii="Times New Roman" w:hAnsi="Times New Roman" w:cs="Times New Roman"/>
          <w:b/>
        </w:rPr>
      </w:pP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Obveznik ___________________________________</w:t>
      </w:r>
    </w:p>
    <w:p w:rsidR="00057534" w:rsidRPr="00FE44D4" w:rsidRDefault="00057534" w:rsidP="00FE44D4">
      <w:pPr>
        <w:spacing w:after="0" w:line="240" w:lineRule="auto"/>
        <w:rPr>
          <w:rFonts w:ascii="Times New Roman" w:hAnsi="Times New Roman" w:cs="Times New Roman"/>
        </w:rPr>
      </w:pPr>
    </w:p>
    <w:p w:rsidR="00FE44D4" w:rsidRPr="00057534" w:rsidRDefault="00FE44D4" w:rsidP="00057534">
      <w:pPr>
        <w:spacing w:after="0" w:line="240" w:lineRule="auto"/>
        <w:jc w:val="center"/>
        <w:rPr>
          <w:rFonts w:ascii="Times New Roman" w:hAnsi="Times New Roman" w:cs="Times New Roman"/>
          <w:b/>
        </w:rPr>
      </w:pPr>
      <w:r w:rsidRPr="00057534">
        <w:rPr>
          <w:rFonts w:ascii="Times New Roman" w:hAnsi="Times New Roman" w:cs="Times New Roman"/>
          <w:b/>
        </w:rPr>
        <w:t>IZVJEŠĆE O OTKLONJENIM SLABOSTIMA I NEPRAVILNOSTIMA ZA PRORAČUNSKU GODINU _________</w:t>
      </w:r>
    </w:p>
    <w:p w:rsidR="00057534" w:rsidRPr="00FE44D4" w:rsidRDefault="00057534" w:rsidP="00FE44D4">
      <w:pPr>
        <w:spacing w:after="0" w:line="240" w:lineRule="auto"/>
        <w:rPr>
          <w:rFonts w:ascii="Times New Roman" w:hAnsi="Times New Roman" w:cs="Times New Roman"/>
        </w:rPr>
      </w:pPr>
    </w:p>
    <w:tbl>
      <w:tblPr>
        <w:tblW w:w="4947" w:type="pct"/>
        <w:jc w:val="center"/>
        <w:tblCellMar>
          <w:top w:w="15" w:type="dxa"/>
          <w:left w:w="15" w:type="dxa"/>
          <w:bottom w:w="15" w:type="dxa"/>
          <w:right w:w="15" w:type="dxa"/>
        </w:tblCellMar>
        <w:tblLook w:val="04A0" w:firstRow="1" w:lastRow="0" w:firstColumn="1" w:lastColumn="0" w:noHBand="0" w:noVBand="1"/>
      </w:tblPr>
      <w:tblGrid>
        <w:gridCol w:w="1136"/>
        <w:gridCol w:w="1457"/>
        <w:gridCol w:w="1751"/>
        <w:gridCol w:w="1255"/>
        <w:gridCol w:w="1952"/>
        <w:gridCol w:w="1520"/>
      </w:tblGrid>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Naziv područja</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 Pitanje iz Upitnika gdje je uočena slabost i nepravilnost:</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1.1. Opis slabosti i nepravilnosti s analizom uzroka:</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[Opisati slabosti i nepravilnosti]</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 Akcijski plan otklanjanja slabosti i nepravilnosti s popisom potrebnih aktivnosti i očekivanim datumom otklanjanja slabosti i nepravilnosti</w:t>
            </w:r>
          </w:p>
        </w:tc>
      </w:tr>
      <w:tr w:rsidR="00FE44D4" w:rsidRPr="00FE44D4" w:rsidTr="00FE44D4">
        <w:trPr>
          <w:jc w:val="center"/>
        </w:trPr>
        <w:tc>
          <w:tcPr>
            <w:tcW w:w="6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Aktivnost</w:t>
            </w:r>
          </w:p>
        </w:tc>
        <w:tc>
          <w:tcPr>
            <w:tcW w:w="7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Očekivani datum otklanjanja</w:t>
            </w:r>
          </w:p>
        </w:tc>
        <w:tc>
          <w:tcPr>
            <w:tcW w:w="9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Odgovorna osoba</w:t>
            </w:r>
          </w:p>
        </w:tc>
        <w:tc>
          <w:tcPr>
            <w:tcW w:w="6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Realizacija</w:t>
            </w:r>
          </w:p>
        </w:tc>
        <w:tc>
          <w:tcPr>
            <w:tcW w:w="10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Obrazloženje za nerealizirane/ djelomično realizirane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aktivnosti</w:t>
            </w:r>
          </w:p>
        </w:tc>
        <w:tc>
          <w:tcPr>
            <w:tcW w:w="8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Novi očekivani datum otklanjanja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1.2.1.</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1.2.2.</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 i prezime, funkcija, ustrojstvena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 Pitanje iz Upitnika gdje je uočena slabost i nepravilnost:</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2.1. Opis slabosti i nepravilnosti s analizom uzroka:</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[Opisati slabosti i nepravilnosti]</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 Akcijski plan otklanjanja slabosti i nepravilnosti s popisom potrebnih aktivnosti i očekivanim datumom otklanjanja slabosti i nepravilnosti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Aktivnost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Očekivani datum otklanjanja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Odgovorna osoba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Realizacija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Obrazloženje za nerealizirane/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djelomično realizirane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Novi očekivani datum otklanjanja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2.2.1.</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2.2.2.</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2.2.3.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 i prezime, funkcija, ustrojstvena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 Pitanje iz Upitnika gdje je uočena slabost i nepravilnost:</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3.1. Opis slabosti i nepravilnosti s analizom uzroka:</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[Opisati slabosti i nepravilnosti]</w:t>
            </w:r>
          </w:p>
        </w:tc>
      </w:tr>
      <w:tr w:rsidR="00FE44D4" w:rsidRPr="00FE44D4" w:rsidTr="00FE44D4">
        <w:trPr>
          <w:jc w:val="center"/>
        </w:trPr>
        <w:tc>
          <w:tcPr>
            <w:tcW w:w="4950" w:type="pct"/>
            <w:gridSpan w:val="6"/>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 Akcijski plan otklanjanja slabosti i nepravilnosti s popisom potrebnih aktivnosti i očekivanim datumom otklanjanja slabosti i nepravilnosti</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Aktivnost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Očekivani datum otklanjanja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Odgovorna osoba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Realizacija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Obrazloženje za nerealizirane/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djelomično realizirane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Novi očekivani datum otklanjanja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3.2.1.</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3.2.2.</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3.2.3.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[ime i prezime, funkcija, ustrojstvena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bl>
    <w:p w:rsidR="00FE44D4" w:rsidRP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057534" w:rsidRDefault="0005753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jc w:val="right"/>
        <w:rPr>
          <w:rFonts w:ascii="Times New Roman" w:hAnsi="Times New Roman" w:cs="Times New Roman"/>
          <w:b/>
        </w:rPr>
      </w:pPr>
    </w:p>
    <w:p w:rsidR="00FE44D4" w:rsidRPr="00FE44D4" w:rsidRDefault="00FE44D4" w:rsidP="00FE44D4">
      <w:pPr>
        <w:spacing w:after="0" w:line="240" w:lineRule="auto"/>
        <w:jc w:val="right"/>
        <w:rPr>
          <w:rFonts w:ascii="Times New Roman" w:hAnsi="Times New Roman" w:cs="Times New Roman"/>
          <w:b/>
        </w:rPr>
      </w:pPr>
      <w:r w:rsidRPr="00FE44D4">
        <w:rPr>
          <w:rFonts w:ascii="Times New Roman" w:hAnsi="Times New Roman" w:cs="Times New Roman"/>
          <w:b/>
        </w:rPr>
        <w:t>PRILOG 5.</w:t>
      </w:r>
    </w:p>
    <w:p w:rsid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Obveznik ___________________________________</w:t>
      </w:r>
    </w:p>
    <w:p w:rsidR="00057534" w:rsidRPr="00FE44D4" w:rsidRDefault="00057534" w:rsidP="00FE44D4">
      <w:pPr>
        <w:spacing w:after="0" w:line="240" w:lineRule="auto"/>
        <w:rPr>
          <w:rFonts w:ascii="Times New Roman" w:hAnsi="Times New Roman" w:cs="Times New Roman"/>
        </w:rPr>
      </w:pPr>
    </w:p>
    <w:p w:rsidR="00FE44D4" w:rsidRDefault="00FE44D4" w:rsidP="00057534">
      <w:pPr>
        <w:spacing w:after="0" w:line="240" w:lineRule="auto"/>
        <w:jc w:val="center"/>
        <w:rPr>
          <w:rFonts w:ascii="Times New Roman" w:hAnsi="Times New Roman" w:cs="Times New Roman"/>
          <w:b/>
        </w:rPr>
      </w:pPr>
      <w:r w:rsidRPr="00057534">
        <w:rPr>
          <w:rFonts w:ascii="Times New Roman" w:hAnsi="Times New Roman" w:cs="Times New Roman"/>
          <w:b/>
        </w:rPr>
        <w:t>MIŠLJENJE UNUTARNJE REVIZIJE</w:t>
      </w:r>
      <w:r w:rsidRPr="00057534">
        <w:rPr>
          <w:rFonts w:ascii="Times New Roman" w:hAnsi="Times New Roman" w:cs="Times New Roman"/>
          <w:b/>
        </w:rPr>
        <w:br/>
        <w:t>O SUSTAVU UNUTARNJIH KONTROLA ZA PODRUČJA KOJA SU BILA REVIDIRANA</w:t>
      </w:r>
      <w:r w:rsidRPr="00057534">
        <w:rPr>
          <w:rFonts w:ascii="Times New Roman" w:hAnsi="Times New Roman" w:cs="Times New Roman"/>
          <w:b/>
        </w:rPr>
        <w:br/>
        <w:t>U ____________ GODINI</w:t>
      </w:r>
    </w:p>
    <w:p w:rsidR="00057534" w:rsidRPr="00057534" w:rsidRDefault="00057534" w:rsidP="00057534">
      <w:pPr>
        <w:spacing w:after="0" w:line="240" w:lineRule="auto"/>
        <w:jc w:val="center"/>
        <w:rPr>
          <w:rFonts w:ascii="Times New Roman" w:hAnsi="Times New Roman" w:cs="Times New Roman"/>
          <w:b/>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 MIŠLJENJE O FUNKCIONIRANJU SUSTAVA UNUTARNJIH KONTROLA ZA REVIDIRANA PODRUČJA</w:t>
      </w:r>
    </w:p>
    <w:tbl>
      <w:tblPr>
        <w:tblW w:w="4923" w:type="pct"/>
        <w:jc w:val="center"/>
        <w:tblCellMar>
          <w:top w:w="15" w:type="dxa"/>
          <w:left w:w="15" w:type="dxa"/>
          <w:bottom w:w="15" w:type="dxa"/>
          <w:right w:w="15" w:type="dxa"/>
        </w:tblCellMar>
        <w:tblLook w:val="04A0" w:firstRow="1" w:lastRow="0" w:firstColumn="1" w:lastColumn="0" w:noHBand="0" w:noVBand="1"/>
      </w:tblPr>
      <w:tblGrid>
        <w:gridCol w:w="9027"/>
      </w:tblGrid>
      <w:tr w:rsidR="00FE44D4" w:rsidRPr="00FE44D4" w:rsidTr="00FE44D4">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[dati mišljenje o funkcioniranju sustava unutarnjih kontrola na temelju obavljenih revizija u prethodnoj godini, uzimajući u obzir status provedbe preporuka unutarnje revizije (uključujući i preporuke iz ranijih razdoblja)]</w:t>
            </w:r>
          </w:p>
        </w:tc>
      </w:tr>
    </w:tbl>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II. BROJ PLANIRANIH I OBAVLJENIH REVIZIJA U ____GODINI</w:t>
      </w:r>
    </w:p>
    <w:tbl>
      <w:tblPr>
        <w:tblW w:w="4937" w:type="pct"/>
        <w:jc w:val="center"/>
        <w:tblCellMar>
          <w:top w:w="15" w:type="dxa"/>
          <w:left w:w="15" w:type="dxa"/>
          <w:bottom w:w="15" w:type="dxa"/>
          <w:right w:w="15" w:type="dxa"/>
        </w:tblCellMar>
        <w:tblLook w:val="04A0" w:firstRow="1" w:lastRow="0" w:firstColumn="1" w:lastColumn="0" w:noHBand="0" w:noVBand="1"/>
      </w:tblPr>
      <w:tblGrid>
        <w:gridCol w:w="2295"/>
        <w:gridCol w:w="1765"/>
        <w:gridCol w:w="1646"/>
        <w:gridCol w:w="3346"/>
      </w:tblGrid>
      <w:tr w:rsidR="00FE44D4" w:rsidRPr="00FE44D4" w:rsidTr="00FE44D4">
        <w:trPr>
          <w:jc w:val="center"/>
        </w:trPr>
        <w:tc>
          <w:tcPr>
            <w:tcW w:w="125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Ukupno planirane revizije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broj]</w:t>
            </w:r>
          </w:p>
        </w:tc>
        <w:tc>
          <w:tcPr>
            <w:tcW w:w="1865"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Ukupno obavljene revizije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broj]</w:t>
            </w:r>
          </w:p>
        </w:tc>
        <w:tc>
          <w:tcPr>
            <w:tcW w:w="1830"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Obrazloženje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[obrazložiti razliku planiranog i ostvarenog]</w:t>
            </w:r>
          </w:p>
        </w:tc>
      </w:tr>
      <w:tr w:rsidR="00FE44D4" w:rsidRPr="00FE44D4" w:rsidTr="00FE44D4">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c>
          <w:tcPr>
            <w:tcW w:w="9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korisniku proračuna</w:t>
            </w:r>
          </w:p>
        </w:tc>
        <w:tc>
          <w:tcPr>
            <w:tcW w:w="9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 institucijama iz nadležnosti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r>
    </w:tbl>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III. PODACI O OBAVLJENIM REVIZIJAMA I PREPORUKAMA UNUTARNJE REVIZIJE U____ GODINI</w:t>
      </w:r>
    </w:p>
    <w:tbl>
      <w:tblPr>
        <w:tblW w:w="4947" w:type="pct"/>
        <w:jc w:val="center"/>
        <w:tblCellMar>
          <w:top w:w="15" w:type="dxa"/>
          <w:left w:w="15" w:type="dxa"/>
          <w:bottom w:w="15" w:type="dxa"/>
          <w:right w:w="15" w:type="dxa"/>
        </w:tblCellMar>
        <w:tblLook w:val="04A0" w:firstRow="1" w:lastRow="0" w:firstColumn="1" w:lastColumn="0" w:noHBand="0" w:noVBand="1"/>
      </w:tblPr>
      <w:tblGrid>
        <w:gridCol w:w="345"/>
        <w:gridCol w:w="972"/>
        <w:gridCol w:w="1042"/>
        <w:gridCol w:w="1291"/>
        <w:gridCol w:w="959"/>
        <w:gridCol w:w="1314"/>
        <w:gridCol w:w="888"/>
        <w:gridCol w:w="1031"/>
        <w:gridCol w:w="1326"/>
      </w:tblGrid>
      <w:tr w:rsidR="00FE44D4" w:rsidRPr="00FE44D4" w:rsidTr="00FE44D4">
        <w:trPr>
          <w:jc w:val="center"/>
        </w:trPr>
        <w:tc>
          <w:tcPr>
            <w:tcW w:w="1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roofErr w:type="spellStart"/>
            <w:r w:rsidRPr="00FE44D4">
              <w:rPr>
                <w:rFonts w:ascii="Times New Roman" w:hAnsi="Times New Roman" w:cs="Times New Roman"/>
              </w:rPr>
              <w:t>Rb</w:t>
            </w:r>
            <w:proofErr w:type="spellEnd"/>
          </w:p>
        </w:tc>
        <w:tc>
          <w:tcPr>
            <w:tcW w:w="5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Obavljena revizija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[naziv revizije]</w:t>
            </w:r>
          </w:p>
        </w:tc>
        <w:tc>
          <w:tcPr>
            <w:tcW w:w="5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Datum konačnog revizijskog izvješća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[datum izvješća]</w:t>
            </w:r>
          </w:p>
        </w:tc>
        <w:tc>
          <w:tcPr>
            <w:tcW w:w="7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Područje revidiranja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područje iz Upitnika o fiskalnoj odgovornosti]</w:t>
            </w:r>
          </w:p>
        </w:tc>
        <w:tc>
          <w:tcPr>
            <w:tcW w:w="5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Izraženo mišljenje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kategoriju mišljenja]</w:t>
            </w:r>
          </w:p>
        </w:tc>
        <w:tc>
          <w:tcPr>
            <w:tcW w:w="6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Pozitivni nalazi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ključne kontrole koje funkcioniraju]</w:t>
            </w:r>
          </w:p>
        </w:tc>
        <w:tc>
          <w:tcPr>
            <w:tcW w:w="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Utvrđene slabosti</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ključne slabosti/ nalaze]</w:t>
            </w:r>
          </w:p>
        </w:tc>
        <w:tc>
          <w:tcPr>
            <w:tcW w:w="4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Preporuke za </w:t>
            </w:r>
            <w:proofErr w:type="spellStart"/>
            <w:r w:rsidRPr="00FE44D4">
              <w:rPr>
                <w:rFonts w:ascii="Times New Roman" w:hAnsi="Times New Roman" w:cs="Times New Roman"/>
              </w:rPr>
              <w:t>unaprje</w:t>
            </w:r>
            <w:proofErr w:type="spellEnd"/>
            <w:r w:rsidRPr="00FE44D4">
              <w:rPr>
                <w:rFonts w:ascii="Times New Roman" w:hAnsi="Times New Roman" w:cs="Times New Roman"/>
              </w:rPr>
              <w:t>-</w:t>
            </w:r>
            <w:proofErr w:type="spellStart"/>
            <w:r w:rsidRPr="00FE44D4">
              <w:rPr>
                <w:rFonts w:ascii="Times New Roman" w:hAnsi="Times New Roman" w:cs="Times New Roman"/>
              </w:rPr>
              <w:t>đenje</w:t>
            </w:r>
            <w:proofErr w:type="spellEnd"/>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ključne preporuke]</w:t>
            </w:r>
          </w:p>
        </w:tc>
        <w:tc>
          <w:tcPr>
            <w:tcW w:w="6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Status provedbe preporuka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kategoriju statusa provedbe preporuka uz navođenje razloga neprovođenja]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bl>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IV. PODACI O PREPORUKAMA UNUTARNJE REVIZIJE IZ RANIJIH RAZDOBLJA KOJE SU PROVEDENE U _____ GODINI</w:t>
      </w:r>
    </w:p>
    <w:tbl>
      <w:tblPr>
        <w:tblW w:w="4947" w:type="pct"/>
        <w:jc w:val="center"/>
        <w:tblCellMar>
          <w:top w:w="15" w:type="dxa"/>
          <w:left w:w="15" w:type="dxa"/>
          <w:bottom w:w="15" w:type="dxa"/>
          <w:right w:w="15" w:type="dxa"/>
        </w:tblCellMar>
        <w:tblLook w:val="04A0" w:firstRow="1" w:lastRow="0" w:firstColumn="1" w:lastColumn="0" w:noHBand="0" w:noVBand="1"/>
      </w:tblPr>
      <w:tblGrid>
        <w:gridCol w:w="558"/>
        <w:gridCol w:w="2160"/>
        <w:gridCol w:w="1373"/>
        <w:gridCol w:w="2124"/>
        <w:gridCol w:w="2856"/>
      </w:tblGrid>
      <w:tr w:rsidR="00FE44D4" w:rsidRPr="00FE44D4" w:rsidTr="00FE44D4">
        <w:trPr>
          <w:jc w:val="center"/>
        </w:trPr>
        <w:tc>
          <w:tcPr>
            <w:tcW w:w="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roofErr w:type="spellStart"/>
            <w:r w:rsidRPr="00FE44D4">
              <w:rPr>
                <w:rFonts w:ascii="Times New Roman" w:hAnsi="Times New Roman" w:cs="Times New Roman"/>
              </w:rPr>
              <w:t>Rb</w:t>
            </w:r>
            <w:proofErr w:type="spellEnd"/>
          </w:p>
        </w:tc>
        <w:tc>
          <w:tcPr>
            <w:tcW w:w="11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Obavljena revizija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[naziv revizije]</w:t>
            </w:r>
          </w:p>
        </w:tc>
        <w:tc>
          <w:tcPr>
            <w:tcW w:w="7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Datum konačnog revizijskog izvješća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[datum izvješća]</w:t>
            </w:r>
          </w:p>
        </w:tc>
        <w:tc>
          <w:tcPr>
            <w:tcW w:w="11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Područje revidiranja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područje iz Upitnika o fiskalnoj odgovornosti]</w:t>
            </w:r>
          </w:p>
        </w:tc>
        <w:tc>
          <w:tcPr>
            <w:tcW w:w="15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Provedene preporuke iz ranijih razdoblja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ključne preporuke]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bl>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V. PODACI O NEPROVEDENIM PREPORUKAMA UNUTARNJE REVIZIJE IZ RANIJIH RAZDOBLJA</w:t>
      </w:r>
    </w:p>
    <w:tbl>
      <w:tblPr>
        <w:tblW w:w="4947" w:type="pct"/>
        <w:jc w:val="center"/>
        <w:tblCellMar>
          <w:top w:w="15" w:type="dxa"/>
          <w:left w:w="15" w:type="dxa"/>
          <w:bottom w:w="15" w:type="dxa"/>
          <w:right w:w="15" w:type="dxa"/>
        </w:tblCellMar>
        <w:tblLook w:val="04A0" w:firstRow="1" w:lastRow="0" w:firstColumn="1" w:lastColumn="0" w:noHBand="0" w:noVBand="1"/>
      </w:tblPr>
      <w:tblGrid>
        <w:gridCol w:w="354"/>
        <w:gridCol w:w="1060"/>
        <w:gridCol w:w="1074"/>
        <w:gridCol w:w="1409"/>
        <w:gridCol w:w="1290"/>
        <w:gridCol w:w="1181"/>
        <w:gridCol w:w="1294"/>
        <w:gridCol w:w="1409"/>
      </w:tblGrid>
      <w:tr w:rsidR="00FE44D4" w:rsidRPr="00FE44D4" w:rsidTr="00FE44D4">
        <w:trPr>
          <w:jc w:val="center"/>
        </w:trPr>
        <w:tc>
          <w:tcPr>
            <w:tcW w:w="1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roofErr w:type="spellStart"/>
            <w:r w:rsidRPr="00FE44D4">
              <w:rPr>
                <w:rFonts w:ascii="Times New Roman" w:hAnsi="Times New Roman" w:cs="Times New Roman"/>
              </w:rPr>
              <w:t>Rb</w:t>
            </w:r>
            <w:proofErr w:type="spellEnd"/>
          </w:p>
        </w:tc>
        <w:tc>
          <w:tcPr>
            <w:tcW w:w="5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xml:space="preserve">Obavljena </w:t>
            </w:r>
            <w:r w:rsidRPr="00FE44D4">
              <w:rPr>
                <w:rFonts w:ascii="Times New Roman" w:hAnsi="Times New Roman" w:cs="Times New Roman"/>
              </w:rPr>
              <w:lastRenderedPageBreak/>
              <w:t>revizija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[naziv revizije]</w:t>
            </w:r>
          </w:p>
        </w:tc>
        <w:tc>
          <w:tcPr>
            <w:tcW w:w="5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 xml:space="preserve">Datum </w:t>
            </w:r>
            <w:r w:rsidRPr="00FE44D4">
              <w:rPr>
                <w:rFonts w:ascii="Times New Roman" w:hAnsi="Times New Roman" w:cs="Times New Roman"/>
              </w:rPr>
              <w:lastRenderedPageBreak/>
              <w:t>konačnog revizijskog izvješća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[datum izvješća]</w:t>
            </w:r>
          </w:p>
        </w:tc>
        <w:tc>
          <w:tcPr>
            <w:tcW w:w="7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 xml:space="preserve">Područje </w:t>
            </w:r>
            <w:r w:rsidRPr="00FE44D4">
              <w:rPr>
                <w:rFonts w:ascii="Times New Roman" w:hAnsi="Times New Roman" w:cs="Times New Roman"/>
              </w:rPr>
              <w:lastRenderedPageBreak/>
              <w:t>revidiranja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područje iz Upitnika o fiskalnoj odgovornosti]</w:t>
            </w:r>
          </w:p>
        </w:tc>
        <w:tc>
          <w:tcPr>
            <w:tcW w:w="7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 xml:space="preserve">Preporuke za </w:t>
            </w:r>
            <w:r w:rsidRPr="00FE44D4">
              <w:rPr>
                <w:rFonts w:ascii="Times New Roman" w:hAnsi="Times New Roman" w:cs="Times New Roman"/>
              </w:rPr>
              <w:lastRenderedPageBreak/>
              <w:t>unaprjeđenje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ključne preporuke]</w:t>
            </w:r>
          </w:p>
        </w:tc>
        <w:tc>
          <w:tcPr>
            <w:tcW w:w="6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 xml:space="preserve">Rok </w:t>
            </w:r>
            <w:r w:rsidRPr="00FE44D4">
              <w:rPr>
                <w:rFonts w:ascii="Times New Roman" w:hAnsi="Times New Roman" w:cs="Times New Roman"/>
              </w:rPr>
              <w:lastRenderedPageBreak/>
              <w:t>provedbe preporuka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istekao rok provedbe /nije istekao rok provedbe]</w:t>
            </w:r>
          </w:p>
        </w:tc>
        <w:tc>
          <w:tcPr>
            <w:tcW w:w="7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 xml:space="preserve">Razlog </w:t>
            </w:r>
            <w:r w:rsidRPr="00FE44D4">
              <w:rPr>
                <w:rFonts w:ascii="Times New Roman" w:hAnsi="Times New Roman" w:cs="Times New Roman"/>
              </w:rPr>
              <w:lastRenderedPageBreak/>
              <w:t>neprovođenja preporuka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razlog]</w:t>
            </w:r>
          </w:p>
        </w:tc>
        <w:tc>
          <w:tcPr>
            <w:tcW w:w="7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 xml:space="preserve">Poduzete </w:t>
            </w:r>
            <w:r w:rsidRPr="00FE44D4">
              <w:rPr>
                <w:rFonts w:ascii="Times New Roman" w:hAnsi="Times New Roman" w:cs="Times New Roman"/>
              </w:rPr>
              <w:lastRenderedPageBreak/>
              <w:t>mjere</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[navesti koje su mjere poduzete u vezi s neprovedenim preporukama kojima je istekao rok provedbe]</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lastRenderedPageBreak/>
              <w:t>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bl>
    <w:p w:rsidR="00FE44D4" w:rsidRPr="00FE44D4" w:rsidRDefault="00FE44D4" w:rsidP="00FE44D4">
      <w:pPr>
        <w:spacing w:after="0" w:line="240" w:lineRule="auto"/>
        <w:rPr>
          <w:rFonts w:ascii="Times New Roman" w:hAnsi="Times New Roman" w:cs="Times New Roman"/>
        </w:rPr>
      </w:pPr>
    </w:p>
    <w:tbl>
      <w:tblPr>
        <w:tblW w:w="4947" w:type="pct"/>
        <w:jc w:val="center"/>
        <w:tblCellMar>
          <w:top w:w="15" w:type="dxa"/>
          <w:left w:w="15" w:type="dxa"/>
          <w:bottom w:w="15" w:type="dxa"/>
          <w:right w:w="15" w:type="dxa"/>
        </w:tblCellMar>
        <w:tblLook w:val="04A0" w:firstRow="1" w:lastRow="0" w:firstColumn="1" w:lastColumn="0" w:noHBand="0" w:noVBand="1"/>
      </w:tblPr>
      <w:tblGrid>
        <w:gridCol w:w="3427"/>
        <w:gridCol w:w="5644"/>
      </w:tblGrid>
      <w:tr w:rsidR="00FE44D4" w:rsidRPr="00FE44D4" w:rsidTr="00FE44D4">
        <w:trPr>
          <w:jc w:val="center"/>
        </w:trPr>
        <w:tc>
          <w:tcPr>
            <w:tcW w:w="18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Mjesto i datum:</w:t>
            </w:r>
          </w:p>
        </w:tc>
        <w:tc>
          <w:tcPr>
            <w:tcW w:w="30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_______________________________________________</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[potpis rukovoditelja unutarnje revizije]</w:t>
            </w:r>
          </w:p>
        </w:tc>
      </w:tr>
    </w:tbl>
    <w:p w:rsidR="00FE44D4" w:rsidRP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r w:rsidRPr="00FE44D4">
        <w:rPr>
          <w:rFonts w:ascii="Times New Roman" w:hAnsi="Times New Roman" w:cs="Times New Roman"/>
          <w:b/>
        </w:rPr>
        <w:t>PRILOG 6.a</w:t>
      </w:r>
    </w:p>
    <w:p w:rsidR="00FE44D4" w:rsidRPr="00FE44D4" w:rsidRDefault="00FE44D4" w:rsidP="00FE44D4">
      <w:pPr>
        <w:spacing w:after="0" w:line="240" w:lineRule="auto"/>
        <w:jc w:val="right"/>
        <w:rPr>
          <w:rFonts w:ascii="Times New Roman" w:hAnsi="Times New Roman" w:cs="Times New Roman"/>
          <w:b/>
        </w:rPr>
      </w:pPr>
    </w:p>
    <w:p w:rsidR="00FE44D4" w:rsidRPr="00057534" w:rsidRDefault="00FE44D4" w:rsidP="00057534">
      <w:pPr>
        <w:spacing w:after="0" w:line="240" w:lineRule="auto"/>
        <w:jc w:val="center"/>
        <w:rPr>
          <w:rFonts w:ascii="Times New Roman" w:hAnsi="Times New Roman" w:cs="Times New Roman"/>
          <w:b/>
        </w:rPr>
      </w:pPr>
      <w:r w:rsidRPr="00057534">
        <w:rPr>
          <w:rFonts w:ascii="Times New Roman" w:hAnsi="Times New Roman" w:cs="Times New Roman"/>
          <w:b/>
        </w:rPr>
        <w:t>ZAHTJEV ZA UPIS[3](U slučaju upisa trgovačkog društva/druge pravne osobe, potrebno je popuniti sve tražene podatke) PODATAKA U REGISTAR TRGOVAČKIH DRUŠTAVA I DRUGIH PRAVNIH OSOBA OBVEZNIKA DAVANJA IZJAVE O FISKALNOJ ODGOVORNOSTI</w:t>
      </w:r>
    </w:p>
    <w:tbl>
      <w:tblPr>
        <w:tblW w:w="4947" w:type="pct"/>
        <w:jc w:val="center"/>
        <w:tblCellMar>
          <w:top w:w="15" w:type="dxa"/>
          <w:left w:w="15" w:type="dxa"/>
          <w:bottom w:w="15" w:type="dxa"/>
          <w:right w:w="15" w:type="dxa"/>
        </w:tblCellMar>
        <w:tblLook w:val="04A0" w:firstRow="1" w:lastRow="0" w:firstColumn="1" w:lastColumn="0" w:noHBand="0" w:noVBand="1"/>
      </w:tblPr>
      <w:tblGrid>
        <w:gridCol w:w="1076"/>
        <w:gridCol w:w="1013"/>
        <w:gridCol w:w="692"/>
        <w:gridCol w:w="921"/>
        <w:gridCol w:w="2055"/>
        <w:gridCol w:w="1771"/>
        <w:gridCol w:w="1543"/>
      </w:tblGrid>
      <w:tr w:rsidR="00FE44D4" w:rsidRPr="00FE44D4" w:rsidTr="00FE44D4">
        <w:trPr>
          <w:jc w:val="center"/>
        </w:trPr>
        <w:tc>
          <w:tcPr>
            <w:tcW w:w="6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Pravna osoba</w:t>
            </w:r>
          </w:p>
        </w:tc>
        <w:tc>
          <w:tcPr>
            <w:tcW w:w="5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Adresa</w:t>
            </w:r>
          </w:p>
        </w:tc>
        <w:tc>
          <w:tcPr>
            <w:tcW w:w="4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OIB</w:t>
            </w:r>
          </w:p>
        </w:tc>
        <w:tc>
          <w:tcPr>
            <w:tcW w:w="53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Pravni oblik</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Osnivači/članovi društva/</w:t>
            </w:r>
            <w:r w:rsidRPr="00FE44D4">
              <w:rPr>
                <w:rFonts w:ascii="Times New Roman" w:hAnsi="Times New Roman" w:cs="Times New Roman"/>
              </w:rPr>
              <w:br/>
              <w:t>dioničari</w:t>
            </w:r>
          </w:p>
        </w:tc>
        <w:tc>
          <w:tcPr>
            <w:tcW w:w="7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Udio u osnivačkim pravima/vlasništvu (%)</w:t>
            </w:r>
          </w:p>
        </w:tc>
        <w:tc>
          <w:tcPr>
            <w:tcW w:w="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Nadležno tijelo kojemu se predaje Izjava</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r>
    </w:tbl>
    <w:p w:rsidR="00FE44D4" w:rsidRPr="00FE44D4" w:rsidRDefault="00FE44D4" w:rsidP="00FE44D4">
      <w:pPr>
        <w:spacing w:after="0" w:line="240" w:lineRule="auto"/>
        <w:rPr>
          <w:rFonts w:ascii="Times New Roman" w:hAnsi="Times New Roman" w:cs="Times New Roman"/>
        </w:rPr>
      </w:pPr>
    </w:p>
    <w:tbl>
      <w:tblPr>
        <w:tblW w:w="4947" w:type="pct"/>
        <w:jc w:val="center"/>
        <w:tblCellMar>
          <w:top w:w="15" w:type="dxa"/>
          <w:left w:w="15" w:type="dxa"/>
          <w:bottom w:w="15" w:type="dxa"/>
          <w:right w:w="15" w:type="dxa"/>
        </w:tblCellMar>
        <w:tblLook w:val="04A0" w:firstRow="1" w:lastRow="0" w:firstColumn="1" w:lastColumn="0" w:noHBand="0" w:noVBand="1"/>
      </w:tblPr>
      <w:tblGrid>
        <w:gridCol w:w="4535"/>
        <w:gridCol w:w="4536"/>
      </w:tblGrid>
      <w:tr w:rsidR="00FE44D4" w:rsidRPr="00FE44D4" w:rsidTr="00FE44D4">
        <w:trPr>
          <w:jc w:val="center"/>
        </w:trPr>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Mjesto i datum</w:t>
            </w:r>
          </w:p>
        </w:tc>
        <w:tc>
          <w:tcPr>
            <w:tcW w:w="2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Potpis ovlaštene osobe ministarstva/drugog državnog tijela</w:t>
            </w:r>
            <w:r w:rsidRPr="00FE44D4">
              <w:rPr>
                <w:rFonts w:ascii="Times New Roman" w:hAnsi="Times New Roman" w:cs="Times New Roman"/>
              </w:rPr>
              <w:br/>
              <w:t>na razini razdjela organizacijske klasifikacije/JLP(R)S</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 </w:t>
            </w:r>
          </w:p>
        </w:tc>
      </w:tr>
    </w:tbl>
    <w:p w:rsidR="00FE44D4" w:rsidRPr="00FE44D4" w:rsidRDefault="00FE44D4" w:rsidP="00FE44D4">
      <w:pPr>
        <w:spacing w:after="0" w:line="240" w:lineRule="auto"/>
        <w:rPr>
          <w:rFonts w:ascii="Times New Roman" w:hAnsi="Times New Roman" w:cs="Times New Roman"/>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p>
    <w:p w:rsidR="00057534" w:rsidRDefault="00057534" w:rsidP="00FE44D4">
      <w:pPr>
        <w:spacing w:after="0" w:line="240" w:lineRule="auto"/>
        <w:jc w:val="right"/>
        <w:rPr>
          <w:rFonts w:ascii="Times New Roman" w:hAnsi="Times New Roman" w:cs="Times New Roman"/>
          <w:b/>
        </w:rPr>
      </w:pPr>
    </w:p>
    <w:p w:rsidR="00057534" w:rsidRDefault="00057534" w:rsidP="00FE44D4">
      <w:pPr>
        <w:spacing w:after="0" w:line="240" w:lineRule="auto"/>
        <w:jc w:val="right"/>
        <w:rPr>
          <w:rFonts w:ascii="Times New Roman" w:hAnsi="Times New Roman" w:cs="Times New Roman"/>
          <w:b/>
        </w:rPr>
      </w:pPr>
    </w:p>
    <w:p w:rsidR="00FE44D4" w:rsidRDefault="00FE44D4" w:rsidP="00FE44D4">
      <w:pPr>
        <w:spacing w:after="0" w:line="240" w:lineRule="auto"/>
        <w:jc w:val="right"/>
        <w:rPr>
          <w:rFonts w:ascii="Times New Roman" w:hAnsi="Times New Roman" w:cs="Times New Roman"/>
          <w:b/>
        </w:rPr>
      </w:pPr>
      <w:r w:rsidRPr="00FE44D4">
        <w:rPr>
          <w:rFonts w:ascii="Times New Roman" w:hAnsi="Times New Roman" w:cs="Times New Roman"/>
          <w:b/>
        </w:rPr>
        <w:t>PRILOG 6.b</w:t>
      </w:r>
    </w:p>
    <w:p w:rsidR="00057534" w:rsidRPr="00FE44D4" w:rsidRDefault="00057534" w:rsidP="00FE44D4">
      <w:pPr>
        <w:spacing w:after="0" w:line="240" w:lineRule="auto"/>
        <w:jc w:val="right"/>
        <w:rPr>
          <w:rFonts w:ascii="Times New Roman" w:hAnsi="Times New Roman" w:cs="Times New Roman"/>
          <w:b/>
        </w:rPr>
      </w:pPr>
    </w:p>
    <w:p w:rsidR="00FE44D4" w:rsidRPr="00057534" w:rsidRDefault="00FE44D4" w:rsidP="00057534">
      <w:pPr>
        <w:spacing w:after="0" w:line="240" w:lineRule="auto"/>
        <w:jc w:val="center"/>
        <w:rPr>
          <w:rFonts w:ascii="Times New Roman" w:hAnsi="Times New Roman" w:cs="Times New Roman"/>
          <w:b/>
        </w:rPr>
      </w:pPr>
      <w:r w:rsidRPr="00057534">
        <w:rPr>
          <w:rFonts w:ascii="Times New Roman" w:hAnsi="Times New Roman" w:cs="Times New Roman"/>
          <w:b/>
        </w:rPr>
        <w:t>ZAHTJEV ZA IZMJENU[4](U slučaju izmjene podataka o trgovačkom društvu/drugoj pravnoj osobi, uz naziv pravne osobe potrebno je popuniti samo rubrike u koje se unose podaci koji se mijenjaju) PODATAKA U REGISTAR TRGOVAČKIH DRUŠTAVA I DRUGIH PRAVNIH OSOBA OBVEZNIKA DAVANJA IZJAVE O FISKALNOJ ODGOVORNOSTI</w:t>
      </w:r>
    </w:p>
    <w:tbl>
      <w:tblPr>
        <w:tblW w:w="4947" w:type="pct"/>
        <w:jc w:val="center"/>
        <w:tblCellMar>
          <w:top w:w="15" w:type="dxa"/>
          <w:left w:w="15" w:type="dxa"/>
          <w:bottom w:w="15" w:type="dxa"/>
          <w:right w:w="15" w:type="dxa"/>
        </w:tblCellMar>
        <w:tblLook w:val="04A0" w:firstRow="1" w:lastRow="0" w:firstColumn="1" w:lastColumn="0" w:noHBand="0" w:noVBand="1"/>
      </w:tblPr>
      <w:tblGrid>
        <w:gridCol w:w="2136"/>
        <w:gridCol w:w="3601"/>
        <w:gridCol w:w="3334"/>
      </w:tblGrid>
      <w:tr w:rsidR="00FE44D4" w:rsidRPr="00FE44D4" w:rsidTr="00FE44D4">
        <w:trPr>
          <w:jc w:val="center"/>
        </w:trPr>
        <w:tc>
          <w:tcPr>
            <w:tcW w:w="11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19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Stari podatak</w:t>
            </w:r>
          </w:p>
        </w:tc>
        <w:tc>
          <w:tcPr>
            <w:tcW w:w="18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Novi podatak</w:t>
            </w: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Pravna osoba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Adresa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OIB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Pravni oblik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Osnivači/članovi društva/dioničari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Udio u osnivačkim pravima/</w:t>
            </w:r>
          </w:p>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vlasništvu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r w:rsidR="00FE44D4" w:rsidRPr="00FE44D4" w:rsidTr="00FE44D4">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Nadležno tijelo kojemu se predaje Izjava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p>
        </w:tc>
      </w:tr>
    </w:tbl>
    <w:p w:rsidR="00FE44D4" w:rsidRPr="00FE44D4" w:rsidRDefault="00FE44D4" w:rsidP="00FE44D4">
      <w:pPr>
        <w:spacing w:after="0" w:line="240" w:lineRule="auto"/>
        <w:rPr>
          <w:rFonts w:ascii="Times New Roman" w:hAnsi="Times New Roman" w:cs="Times New Roman"/>
        </w:rPr>
      </w:pPr>
    </w:p>
    <w:tbl>
      <w:tblPr>
        <w:tblW w:w="5003" w:type="pct"/>
        <w:jc w:val="center"/>
        <w:tblInd w:w="250" w:type="dxa"/>
        <w:tblCellMar>
          <w:top w:w="15" w:type="dxa"/>
          <w:left w:w="15" w:type="dxa"/>
          <w:bottom w:w="15" w:type="dxa"/>
          <w:right w:w="15" w:type="dxa"/>
        </w:tblCellMar>
        <w:tblLook w:val="04A0" w:firstRow="1" w:lastRow="0" w:firstColumn="1" w:lastColumn="0" w:noHBand="0" w:noVBand="1"/>
      </w:tblPr>
      <w:tblGrid>
        <w:gridCol w:w="4334"/>
        <w:gridCol w:w="4840"/>
      </w:tblGrid>
      <w:tr w:rsidR="00FE44D4" w:rsidRPr="00FE44D4" w:rsidTr="00057534">
        <w:trPr>
          <w:jc w:val="center"/>
        </w:trPr>
        <w:tc>
          <w:tcPr>
            <w:tcW w:w="236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Mjesto i datum</w:t>
            </w:r>
          </w:p>
        </w:tc>
        <w:tc>
          <w:tcPr>
            <w:tcW w:w="263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FE44D4" w:rsidRPr="00FE44D4" w:rsidRDefault="00FE44D4" w:rsidP="00FE44D4">
            <w:pPr>
              <w:spacing w:after="0" w:line="240" w:lineRule="auto"/>
              <w:rPr>
                <w:rFonts w:ascii="Times New Roman" w:hAnsi="Times New Roman" w:cs="Times New Roman"/>
              </w:rPr>
            </w:pPr>
            <w:r w:rsidRPr="00FE44D4">
              <w:rPr>
                <w:rFonts w:ascii="Times New Roman" w:hAnsi="Times New Roman" w:cs="Times New Roman"/>
              </w:rPr>
              <w:t>Potpis ovlaštene osobe ministarstva/ drugog državnog tijela na razini razdjela organizacijske klasifikacije/JLP(R)S</w:t>
            </w:r>
          </w:p>
        </w:tc>
      </w:tr>
      <w:tr w:rsidR="00FE44D4" w:rsidRPr="00FE44D4" w:rsidTr="00057534">
        <w:trPr>
          <w:trHeight w:val="1177"/>
          <w:jc w:val="center"/>
        </w:trPr>
        <w:tc>
          <w:tcPr>
            <w:tcW w:w="236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FE44D4" w:rsidRPr="00FE44D4" w:rsidRDefault="00FE44D4" w:rsidP="00FE44D4">
            <w:pPr>
              <w:spacing w:after="0" w:line="240" w:lineRule="auto"/>
              <w:rPr>
                <w:rFonts w:ascii="Times New Roman" w:hAnsi="Times New Roman" w:cs="Times New Roman"/>
              </w:rPr>
            </w:pPr>
          </w:p>
        </w:tc>
        <w:tc>
          <w:tcPr>
            <w:tcW w:w="263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rsidR="00FE44D4" w:rsidRPr="00FE44D4" w:rsidRDefault="00FE44D4" w:rsidP="00FE44D4">
            <w:pPr>
              <w:spacing w:after="0" w:line="240" w:lineRule="auto"/>
              <w:rPr>
                <w:rFonts w:ascii="Times New Roman" w:hAnsi="Times New Roman" w:cs="Times New Roman"/>
              </w:rPr>
            </w:pPr>
          </w:p>
        </w:tc>
      </w:tr>
    </w:tbl>
    <w:p w:rsidR="00FE44D4" w:rsidRPr="00FE44D4" w:rsidRDefault="00FE44D4" w:rsidP="00FE44D4">
      <w:pPr>
        <w:spacing w:after="0" w:line="240" w:lineRule="auto"/>
        <w:rPr>
          <w:rFonts w:ascii="Times New Roman" w:hAnsi="Times New Roman" w:cs="Times New Roman"/>
        </w:rPr>
      </w:pPr>
    </w:p>
    <w:sectPr w:rsidR="00FE44D4" w:rsidRPr="00FE44D4" w:rsidSect="00FE44D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D4"/>
    <w:rsid w:val="00057534"/>
    <w:rsid w:val="003D0D57"/>
    <w:rsid w:val="00660077"/>
    <w:rsid w:val="00FE44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44D4"/>
    <w:rPr>
      <w:color w:val="0000FF" w:themeColor="hyperlink"/>
      <w:u w:val="single"/>
    </w:rPr>
  </w:style>
  <w:style w:type="paragraph" w:styleId="Tekstbalonia">
    <w:name w:val="Balloon Text"/>
    <w:basedOn w:val="Normal"/>
    <w:link w:val="TekstbaloniaChar"/>
    <w:uiPriority w:val="99"/>
    <w:semiHidden/>
    <w:unhideWhenUsed/>
    <w:rsid w:val="00FE44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44D4"/>
    <w:rPr>
      <w:rFonts w:ascii="Tahoma" w:hAnsi="Tahoma" w:cs="Tahoma"/>
      <w:sz w:val="16"/>
      <w:szCs w:val="16"/>
    </w:rPr>
  </w:style>
  <w:style w:type="paragraph" w:styleId="Odlomakpopisa">
    <w:name w:val="List Paragraph"/>
    <w:basedOn w:val="Normal"/>
    <w:uiPriority w:val="34"/>
    <w:qFormat/>
    <w:rsid w:val="00FE4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E44D4"/>
    <w:rPr>
      <w:color w:val="0000FF" w:themeColor="hyperlink"/>
      <w:u w:val="single"/>
    </w:rPr>
  </w:style>
  <w:style w:type="paragraph" w:styleId="Tekstbalonia">
    <w:name w:val="Balloon Text"/>
    <w:basedOn w:val="Normal"/>
    <w:link w:val="TekstbaloniaChar"/>
    <w:uiPriority w:val="99"/>
    <w:semiHidden/>
    <w:unhideWhenUsed/>
    <w:rsid w:val="00FE44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E44D4"/>
    <w:rPr>
      <w:rFonts w:ascii="Tahoma" w:hAnsi="Tahoma" w:cs="Tahoma"/>
      <w:sz w:val="16"/>
      <w:szCs w:val="16"/>
    </w:rPr>
  </w:style>
  <w:style w:type="paragraph" w:styleId="Odlomakpopisa">
    <w:name w:val="List Paragraph"/>
    <w:basedOn w:val="Normal"/>
    <w:uiPriority w:val="34"/>
    <w:qFormat/>
    <w:rsid w:val="00FE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36386">
      <w:marLeft w:val="0"/>
      <w:marRight w:val="0"/>
      <w:marTop w:val="0"/>
      <w:marBottom w:val="0"/>
      <w:divBdr>
        <w:top w:val="none" w:sz="0" w:space="0" w:color="auto"/>
        <w:left w:val="none" w:sz="0" w:space="0" w:color="auto"/>
        <w:bottom w:val="none" w:sz="0" w:space="0" w:color="auto"/>
        <w:right w:val="none" w:sz="0" w:space="0" w:color="auto"/>
      </w:divBdr>
      <w:divsChild>
        <w:div w:id="1194806365">
          <w:marLeft w:val="0"/>
          <w:marRight w:val="0"/>
          <w:marTop w:val="0"/>
          <w:marBottom w:val="0"/>
          <w:divBdr>
            <w:top w:val="none" w:sz="0" w:space="0" w:color="auto"/>
            <w:left w:val="none" w:sz="0" w:space="0" w:color="auto"/>
            <w:bottom w:val="none" w:sz="0" w:space="0" w:color="auto"/>
            <w:right w:val="none" w:sz="0" w:space="0" w:color="auto"/>
          </w:divBdr>
          <w:divsChild>
            <w:div w:id="1795441827">
              <w:marLeft w:val="0"/>
              <w:marRight w:val="0"/>
              <w:marTop w:val="0"/>
              <w:marBottom w:val="0"/>
              <w:divBdr>
                <w:top w:val="none" w:sz="0" w:space="0" w:color="auto"/>
                <w:left w:val="none" w:sz="0" w:space="0" w:color="auto"/>
                <w:bottom w:val="none" w:sz="0" w:space="0" w:color="auto"/>
                <w:right w:val="none" w:sz="0" w:space="0" w:color="auto"/>
              </w:divBdr>
              <w:divsChild>
                <w:div w:id="65761401">
                  <w:marLeft w:val="0"/>
                  <w:marRight w:val="0"/>
                  <w:marTop w:val="0"/>
                  <w:marBottom w:val="0"/>
                  <w:divBdr>
                    <w:top w:val="none" w:sz="0" w:space="0" w:color="auto"/>
                    <w:left w:val="none" w:sz="0" w:space="0" w:color="auto"/>
                    <w:bottom w:val="none" w:sz="0" w:space="0" w:color="auto"/>
                    <w:right w:val="none" w:sz="0" w:space="0" w:color="auto"/>
                  </w:divBdr>
                  <w:divsChild>
                    <w:div w:id="1100567962">
                      <w:marLeft w:val="0"/>
                      <w:marRight w:val="0"/>
                      <w:marTop w:val="0"/>
                      <w:marBottom w:val="0"/>
                      <w:divBdr>
                        <w:top w:val="none" w:sz="0" w:space="0" w:color="auto"/>
                        <w:left w:val="none" w:sz="0" w:space="0" w:color="auto"/>
                        <w:bottom w:val="none" w:sz="0" w:space="0" w:color="auto"/>
                        <w:right w:val="none" w:sz="0" w:space="0" w:color="auto"/>
                      </w:divBdr>
                      <w:divsChild>
                        <w:div w:id="1030571115">
                          <w:marLeft w:val="0"/>
                          <w:marRight w:val="0"/>
                          <w:marTop w:val="0"/>
                          <w:marBottom w:val="0"/>
                          <w:divBdr>
                            <w:top w:val="none" w:sz="0" w:space="0" w:color="auto"/>
                            <w:left w:val="none" w:sz="0" w:space="0" w:color="auto"/>
                            <w:bottom w:val="none" w:sz="0" w:space="0" w:color="auto"/>
                            <w:right w:val="none" w:sz="0" w:space="0" w:color="auto"/>
                          </w:divBdr>
                        </w:div>
                        <w:div w:id="1748647324">
                          <w:marLeft w:val="0"/>
                          <w:marRight w:val="0"/>
                          <w:marTop w:val="0"/>
                          <w:marBottom w:val="0"/>
                          <w:divBdr>
                            <w:top w:val="none" w:sz="0" w:space="0" w:color="auto"/>
                            <w:left w:val="none" w:sz="0" w:space="0" w:color="auto"/>
                            <w:bottom w:val="none" w:sz="0" w:space="0" w:color="auto"/>
                            <w:right w:val="none" w:sz="0" w:space="0" w:color="auto"/>
                          </w:divBdr>
                        </w:div>
                        <w:div w:id="4178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5359">
          <w:marLeft w:val="0"/>
          <w:marRight w:val="0"/>
          <w:marTop w:val="0"/>
          <w:marBottom w:val="0"/>
          <w:divBdr>
            <w:top w:val="none" w:sz="0" w:space="0" w:color="auto"/>
            <w:left w:val="none" w:sz="0" w:space="0" w:color="auto"/>
            <w:bottom w:val="none" w:sz="0" w:space="0" w:color="auto"/>
            <w:right w:val="none" w:sz="0" w:space="0" w:color="auto"/>
          </w:divBdr>
          <w:divsChild>
            <w:div w:id="1609657142">
              <w:marLeft w:val="0"/>
              <w:marRight w:val="0"/>
              <w:marTop w:val="0"/>
              <w:marBottom w:val="0"/>
              <w:divBdr>
                <w:top w:val="none" w:sz="0" w:space="0" w:color="auto"/>
                <w:left w:val="none" w:sz="0" w:space="0" w:color="auto"/>
                <w:bottom w:val="none" w:sz="0" w:space="0" w:color="auto"/>
                <w:right w:val="none" w:sz="0" w:space="0" w:color="auto"/>
              </w:divBdr>
              <w:divsChild>
                <w:div w:id="5443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7801">
          <w:marLeft w:val="0"/>
          <w:marRight w:val="0"/>
          <w:marTop w:val="0"/>
          <w:marBottom w:val="0"/>
          <w:divBdr>
            <w:top w:val="none" w:sz="0" w:space="0" w:color="auto"/>
            <w:left w:val="none" w:sz="0" w:space="0" w:color="auto"/>
            <w:bottom w:val="none" w:sz="0" w:space="0" w:color="auto"/>
            <w:right w:val="none" w:sz="0" w:space="0" w:color="auto"/>
          </w:divBdr>
          <w:divsChild>
            <w:div w:id="93064651">
              <w:marLeft w:val="0"/>
              <w:marRight w:val="0"/>
              <w:marTop w:val="0"/>
              <w:marBottom w:val="0"/>
              <w:divBdr>
                <w:top w:val="none" w:sz="0" w:space="0" w:color="auto"/>
                <w:left w:val="none" w:sz="0" w:space="0" w:color="auto"/>
                <w:bottom w:val="none" w:sz="0" w:space="0" w:color="auto"/>
                <w:right w:val="none" w:sz="0" w:space="0" w:color="auto"/>
              </w:divBdr>
              <w:divsChild>
                <w:div w:id="9957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8610">
          <w:marLeft w:val="0"/>
          <w:marRight w:val="0"/>
          <w:marTop w:val="0"/>
          <w:marBottom w:val="0"/>
          <w:divBdr>
            <w:top w:val="none" w:sz="0" w:space="0" w:color="auto"/>
            <w:left w:val="none" w:sz="0" w:space="0" w:color="auto"/>
            <w:bottom w:val="none" w:sz="0" w:space="0" w:color="auto"/>
            <w:right w:val="none" w:sz="0" w:space="0" w:color="auto"/>
          </w:divBdr>
          <w:divsChild>
            <w:div w:id="1976445140">
              <w:marLeft w:val="0"/>
              <w:marRight w:val="0"/>
              <w:marTop w:val="0"/>
              <w:marBottom w:val="0"/>
              <w:divBdr>
                <w:top w:val="none" w:sz="0" w:space="0" w:color="auto"/>
                <w:left w:val="none" w:sz="0" w:space="0" w:color="auto"/>
                <w:bottom w:val="none" w:sz="0" w:space="0" w:color="auto"/>
                <w:right w:val="none" w:sz="0" w:space="0" w:color="auto"/>
              </w:divBdr>
              <w:divsChild>
                <w:div w:id="745110699">
                  <w:marLeft w:val="0"/>
                  <w:marRight w:val="0"/>
                  <w:marTop w:val="450"/>
                  <w:marBottom w:val="225"/>
                  <w:divBdr>
                    <w:top w:val="none" w:sz="0" w:space="0" w:color="auto"/>
                    <w:left w:val="none" w:sz="0" w:space="0" w:color="auto"/>
                    <w:bottom w:val="none" w:sz="0" w:space="0" w:color="auto"/>
                    <w:right w:val="none" w:sz="0" w:space="0" w:color="auto"/>
                  </w:divBdr>
                </w:div>
                <w:div w:id="1303535934">
                  <w:marLeft w:val="0"/>
                  <w:marRight w:val="0"/>
                  <w:marTop w:val="0"/>
                  <w:marBottom w:val="0"/>
                  <w:divBdr>
                    <w:top w:val="none" w:sz="0" w:space="0" w:color="auto"/>
                    <w:left w:val="none" w:sz="0" w:space="0" w:color="auto"/>
                    <w:bottom w:val="none" w:sz="0" w:space="0" w:color="auto"/>
                    <w:right w:val="none" w:sz="0" w:space="0" w:color="auto"/>
                  </w:divBdr>
                  <w:divsChild>
                    <w:div w:id="1422488392">
                      <w:marLeft w:val="0"/>
                      <w:marRight w:val="0"/>
                      <w:marTop w:val="0"/>
                      <w:marBottom w:val="0"/>
                      <w:divBdr>
                        <w:top w:val="none" w:sz="0" w:space="0" w:color="auto"/>
                        <w:left w:val="none" w:sz="0" w:space="0" w:color="auto"/>
                        <w:bottom w:val="none" w:sz="0" w:space="0" w:color="auto"/>
                        <w:right w:val="none" w:sz="0" w:space="0" w:color="auto"/>
                      </w:divBdr>
                      <w:divsChild>
                        <w:div w:id="633095101">
                          <w:marLeft w:val="0"/>
                          <w:marRight w:val="1500"/>
                          <w:marTop w:val="100"/>
                          <w:marBottom w:val="100"/>
                          <w:divBdr>
                            <w:top w:val="none" w:sz="0" w:space="0" w:color="auto"/>
                            <w:left w:val="none" w:sz="0" w:space="0" w:color="auto"/>
                            <w:bottom w:val="none" w:sz="0" w:space="0" w:color="auto"/>
                            <w:right w:val="none" w:sz="0" w:space="0" w:color="auto"/>
                          </w:divBdr>
                          <w:divsChild>
                            <w:div w:id="1601142717">
                              <w:marLeft w:val="0"/>
                              <w:marRight w:val="0"/>
                              <w:marTop w:val="300"/>
                              <w:marBottom w:val="450"/>
                              <w:divBdr>
                                <w:top w:val="none" w:sz="0" w:space="0" w:color="auto"/>
                                <w:left w:val="none" w:sz="0" w:space="0" w:color="auto"/>
                                <w:bottom w:val="none" w:sz="0" w:space="0" w:color="auto"/>
                                <w:right w:val="none" w:sz="0" w:space="0" w:color="auto"/>
                              </w:divBdr>
                              <w:divsChild>
                                <w:div w:id="686255915">
                                  <w:marLeft w:val="0"/>
                                  <w:marRight w:val="0"/>
                                  <w:marTop w:val="0"/>
                                  <w:marBottom w:val="0"/>
                                  <w:divBdr>
                                    <w:top w:val="none" w:sz="0" w:space="0" w:color="auto"/>
                                    <w:left w:val="none" w:sz="0" w:space="0" w:color="auto"/>
                                    <w:bottom w:val="none" w:sz="0" w:space="0" w:color="auto"/>
                                    <w:right w:val="none" w:sz="0" w:space="0" w:color="auto"/>
                                  </w:divBdr>
                                  <w:divsChild>
                                    <w:div w:id="1807578514">
                                      <w:marLeft w:val="0"/>
                                      <w:marRight w:val="0"/>
                                      <w:marTop w:val="0"/>
                                      <w:marBottom w:val="0"/>
                                      <w:divBdr>
                                        <w:top w:val="none" w:sz="0" w:space="0" w:color="auto"/>
                                        <w:left w:val="none" w:sz="0" w:space="0" w:color="auto"/>
                                        <w:bottom w:val="none" w:sz="0" w:space="0" w:color="auto"/>
                                        <w:right w:val="none" w:sz="0" w:space="0" w:color="auto"/>
                                      </w:divBdr>
                                    </w:div>
                                    <w:div w:id="20653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7284">
                  <w:marLeft w:val="0"/>
                  <w:marRight w:val="0"/>
                  <w:marTop w:val="0"/>
                  <w:marBottom w:val="0"/>
                  <w:divBdr>
                    <w:top w:val="none" w:sz="0" w:space="0" w:color="auto"/>
                    <w:left w:val="none" w:sz="0" w:space="0" w:color="auto"/>
                    <w:bottom w:val="none" w:sz="0" w:space="0" w:color="auto"/>
                    <w:right w:val="none" w:sz="0" w:space="0" w:color="auto"/>
                  </w:divBdr>
                  <w:divsChild>
                    <w:div w:id="1057510573">
                      <w:marLeft w:val="0"/>
                      <w:marRight w:val="0"/>
                      <w:marTop w:val="0"/>
                      <w:marBottom w:val="0"/>
                      <w:divBdr>
                        <w:top w:val="none" w:sz="0" w:space="0" w:color="auto"/>
                        <w:left w:val="none" w:sz="0" w:space="0" w:color="auto"/>
                        <w:bottom w:val="none" w:sz="0" w:space="0" w:color="auto"/>
                        <w:right w:val="none" w:sz="0" w:space="0" w:color="auto"/>
                      </w:divBdr>
                      <w:divsChild>
                        <w:div w:id="559898686">
                          <w:marLeft w:val="675"/>
                          <w:marRight w:val="0"/>
                          <w:marTop w:val="0"/>
                          <w:marBottom w:val="240"/>
                          <w:divBdr>
                            <w:top w:val="single" w:sz="6" w:space="0" w:color="E4E4E6"/>
                            <w:left w:val="single" w:sz="6" w:space="0" w:color="E4E4E6"/>
                            <w:bottom w:val="single" w:sz="6" w:space="18" w:color="E4E4E6"/>
                            <w:right w:val="single" w:sz="6" w:space="0" w:color="E4E4E6"/>
                          </w:divBdr>
                          <w:divsChild>
                            <w:div w:id="2010861706">
                              <w:marLeft w:val="0"/>
                              <w:marRight w:val="0"/>
                              <w:marTop w:val="0"/>
                              <w:marBottom w:val="0"/>
                              <w:divBdr>
                                <w:top w:val="none" w:sz="0" w:space="0" w:color="auto"/>
                                <w:left w:val="none" w:sz="0" w:space="0" w:color="auto"/>
                                <w:bottom w:val="none" w:sz="0" w:space="0" w:color="auto"/>
                                <w:right w:val="none" w:sz="0" w:space="0" w:color="auto"/>
                              </w:divBdr>
                              <w:divsChild>
                                <w:div w:id="622854968">
                                  <w:marLeft w:val="0"/>
                                  <w:marRight w:val="0"/>
                                  <w:marTop w:val="0"/>
                                  <w:marBottom w:val="0"/>
                                  <w:divBdr>
                                    <w:top w:val="none" w:sz="0" w:space="0" w:color="auto"/>
                                    <w:left w:val="none" w:sz="0" w:space="0" w:color="auto"/>
                                    <w:bottom w:val="none" w:sz="0" w:space="0" w:color="auto"/>
                                    <w:right w:val="none" w:sz="0" w:space="0" w:color="auto"/>
                                  </w:divBdr>
                                </w:div>
                              </w:divsChild>
                            </w:div>
                            <w:div w:id="1978218213">
                              <w:marLeft w:val="0"/>
                              <w:marRight w:val="0"/>
                              <w:marTop w:val="0"/>
                              <w:marBottom w:val="0"/>
                              <w:divBdr>
                                <w:top w:val="none" w:sz="0" w:space="0" w:color="auto"/>
                                <w:left w:val="none" w:sz="0" w:space="0" w:color="auto"/>
                                <w:bottom w:val="none" w:sz="0" w:space="0" w:color="auto"/>
                                <w:right w:val="none" w:sz="0" w:space="0" w:color="auto"/>
                              </w:divBdr>
                            </w:div>
                            <w:div w:id="10570114">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6655">
      <w:marLeft w:val="0"/>
      <w:marRight w:val="0"/>
      <w:marTop w:val="300"/>
      <w:marBottom w:val="0"/>
      <w:divBdr>
        <w:top w:val="none" w:sz="0" w:space="0" w:color="auto"/>
        <w:left w:val="none" w:sz="0" w:space="0" w:color="auto"/>
        <w:bottom w:val="none" w:sz="0" w:space="0" w:color="auto"/>
        <w:right w:val="none" w:sz="0" w:space="0" w:color="auto"/>
      </w:divBdr>
      <w:divsChild>
        <w:div w:id="1852723392">
          <w:marLeft w:val="0"/>
          <w:marRight w:val="0"/>
          <w:marTop w:val="0"/>
          <w:marBottom w:val="0"/>
          <w:divBdr>
            <w:top w:val="none" w:sz="0" w:space="0" w:color="auto"/>
            <w:left w:val="none" w:sz="0" w:space="0" w:color="auto"/>
            <w:bottom w:val="none" w:sz="0" w:space="0" w:color="auto"/>
            <w:right w:val="none" w:sz="0" w:space="0" w:color="auto"/>
          </w:divBdr>
          <w:divsChild>
            <w:div w:id="2058698249">
              <w:marLeft w:val="0"/>
              <w:marRight w:val="0"/>
              <w:marTop w:val="0"/>
              <w:marBottom w:val="0"/>
              <w:divBdr>
                <w:top w:val="none" w:sz="0" w:space="0" w:color="auto"/>
                <w:left w:val="none" w:sz="0" w:space="0" w:color="auto"/>
                <w:bottom w:val="none" w:sz="0" w:space="0" w:color="auto"/>
                <w:right w:val="none" w:sz="0" w:space="0" w:color="auto"/>
              </w:divBdr>
            </w:div>
            <w:div w:id="1886284801">
              <w:marLeft w:val="0"/>
              <w:marRight w:val="0"/>
              <w:marTop w:val="0"/>
              <w:marBottom w:val="0"/>
              <w:divBdr>
                <w:top w:val="none" w:sz="0" w:space="0" w:color="auto"/>
                <w:left w:val="none" w:sz="0" w:space="0" w:color="auto"/>
                <w:bottom w:val="none" w:sz="0" w:space="0" w:color="auto"/>
                <w:right w:val="none" w:sz="0" w:space="0" w:color="auto"/>
              </w:divBdr>
            </w:div>
            <w:div w:id="386952076">
              <w:marLeft w:val="0"/>
              <w:marRight w:val="0"/>
              <w:marTop w:val="0"/>
              <w:marBottom w:val="0"/>
              <w:divBdr>
                <w:top w:val="none" w:sz="0" w:space="0" w:color="auto"/>
                <w:left w:val="none" w:sz="0" w:space="0" w:color="auto"/>
                <w:bottom w:val="none" w:sz="0" w:space="0" w:color="auto"/>
                <w:right w:val="none" w:sz="0" w:space="0" w:color="auto"/>
              </w:divBdr>
            </w:div>
            <w:div w:id="1301181888">
              <w:marLeft w:val="0"/>
              <w:marRight w:val="0"/>
              <w:marTop w:val="0"/>
              <w:marBottom w:val="0"/>
              <w:divBdr>
                <w:top w:val="none" w:sz="0" w:space="0" w:color="auto"/>
                <w:left w:val="none" w:sz="0" w:space="0" w:color="auto"/>
                <w:bottom w:val="none" w:sz="0" w:space="0" w:color="auto"/>
                <w:right w:val="none" w:sz="0" w:space="0" w:color="auto"/>
              </w:divBdr>
              <w:divsChild>
                <w:div w:id="1975714573">
                  <w:marLeft w:val="0"/>
                  <w:marRight w:val="0"/>
                  <w:marTop w:val="0"/>
                  <w:marBottom w:val="0"/>
                  <w:divBdr>
                    <w:top w:val="none" w:sz="0" w:space="0" w:color="auto"/>
                    <w:left w:val="none" w:sz="0" w:space="0" w:color="auto"/>
                    <w:bottom w:val="none" w:sz="0" w:space="0" w:color="auto"/>
                    <w:right w:val="none" w:sz="0" w:space="0" w:color="auto"/>
                  </w:divBdr>
                </w:div>
                <w:div w:id="2274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15017</Words>
  <Characters>85597</Characters>
  <Application>Microsoft Office Word</Application>
  <DocSecurity>0</DocSecurity>
  <Lines>713</Lines>
  <Paragraphs>200</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100414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Barberić</dc:creator>
  <cp:lastModifiedBy>Ivanka Tramošljika</cp:lastModifiedBy>
  <cp:revision>2</cp:revision>
  <dcterms:created xsi:type="dcterms:W3CDTF">2019-10-16T08:23:00Z</dcterms:created>
  <dcterms:modified xsi:type="dcterms:W3CDTF">2019-10-16T08:23:00Z</dcterms:modified>
</cp:coreProperties>
</file>