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A7" w:rsidRPr="00AF6CA7" w:rsidRDefault="00AF6CA7" w:rsidP="00AF6CA7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bookmarkStart w:id="0" w:name="_GoBack"/>
      <w:bookmarkEnd w:id="0"/>
      <w:r w:rsidRPr="00AF6CA7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NN 131/2006 (4.12.2006.), Kodeks sudačke etike</w:t>
      </w:r>
    </w:p>
    <w:p w:rsidR="00AF6CA7" w:rsidRPr="00AF6CA7" w:rsidRDefault="00AF6CA7" w:rsidP="00AF6CA7">
      <w:pPr>
        <w:spacing w:after="225" w:line="630" w:lineRule="atLeast"/>
        <w:jc w:val="center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hr-HR"/>
        </w:rPr>
      </w:pPr>
      <w:r w:rsidRPr="00AF6CA7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hr-HR"/>
        </w:rPr>
        <w:t>VIJEĆE PREDSJEDNIKA SVIH SUDAČKIH VIJEĆA U REPUBLICI HRVATSKOJ</w:t>
      </w:r>
    </w:p>
    <w:p w:rsidR="00AF6CA7" w:rsidRPr="00AF6CA7" w:rsidRDefault="00AF6CA7" w:rsidP="00AF6CA7">
      <w:pPr>
        <w:spacing w:before="100" w:beforeAutospacing="1" w:after="225" w:line="336" w:lineRule="atLeast"/>
        <w:jc w:val="right"/>
        <w:rPr>
          <w:rFonts w:ascii="Calibri" w:eastAsia="Times New Roman" w:hAnsi="Calibri" w:cs="Calibri"/>
          <w:color w:val="666666"/>
          <w:lang w:eastAsia="hr-HR"/>
        </w:rPr>
      </w:pPr>
      <w:r w:rsidRPr="00AF6CA7">
        <w:rPr>
          <w:rFonts w:ascii="Calibri" w:eastAsia="Times New Roman" w:hAnsi="Calibri" w:cs="Calibri"/>
          <w:b/>
          <w:bCs/>
          <w:color w:val="666666"/>
          <w:lang w:eastAsia="hr-HR"/>
        </w:rPr>
        <w:t>2951</w:t>
      </w:r>
    </w:p>
    <w:p w:rsidR="00AF6CA7" w:rsidRPr="00AF6CA7" w:rsidRDefault="00AF6CA7" w:rsidP="00AF6CA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AF6CA7">
        <w:rPr>
          <w:rFonts w:ascii="Calibri" w:eastAsia="Times New Roman" w:hAnsi="Calibri" w:cs="Calibri"/>
          <w:color w:val="666666"/>
          <w:lang w:eastAsia="hr-HR"/>
        </w:rPr>
        <w:t>Na temelju članka 107. Zakona o sudovima (»Narodne novine«, broj 150/05) Vijeće kojega čine predsjednici svih Sudačkih vijeća u Republici Hrvatskoj je na sjednici održanoj na Vrhovnom sudu Republike Hrvatske 26. listopada 2006. godine, donijelo</w:t>
      </w:r>
    </w:p>
    <w:p w:rsidR="00AF6CA7" w:rsidRPr="00AF6CA7" w:rsidRDefault="00AF6CA7" w:rsidP="00AF6CA7">
      <w:pPr>
        <w:spacing w:after="225" w:line="288" w:lineRule="atLeast"/>
        <w:jc w:val="center"/>
        <w:outlineLvl w:val="1"/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</w:pPr>
      <w:r w:rsidRPr="00AF6CA7"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  <w:t>KODEKS SUDAČKE ETIKE</w:t>
      </w:r>
    </w:p>
    <w:p w:rsidR="00AF6CA7" w:rsidRPr="00AF6CA7" w:rsidRDefault="00AF6CA7" w:rsidP="00AF6CA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AF6CA7">
        <w:rPr>
          <w:rFonts w:ascii="Calibri" w:eastAsia="Times New Roman" w:hAnsi="Calibri" w:cs="Calibri"/>
          <w:color w:val="666666"/>
          <w:lang w:eastAsia="hr-HR"/>
        </w:rPr>
        <w:t>Radi ostvarenja najviših vrijednosti ustavnog poretka Republike Hrvatske – vladavine prava, ustavnosti i zakonitosti, humanosti i etike, zaštite ljudskih prava i sloboda;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radi ostvarenja neovisnosti, nepristranosti, stručnosti, jednakosti i dostojanstva sudačkog poziva;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radi jačanja svijesti o osobnoj i profesionalnoj odgovornosti, savjesnosti i učinkovitosti u obnašanju sudačke dužnosti;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radi stalnog razvijanja i unapređivanja međuljudskih odnosa sudaca, kao i odnosa prema zaposlenicima i sudionicima sudskih postupaka;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radi promicanja načela visokih etičkih standarda,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radi zakonitog i pravodobnog pružanja pravne zaštite građanima, pravnim osobama i svim drugim ovlaštenim sudionicima postupka,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radi jačanja povjerenja javnosti u pravednost i učinkovitost sudačkog poziva;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uzimajući u obzir međunarodna načela sadržana u: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– Općoj deklaraciji o ljudskim pravima Opće skupštine Ujedinjenih naroda (Rezolucija broj 217A (III) od 10. prosinca 1948.);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– Rezoluciji Ujedinjenih naroda »Temeljna načela neovisnosti sudstva« iz 1985. godine;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– Rezoluciji Ujedinjenih naroda »Ljudska prava i pravosuđe« od 22. listopada 1993. broj 50/181 i 20. prosinca 1993. broj 48/137;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– Deklaraciji o pravima i odgovornostima pojedinaca, grupa i društvenih tijela za promicanje i zaštitu prihvaćenih ljudskih prava i temeljnih sloboda (Rezolucija Opće skupštine Ujedinjenih naroda 53/44 usvojena 8. ožujka 1999.);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– Preporuci Vijeća Europe broj R (94) 12 o neovisnosti, nepristranosti, učinkovitosti i ulozi sudaca;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 xml:space="preserve">– </w:t>
      </w:r>
      <w:proofErr w:type="spellStart"/>
      <w:r w:rsidRPr="00AF6CA7">
        <w:rPr>
          <w:rFonts w:ascii="Calibri" w:eastAsia="Times New Roman" w:hAnsi="Calibri" w:cs="Calibri"/>
          <w:color w:val="666666"/>
          <w:lang w:eastAsia="hr-HR"/>
        </w:rPr>
        <w:t>Bangalorškim</w:t>
      </w:r>
      <w:proofErr w:type="spellEnd"/>
      <w:r w:rsidRPr="00AF6CA7">
        <w:rPr>
          <w:rFonts w:ascii="Calibri" w:eastAsia="Times New Roman" w:hAnsi="Calibri" w:cs="Calibri"/>
          <w:color w:val="666666"/>
          <w:lang w:eastAsia="hr-HR"/>
        </w:rPr>
        <w:t xml:space="preserve"> načelima ponašanja sudaca;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– Europskoj povelji o zakonima za suce usvojenoj od 8. do 10. srpnja 1998. u Vijeću Europe;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kao i drugim dokumentima međunarodne zajednice,</w:t>
      </w:r>
    </w:p>
    <w:p w:rsidR="00AF6CA7" w:rsidRPr="00AF6CA7" w:rsidRDefault="00AF6CA7" w:rsidP="00AF6CA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AF6CA7">
        <w:rPr>
          <w:rFonts w:ascii="Calibri" w:eastAsia="Times New Roman" w:hAnsi="Calibri" w:cs="Calibri"/>
          <w:i/>
          <w:iCs/>
          <w:color w:val="666666"/>
          <w:lang w:eastAsia="hr-HR"/>
        </w:rPr>
        <w:lastRenderedPageBreak/>
        <w:t>Kodeks sudačke etike određuje:</w:t>
      </w:r>
    </w:p>
    <w:p w:rsidR="00AF6CA7" w:rsidRPr="00AF6CA7" w:rsidRDefault="00AF6CA7" w:rsidP="00AF6CA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1. Kodeks</w:t>
      </w:r>
      <w:r w:rsidRPr="00AF6CA7">
        <w:rPr>
          <w:rFonts w:ascii="Calibri" w:eastAsia="Times New Roman" w:hAnsi="Calibri" w:cs="Calibri"/>
          <w:i/>
          <w:iCs/>
          <w:color w:val="666666"/>
          <w:lang w:eastAsia="hr-HR"/>
        </w:rPr>
        <w:br/>
      </w:r>
      <w:proofErr w:type="spellStart"/>
      <w:r w:rsidRPr="00AF6CA7">
        <w:rPr>
          <w:rFonts w:ascii="Calibri" w:eastAsia="Times New Roman" w:hAnsi="Calibri" w:cs="Calibri"/>
          <w:color w:val="666666"/>
          <w:lang w:eastAsia="hr-HR"/>
        </w:rPr>
        <w:t>Kodeks</w:t>
      </w:r>
      <w:proofErr w:type="spellEnd"/>
      <w:r w:rsidRPr="00AF6CA7">
        <w:rPr>
          <w:rFonts w:ascii="Calibri" w:eastAsia="Times New Roman" w:hAnsi="Calibri" w:cs="Calibri"/>
          <w:color w:val="666666"/>
          <w:lang w:eastAsia="hr-HR"/>
        </w:rPr>
        <w:t xml:space="preserve"> sudačke etike skup je etičkih načela nužnih za uspješno obnašanje sudačke dužnosti.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2. Ustavnost i zakonitost</w:t>
      </w:r>
      <w:r w:rsidRPr="00AF6CA7">
        <w:rPr>
          <w:rFonts w:ascii="Calibri" w:eastAsia="Times New Roman" w:hAnsi="Calibri" w:cs="Calibri"/>
          <w:b/>
          <w:b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Dužnost je suca suditi po Ustavu, zakonu i na osnovi međunarodnih ugovora koji su dio pravnog poretka Republike Hrvatske te primjenjivati i druge propise koji su donijeti sukladno Ustavu, međunarodnim ugovorima ili zakonima Republike Hrvatske.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3. Humanost i etika</w:t>
      </w:r>
      <w:r w:rsidRPr="00AF6CA7">
        <w:rPr>
          <w:rFonts w:ascii="Calibri" w:eastAsia="Times New Roman" w:hAnsi="Calibri" w:cs="Calibri"/>
          <w:b/>
          <w:b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se u profesionalnom postupanju i u privatnom životu mora ponašati humano te primjenjivati najviša etička načela u skladu sa standardima profesionalne i opće kulture.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4. Neovisnost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je dužan postupati neovisno u odnosu na društvo, društvene skupine i pojedince te je dužan postupati i odlučivati samo u skladu sa savjesnim tumačenjem i primjenom propisa.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5. Nepristranost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mora obnašati svoju dužnost nepristrano i bez predrasuda ili naklonosti u odnosu na rasu, boju kože, vjeru, nacionalnu pripadnost, životnu dob, bračni status, spolnu orijentaciju, socijalni i imovinski položaj, političku opredijeljenost i svaku drugu različitost.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suzdržati se od davanja izjava ili komentara kojima bi se u postupku mogla narušiti pravičnost suđenja i stvoriti dojam pristranosti.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6. Stručnost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Od suca se traži visoka razina znanja u poznavanja prava i njegove primjene kako bi bio sposoban stručno obnašati sudačku dužnost.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ima pravo i dužnost sudjelovati u ponuđenim programima stručnog usavršavanja.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7. Jednakost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U obnašanju sudačke dužnosti sudac je dužan pristojno, obzirno, s poštovanjem i na jednaki način odnositi se prema svim sudionicima sudskog postupka.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Jednako postupanje prema svim sudionicima postupka sudac će zahtijevati i od zaposlenika u sudu i svih drugih koji su pod njegovim službenim utjecajem.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8. Dostojanstvo sudačkog poziva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je dužan obnašanjem sudačke dužnosti i aktivnostima izvan suda razvijati standarde ponašanja koji pridonose očuvanju ugleda i dostojanstva suda i sudačkog poziva.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 xml:space="preserve">Sudac mora izbjegavati svako ponašanje koje je nedostojno i koje stvara dojam nedoličnosti sudačkom položaju, prihvaćajući i ona ograničenja koja bi se drugim građanima činila </w:t>
      </w:r>
      <w:r w:rsidRPr="00AF6CA7">
        <w:rPr>
          <w:rFonts w:ascii="Calibri" w:eastAsia="Times New Roman" w:hAnsi="Calibri" w:cs="Calibri"/>
          <w:color w:val="666666"/>
          <w:lang w:eastAsia="hr-HR"/>
        </w:rPr>
        <w:lastRenderedPageBreak/>
        <w:t>opterećujućima.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čuvati ugled sudačkog poziva i položaja kroz pisanu i izgovorenu riječ.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U obnašanju dužnosti predsjednika suda ili predsjednika odjela sudac ne smije stvarati ozračje vlastite nadređenosti.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ne smije obavljati ni jednu javnu ili privatnu, plaćenu ili neplaćenu dužnost, koja nije u skladu s položajem suca.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ne smije dopustiti da njegova obitelj neprilično utječe na njegovo postupanje i odlučivanje u obavljanju sudačkog poziva.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se ne smije koristiti ugledom svog poziva kako bi ostvario ili unaprijedio svoje privatne interese, interese članova svoje obitelji ili bilo čije druge interese.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ne smije dopustiti da članovi njegove obitelji, zaposlenici u sudu ili bilo tko drugi podređen autoritetu sudačke dužnosti prihvati dar, zajam ili uslugu za ono što bi sudac u obnašanju svoje dužnosti učinio ili propustio učiniti.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se izvan sudačke dužnosti ne smije baviti davanjem pravnih savjeta ili pružanjem pravne pomoći.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ni nakon prestanka sudačke dužnosti, osim ako to ne zahtijevaju pravila postupka, ne smije djelovati u bilo kojem svojstvu u predmetu u kojem je postupao za vrijeme obnašanja sudačke dužnosti, kao ni u predmetima koji su u svezi s tim predmetom.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9. Odgovornost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je dužan predmete kojima je zadužen rješavati redoslijedom tako da ne daje prednost nekoj od stranaka u postupku.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paziti da u njegovu radu na pojedinim predmetima nema nepotrebnog zastoja te je dužan u najkraćem mogućem roku provesti postupak u kojem odlučuje.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odgovoran za racionalno raspoređivanje posla u okvirima pune iskorištenosti radnog vremena.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ne smije otkriti povjerljive obavijesti za koje sazna tijekom obnašanja dužnosti, osim ako to zahtijeva službena dužnost.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10. Marljivost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je dužan uložiti sav svoj trud i znanje u ostvarenje najboljih radnih rezultata, pazeći pritom da količina ostvarenih zadataka ne bude na štetu njihove kvalitete.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u skladu sa svojim mogućnostima i interesima posvetiti se ne samo radnim zadacima i odgovornostima vezanima za sud i donošenje sudskih odluka, već i drugim zadacima važnima za sudački poziv i funkcioniranje suda.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proofErr w:type="spellStart"/>
      <w:r w:rsidRPr="00AF6CA7">
        <w:rPr>
          <w:rFonts w:ascii="Calibri" w:eastAsia="Times New Roman" w:hAnsi="Calibri" w:cs="Calibri"/>
          <w:color w:val="666666"/>
          <w:lang w:eastAsia="hr-HR"/>
        </w:rPr>
        <w:t>Izvansudske</w:t>
      </w:r>
      <w:proofErr w:type="spellEnd"/>
      <w:r w:rsidRPr="00AF6CA7">
        <w:rPr>
          <w:rFonts w:ascii="Calibri" w:eastAsia="Times New Roman" w:hAnsi="Calibri" w:cs="Calibri"/>
          <w:color w:val="666666"/>
          <w:lang w:eastAsia="hr-HR"/>
        </w:rPr>
        <w:t xml:space="preserve"> aktivnosti suca ne smiju ometati njegovo redovito i uredno obnašanje sudačke dužnosti.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11. Sloboda udruživanja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 xml:space="preserve">Suci imaju pravo osnivati strukovne udruge i sudjelovati u radu tih udruga koje će, radi zaštite i promicanja sudačkog poziva, zastupati njihove interese te štititi njihovu neovisnost i </w:t>
      </w:r>
      <w:r w:rsidRPr="00AF6CA7">
        <w:rPr>
          <w:rFonts w:ascii="Calibri" w:eastAsia="Times New Roman" w:hAnsi="Calibri" w:cs="Calibri"/>
          <w:color w:val="666666"/>
          <w:lang w:eastAsia="hr-HR"/>
        </w:rPr>
        <w:lastRenderedPageBreak/>
        <w:t>položaj sudbene vlasti.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12. Odnos prema javnosti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Sudac je dužan u javnim istupima promicati ugled sudačkog poziva.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Sucu je zabranjeno iznositi mišljenje o određenim sudskim postupcima koji su u tijeku i o odlukama sudova u tim postupcima.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može sudjelovati u javnim raspravama o pravu, pravnom sustavu i funkcioniranju pravosuđa.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Kada nastupa u javnosti ili kada komentira društvene pojave putem javnih glasila, pisanih članaka, radio ili televizijskih programa, na javnim skupovima, predavanjima i slično, sudac mora nastojati da njegov nastup bude utemeljen na propisima, a izneseni stavovi i njegovo sveukupno ponašanje u skladu s odredbama ovog Kodeksa.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treba izbjegavati isticanje svoje osobe te izražavanje svojih stavova i mišljenja tijekom i u povodu postupka, osobito putem medija.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13. Odnos prema sucima i zaposlenicima u sudu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Suci su dužni korektno se odnositi prema svim zaposlenicima u sudu.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Suci su dužni međusobno razvijati i održavati dobre kolegijalne odnose i stručnu suradnju.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pomagati sudskim savjetnicima u njihovom stručnom usavršavanju.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sudačkim vježbenicima omogućiti usavršavanje pravnog znanja u sudskoj praksi, pri čemu treba nastojati da stečena znanja i primjena pravne teorije u praksi budu temeljiti.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Sudac je dužan kod sudskih savjetnika i sudačkih vježbenika razvijati razinu etičkog ponašanja u skladu s ovim Kodeksom.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14. Povrede Kodeksa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t>Poštivanje Kodeksa je sudačka obveza.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Svatko ima pravo ukazati na ponašanje suca suprotno odredbama ovog Kodeksa.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Predsjednik sudačkog vijeća suda u kojem sudac na kojeg se pritužba odnosi obnaša dužnost, izložit će pritužbu sudačkom vijeću.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Sudačko vijeće će sucu omogućiti da se očituje o pritužbi.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Ako sudačko vijeće utvrdi da je pritužba osnovana, donijet će odluku kojom utvrđuje povredu ovog Kodeksa.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Protiv odluke vijeća o povredi ovog Kodeksa sudac ima pravo prigovora u roku od osam dana od dostave odluke. O prigovoru odlučuje Vijeće iz članka 107. stavka 2. Zakona o sudovima, većinom glasova svih članova Vijeća.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Pravomoćna odluka dostavlja se predsjedniku suda u kojem sudac obnaša dužnost.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Odredbe o povredama ovog Kodeksa u primjeni su na kršenja odredaba Kodeksa nastala nakon njegovog stupanja na snagu.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t>15. Završne odredbe</w:t>
      </w:r>
      <w:r w:rsidRPr="00AF6CA7">
        <w:rPr>
          <w:rFonts w:ascii="Calibri" w:eastAsia="Times New Roman" w:hAnsi="Calibri" w:cs="Calibri"/>
          <w:b/>
          <w:bCs/>
          <w:i/>
          <w:iCs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lastRenderedPageBreak/>
        <w:t>Ovaj Kodeks prihvaćen je na sjednici Vijeća predsjednika sudačkih vijeća Republike Hrvatske dana 26. listopada 2006. te je istog dana stupio na snagu, a bit će objavljen u Narodnim novinama.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Zagreb, 26. listopada 2006.</w:t>
      </w:r>
    </w:p>
    <w:p w:rsidR="00AF6CA7" w:rsidRPr="00AF6CA7" w:rsidRDefault="00AF6CA7" w:rsidP="00AF6CA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666666"/>
          <w:lang w:eastAsia="hr-HR"/>
        </w:rPr>
      </w:pPr>
      <w:r w:rsidRPr="00AF6CA7">
        <w:rPr>
          <w:rFonts w:ascii="Calibri" w:eastAsia="Times New Roman" w:hAnsi="Calibri" w:cs="Calibri"/>
          <w:color w:val="666666"/>
          <w:lang w:eastAsia="hr-HR"/>
        </w:rPr>
        <w:t>Predsjednica Sudačkog vijeća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  <w:t>Vrhovnog suda Republike Hrvatske</w:t>
      </w:r>
      <w:r w:rsidRPr="00AF6CA7">
        <w:rPr>
          <w:rFonts w:ascii="Calibri" w:eastAsia="Times New Roman" w:hAnsi="Calibri" w:cs="Calibri"/>
          <w:color w:val="666666"/>
          <w:lang w:eastAsia="hr-HR"/>
        </w:rPr>
        <w:br/>
      </w:r>
      <w:r w:rsidRPr="00AF6CA7">
        <w:rPr>
          <w:rFonts w:ascii="Calibri" w:eastAsia="Times New Roman" w:hAnsi="Calibri" w:cs="Calibri"/>
          <w:b/>
          <w:bCs/>
          <w:color w:val="666666"/>
          <w:lang w:eastAsia="hr-HR"/>
        </w:rPr>
        <w:t xml:space="preserve">Davorka Lukanović-Ivanišević, dipl. </w:t>
      </w:r>
      <w:proofErr w:type="spellStart"/>
      <w:r w:rsidRPr="00AF6CA7">
        <w:rPr>
          <w:rFonts w:ascii="Calibri" w:eastAsia="Times New Roman" w:hAnsi="Calibri" w:cs="Calibri"/>
          <w:b/>
          <w:bCs/>
          <w:color w:val="666666"/>
          <w:lang w:eastAsia="hr-HR"/>
        </w:rPr>
        <w:t>iur</w:t>
      </w:r>
      <w:proofErr w:type="spellEnd"/>
      <w:r w:rsidRPr="00AF6CA7">
        <w:rPr>
          <w:rFonts w:ascii="Calibri" w:eastAsia="Times New Roman" w:hAnsi="Calibri" w:cs="Calibri"/>
          <w:color w:val="666666"/>
          <w:lang w:eastAsia="hr-HR"/>
        </w:rPr>
        <w:t>., v. r.</w:t>
      </w:r>
    </w:p>
    <w:p w:rsidR="00EF31E7" w:rsidRDefault="00EF31E7"/>
    <w:sectPr w:rsidR="00EF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A7"/>
    <w:rsid w:val="006448BE"/>
    <w:rsid w:val="00AF6CA7"/>
    <w:rsid w:val="00C14B35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ECB0-571C-4AEE-96CA-31079582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7900</Characters>
  <Application>Microsoft Office Word</Application>
  <DocSecurity>4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2</cp:revision>
  <dcterms:created xsi:type="dcterms:W3CDTF">2020-09-24T10:36:00Z</dcterms:created>
  <dcterms:modified xsi:type="dcterms:W3CDTF">2020-09-24T10:36:00Z</dcterms:modified>
</cp:coreProperties>
</file>