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4D" w:rsidRPr="00286E34" w:rsidRDefault="00AE4C4D" w:rsidP="00242682">
      <w:pPr>
        <w:rPr>
          <w:rFonts w:ascii="Times New Roman" w:hAnsi="Times New Roman"/>
        </w:rPr>
      </w:pPr>
    </w:p>
    <w:p w:rsidR="0083360E" w:rsidRPr="00286E34" w:rsidRDefault="00965BB4" w:rsidP="00242682">
      <w:pPr>
        <w:ind w:left="2880"/>
        <w:jc w:val="right"/>
        <w:rPr>
          <w:rFonts w:ascii="Times New Roman" w:hAnsi="Times New Roman"/>
        </w:rPr>
      </w:pPr>
      <w:r w:rsidRPr="00286E34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48895</wp:posOffset>
                </wp:positionV>
                <wp:extent cx="3124200" cy="7620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695" w:rsidRPr="00417695" w:rsidRDefault="00417695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17695">
                              <w:rPr>
                                <w:b/>
                                <w:sz w:val="20"/>
                              </w:rPr>
                              <w:t>REPUBLIKA HRVATSKA</w:t>
                            </w:r>
                          </w:p>
                          <w:p w:rsidR="00417695" w:rsidRPr="00417695" w:rsidRDefault="00780EBC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VISOKI </w:t>
                            </w:r>
                            <w:r w:rsidR="00417695" w:rsidRPr="00417695">
                              <w:rPr>
                                <w:b/>
                                <w:sz w:val="20"/>
                              </w:rPr>
                              <w:t>UPRAVNI SUD REPUBLIKE HRVATSKE</w:t>
                            </w:r>
                          </w:p>
                          <w:p w:rsidR="00417695" w:rsidRDefault="00417695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17695">
                              <w:rPr>
                                <w:b/>
                                <w:sz w:val="20"/>
                              </w:rPr>
                              <w:t>Z A G R E B</w:t>
                            </w:r>
                          </w:p>
                          <w:p w:rsidR="0083360E" w:rsidRPr="00417695" w:rsidRDefault="0083360E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Frankopanska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1.85pt;margin-top:3.85pt;width:246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RphAIAAA8FAAAOAAAAZHJzL2Uyb0RvYy54bWysVNuO2yAQfa/Uf0C8Z22nzsXWOqtNtqkq&#10;bS/Sbj+AAI5RMVAgsbdV/70DTrLe9qWqmgeHy3A4M+cM1zd9K9GRWye0qnB2lWLEFdVMqH2Fvzxu&#10;J0uMnCeKEakVr/ATd/hm9frVdWdKPtWNloxbBCDKlZ2pcOO9KZPE0Ya3xF1pwxVs1tq2xMPU7hNm&#10;SQforUymaTpPOm2ZsZpy52D1btjEq4hf15z6T3XtuEeywsDNx6+N3134JqtrUu4tMY2gJxrkH1i0&#10;RCi49AJ1RzxBByv+gGoFtdrp2l9R3Sa6rgXlMQfIJkt/y+ahIYbHXKA4zlzK5P4fLP14/GyRYKAd&#10;Roq0INEj7z1a6x7loTqdcSUEPRgI8z0sh8iQqTP3mn51SOlNQ9Se31qru4YTBuyycDIZHR1wXADZ&#10;dR80g2vIwesI1Ne2DYBQDATooNLTRZlAhcLim2yag9wYUdhbzGEYpUtIeT5trPPvuG5RGFTYgvIR&#10;nRzvnQ9sSHkOiey1FGwrpIwTu99tpEVHAi7Zxl9MAJIch0kVgpUOxwbEYQVIwh1hL9CNqv8ogHC6&#10;nhaT7Xy5mOTbfDYpFulykmbFupineZHfbX8GglleNoIxru6F4mcHZvnfKXzqhcE70YOoq3Axm84G&#10;icbs3ThJqN9zCV8k2QoPDSlFW+HlJYiUQdi3ikHapPREyGGcvKQfqww1OP/HqkQbBOUHD/h+1wNK&#10;8MZOsycwhNWgF0gLrwgMGm2/Y9RBR1bYfTsQyzGS7xWYqsjyPLRwnOSzxRQmdryzG+8QRQGqwh6j&#10;YbjxQ9sfjBX7Bm4abKz0LRixFtEjz6xO9oWui8mcXojQ1uN5jHp+x1a/AAAA//8DAFBLAwQUAAYA&#10;CAAAACEAsQsmEt4AAAAJAQAADwAAAGRycy9kb3ducmV2LnhtbEyPwU7DQAxE70j8w8pIXFC7oQ1N&#10;SbOpAAnEtaUf4CRuEjXrjbLbJv17zImeLHtG4zfZdrKdutDgW8cGnucRKOLSVS3XBg4/n7M1KB+Q&#10;K+wck4Eredjm93cZppUbeUeXfaiVhLBP0UATQp9q7cuGLPq564lFO7rBYpB1qHU14CjhttOLKFpp&#10;iy3LhwZ7+mioPO3P1sDxe3x6eR2Lr3BIdvHqHdukcFdjHh+mtw2oQFP4N8MfvqBDLkyFO3PlVWdg&#10;Fi8TsRpIZIgex+slqEKMC7noPNO3DfJfAAAA//8DAFBLAQItABQABgAIAAAAIQC2gziS/gAAAOEB&#10;AAATAAAAAAAAAAAAAAAAAAAAAABbQ29udGVudF9UeXBlc10ueG1sUEsBAi0AFAAGAAgAAAAhADj9&#10;If/WAAAAlAEAAAsAAAAAAAAAAAAAAAAALwEAAF9yZWxzLy5yZWxzUEsBAi0AFAAGAAgAAAAhAAMI&#10;xGmEAgAADwUAAA4AAAAAAAAAAAAAAAAALgIAAGRycy9lMm9Eb2MueG1sUEsBAi0AFAAGAAgAAAAh&#10;ALELJhLeAAAACQEAAA8AAAAAAAAAAAAAAAAA3gQAAGRycy9kb3ducmV2LnhtbFBLBQYAAAAABAAE&#10;APMAAADpBQAAAAA=&#10;" stroked="f">
                <v:textbox>
                  <w:txbxContent>
                    <w:p w:rsidR="00417695" w:rsidRPr="00417695" w:rsidRDefault="00417695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417695">
                        <w:rPr>
                          <w:b/>
                          <w:sz w:val="20"/>
                        </w:rPr>
                        <w:t>REPUBLIKA HRVATSKA</w:t>
                      </w:r>
                    </w:p>
                    <w:p w:rsidR="00417695" w:rsidRPr="00417695" w:rsidRDefault="00780EBC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VISOKI </w:t>
                      </w:r>
                      <w:r w:rsidR="00417695" w:rsidRPr="00417695">
                        <w:rPr>
                          <w:b/>
                          <w:sz w:val="20"/>
                        </w:rPr>
                        <w:t>UPRAVNI SUD REPUBLIKE HRVATSKE</w:t>
                      </w:r>
                    </w:p>
                    <w:p w:rsidR="00417695" w:rsidRDefault="00417695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417695">
                        <w:rPr>
                          <w:b/>
                          <w:sz w:val="20"/>
                        </w:rPr>
                        <w:t>Z A G R E B</w:t>
                      </w:r>
                    </w:p>
                    <w:p w:rsidR="0083360E" w:rsidRPr="00417695" w:rsidRDefault="0083360E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Frankopanska 16</w:t>
                      </w:r>
                    </w:p>
                  </w:txbxContent>
                </v:textbox>
              </v:shape>
            </w:pict>
          </mc:Fallback>
        </mc:AlternateContent>
      </w:r>
      <w:r w:rsidR="0083360E" w:rsidRPr="00286E34">
        <w:rPr>
          <w:rFonts w:ascii="Times New Roman" w:hAnsi="Times New Roman"/>
        </w:rPr>
        <w:t xml:space="preserve">Poslovni broj: </w:t>
      </w:r>
      <w:bookmarkStart w:id="0" w:name="Broj"/>
      <w:bookmarkEnd w:id="0"/>
      <w:r w:rsidRPr="00286E34">
        <w:rPr>
          <w:rFonts w:ascii="Times New Roman" w:hAnsi="Times New Roman"/>
        </w:rPr>
        <w:t>Usž-</w:t>
      </w:r>
      <w:r w:rsidR="00EF53BF">
        <w:rPr>
          <w:rFonts w:ascii="Times New Roman" w:hAnsi="Times New Roman"/>
        </w:rPr>
        <w:t>1180</w:t>
      </w:r>
      <w:r w:rsidRPr="00286E34">
        <w:rPr>
          <w:rFonts w:ascii="Times New Roman" w:hAnsi="Times New Roman"/>
        </w:rPr>
        <w:t>/</w:t>
      </w:r>
      <w:r w:rsidR="00EF53BF">
        <w:rPr>
          <w:rFonts w:ascii="Times New Roman" w:hAnsi="Times New Roman"/>
        </w:rPr>
        <w:t>20-2</w:t>
      </w:r>
      <w:r w:rsidR="0083360E" w:rsidRPr="00286E34">
        <w:rPr>
          <w:rFonts w:ascii="Times New Roman" w:hAnsi="Times New Roman"/>
        </w:rPr>
        <w:t xml:space="preserve"> </w:t>
      </w:r>
    </w:p>
    <w:p w:rsidR="00AE4C4D" w:rsidRPr="00286E34" w:rsidRDefault="00AE4C4D" w:rsidP="00242682">
      <w:pPr>
        <w:rPr>
          <w:rFonts w:ascii="Times New Roman" w:hAnsi="Times New Roman"/>
        </w:rPr>
      </w:pPr>
    </w:p>
    <w:p w:rsidR="00AE4C4D" w:rsidRPr="00286E34" w:rsidRDefault="00AE4C4D" w:rsidP="00242682">
      <w:pPr>
        <w:rPr>
          <w:rFonts w:ascii="Times New Roman" w:hAnsi="Times New Roman"/>
        </w:rPr>
      </w:pPr>
    </w:p>
    <w:p w:rsidR="00AE4C4D" w:rsidRPr="00286E34" w:rsidRDefault="00AE4C4D" w:rsidP="00242682">
      <w:pPr>
        <w:ind w:left="2880"/>
        <w:jc w:val="right"/>
        <w:rPr>
          <w:rFonts w:ascii="Times New Roman" w:hAnsi="Times New Roman"/>
        </w:rPr>
      </w:pPr>
    </w:p>
    <w:p w:rsidR="00AE4C4D" w:rsidRPr="00286E34" w:rsidRDefault="00AE4C4D" w:rsidP="00242682">
      <w:pPr>
        <w:ind w:left="2880"/>
        <w:jc w:val="right"/>
        <w:rPr>
          <w:rFonts w:ascii="Times New Roman" w:hAnsi="Times New Roman"/>
        </w:rPr>
      </w:pPr>
    </w:p>
    <w:p w:rsidR="00C13516" w:rsidRDefault="00C13516" w:rsidP="00242682">
      <w:pPr>
        <w:jc w:val="center"/>
        <w:rPr>
          <w:rFonts w:ascii="Times New Roman" w:hAnsi="Times New Roman"/>
        </w:rPr>
      </w:pPr>
    </w:p>
    <w:p w:rsidR="00AE4C4D" w:rsidRPr="00286E34" w:rsidRDefault="00AE4C4D" w:rsidP="00242682">
      <w:pPr>
        <w:jc w:val="center"/>
        <w:rPr>
          <w:rFonts w:ascii="Times New Roman" w:hAnsi="Times New Roman"/>
        </w:rPr>
      </w:pPr>
      <w:r w:rsidRPr="00286E34">
        <w:rPr>
          <w:rFonts w:ascii="Times New Roman" w:hAnsi="Times New Roman"/>
        </w:rPr>
        <w:t xml:space="preserve">U  I M E   R E </w:t>
      </w:r>
      <w:r w:rsidR="00343DD1" w:rsidRPr="00286E34">
        <w:rPr>
          <w:rFonts w:ascii="Times New Roman" w:hAnsi="Times New Roman"/>
        </w:rPr>
        <w:t>P U B L I K E   H R V A T S K E</w:t>
      </w:r>
    </w:p>
    <w:p w:rsidR="00AE4C4D" w:rsidRPr="00286E34" w:rsidRDefault="00AE4C4D" w:rsidP="00242682">
      <w:pPr>
        <w:rPr>
          <w:rFonts w:ascii="Times New Roman" w:hAnsi="Times New Roman"/>
        </w:rPr>
      </w:pPr>
    </w:p>
    <w:p w:rsidR="00AE4C4D" w:rsidRDefault="00965BB4" w:rsidP="00242682">
      <w:pPr>
        <w:jc w:val="center"/>
        <w:rPr>
          <w:rFonts w:ascii="Times New Roman" w:hAnsi="Times New Roman"/>
        </w:rPr>
      </w:pPr>
      <w:bookmarkStart w:id="1" w:name="Vrsta"/>
      <w:bookmarkEnd w:id="1"/>
      <w:r w:rsidRPr="00286E34">
        <w:rPr>
          <w:rFonts w:ascii="Times New Roman" w:hAnsi="Times New Roman"/>
        </w:rPr>
        <w:t>P R E S U D A</w:t>
      </w:r>
    </w:p>
    <w:p w:rsidR="00AE4C4D" w:rsidRPr="00286E34" w:rsidRDefault="00AE4C4D" w:rsidP="00242682">
      <w:pPr>
        <w:rPr>
          <w:rFonts w:ascii="Times New Roman" w:hAnsi="Times New Roman"/>
        </w:rPr>
      </w:pPr>
    </w:p>
    <w:p w:rsidR="00F05652" w:rsidRPr="001E63FB" w:rsidRDefault="00F05652" w:rsidP="00242682">
      <w:pPr>
        <w:pStyle w:val="StandardWeb"/>
        <w:spacing w:before="0" w:beforeAutospacing="0" w:after="0" w:afterAutospacing="0"/>
        <w:ind w:firstLine="720"/>
        <w:jc w:val="both"/>
      </w:pPr>
      <w:r w:rsidRPr="001E63FB">
        <w:t xml:space="preserve">Visoki upravni sud Republike Hrvatske u vijeću sastavljenom od sudaca toga Suda dr. </w:t>
      </w:r>
      <w:proofErr w:type="spellStart"/>
      <w:r w:rsidRPr="001E63FB">
        <w:t>sc</w:t>
      </w:r>
      <w:proofErr w:type="spellEnd"/>
      <w:r w:rsidRPr="001E63FB">
        <w:t xml:space="preserve">. Sanje Otočan, predsjednice vijeća, Sanje Štefan i Ante Galića, članova vijeća te </w:t>
      </w:r>
      <w:r w:rsidR="00EF53BF">
        <w:t xml:space="preserve">više </w:t>
      </w:r>
      <w:r w:rsidRPr="001E63FB">
        <w:t>sudsk</w:t>
      </w:r>
      <w:r w:rsidR="001E63FB" w:rsidRPr="001E63FB">
        <w:t>e savjetnice Lane Štok, zapisničarke</w:t>
      </w:r>
      <w:r w:rsidRPr="001E63FB">
        <w:t xml:space="preserve">, u upravnom sporu tužitelja </w:t>
      </w:r>
      <w:r w:rsidR="00EF53BF" w:rsidRPr="00EF53BF">
        <w:t xml:space="preserve">Hrvatskog zavoda za zapošljavanje, </w:t>
      </w:r>
      <w:r w:rsidR="00075F34">
        <w:t>Z.</w:t>
      </w:r>
      <w:r w:rsidR="00EF53BF" w:rsidRPr="00EF53BF">
        <w:t xml:space="preserve">, kojeg zastupa opunomoćenik </w:t>
      </w:r>
      <w:r w:rsidR="00075F34">
        <w:t>T. G.</w:t>
      </w:r>
      <w:r w:rsidR="00EF53BF" w:rsidRPr="00EF53BF">
        <w:t>, odvjetnik iz Odvjetničko</w:t>
      </w:r>
      <w:r w:rsidR="00EF53BF">
        <w:t xml:space="preserve">g </w:t>
      </w:r>
      <w:r w:rsidR="00EF53BF" w:rsidRPr="00EF53BF">
        <w:t>društv</w:t>
      </w:r>
      <w:r w:rsidR="00EF53BF">
        <w:t>a</w:t>
      </w:r>
      <w:r w:rsidR="00EF53BF" w:rsidRPr="00EF53BF">
        <w:t xml:space="preserve"> </w:t>
      </w:r>
      <w:r w:rsidR="00075F34">
        <w:t>G.</w:t>
      </w:r>
      <w:r w:rsidR="00EF53BF">
        <w:t>,</w:t>
      </w:r>
      <w:r w:rsidR="00EF53BF" w:rsidRPr="00EF53BF">
        <w:t xml:space="preserve"> K</w:t>
      </w:r>
      <w:r w:rsidR="00075F34">
        <w:t>.</w:t>
      </w:r>
      <w:r w:rsidR="00075F34" w:rsidRPr="00075F34">
        <w:rPr>
          <w:vertAlign w:val="subscript"/>
        </w:rPr>
        <w:t>1</w:t>
      </w:r>
      <w:r w:rsidR="00EF53BF">
        <w:t xml:space="preserve"> &amp; K</w:t>
      </w:r>
      <w:r w:rsidR="00075F34">
        <w:t>.</w:t>
      </w:r>
      <w:r w:rsidR="00075F34" w:rsidRPr="00075F34">
        <w:rPr>
          <w:vertAlign w:val="subscript"/>
        </w:rPr>
        <w:t>2</w:t>
      </w:r>
      <w:r w:rsidR="00EF53BF" w:rsidRPr="00EF53BF">
        <w:t xml:space="preserve"> d.o.o. u </w:t>
      </w:r>
      <w:r w:rsidR="00075F34">
        <w:t>Z.</w:t>
      </w:r>
      <w:r w:rsidR="00EF53BF" w:rsidRPr="00EF53BF">
        <w:t xml:space="preserve">, protiv tuženika Ministarstva financija Republike Hrvatske, Samostalnog sektora za drugostupanjski upravni postupak, </w:t>
      </w:r>
      <w:r w:rsidR="00075F34">
        <w:t>Z.</w:t>
      </w:r>
      <w:r w:rsidR="00EF53BF" w:rsidRPr="00EF53BF">
        <w:t xml:space="preserve">, uz sudjelovanje zainteresirane osobe </w:t>
      </w:r>
      <w:r w:rsidR="00075F34">
        <w:t>Z. I.</w:t>
      </w:r>
      <w:r w:rsidR="00EF53BF" w:rsidRPr="00EF53BF">
        <w:t>-</w:t>
      </w:r>
      <w:r w:rsidR="00075F34">
        <w:t xml:space="preserve">S. </w:t>
      </w:r>
      <w:r w:rsidR="00EF53BF" w:rsidRPr="00EF53BF">
        <w:t xml:space="preserve">d.o.o., koju zastupa opunomoćenik </w:t>
      </w:r>
      <w:r w:rsidR="00075F34">
        <w:t>G. J. L.</w:t>
      </w:r>
      <w:r w:rsidR="00EF53BF" w:rsidRPr="00EF53BF">
        <w:t>, odvjetnik iz Odvjetničko</w:t>
      </w:r>
      <w:r w:rsidR="00843CF7">
        <w:t>g</w:t>
      </w:r>
      <w:r w:rsidR="00EF53BF" w:rsidRPr="00EF53BF">
        <w:t xml:space="preserve"> društv</w:t>
      </w:r>
      <w:r w:rsidR="00843CF7">
        <w:t>a</w:t>
      </w:r>
      <w:r w:rsidR="00EF53BF" w:rsidRPr="00EF53BF">
        <w:t xml:space="preserve"> </w:t>
      </w:r>
      <w:r w:rsidR="00075F34">
        <w:t xml:space="preserve">J. L. M. </w:t>
      </w:r>
      <w:proofErr w:type="spellStart"/>
      <w:r w:rsidR="00EF53BF" w:rsidRPr="00EF53BF">
        <w:t>j.t.d</w:t>
      </w:r>
      <w:proofErr w:type="spellEnd"/>
      <w:r w:rsidR="00EF53BF" w:rsidRPr="00EF53BF">
        <w:t xml:space="preserve">. u </w:t>
      </w:r>
      <w:r w:rsidR="00075F34">
        <w:t>Z.</w:t>
      </w:r>
      <w:r w:rsidR="00EF53BF" w:rsidRPr="00EF53BF">
        <w:t xml:space="preserve">, radi </w:t>
      </w:r>
      <w:proofErr w:type="spellStart"/>
      <w:r w:rsidR="00EF53BF" w:rsidRPr="00EF53BF">
        <w:t>predstečajne</w:t>
      </w:r>
      <w:proofErr w:type="spellEnd"/>
      <w:r w:rsidR="00EF53BF" w:rsidRPr="00EF53BF">
        <w:t xml:space="preserve"> nagodbe,</w:t>
      </w:r>
      <w:r w:rsidR="00EF53BF">
        <w:t xml:space="preserve"> </w:t>
      </w:r>
      <w:r w:rsidRPr="001E63FB">
        <w:t xml:space="preserve">odlučujući o žalbi tužitelja protiv presude Upravnog suda u </w:t>
      </w:r>
      <w:r w:rsidR="00715E23" w:rsidRPr="001E63FB">
        <w:t>Zagrebu</w:t>
      </w:r>
      <w:r w:rsidR="005701BC" w:rsidRPr="001E63FB">
        <w:t>, poslovni broj: UsI-</w:t>
      </w:r>
      <w:r w:rsidR="00EF53BF">
        <w:t>817/18-</w:t>
      </w:r>
      <w:r w:rsidR="00715E23" w:rsidRPr="001E63FB">
        <w:t>17</w:t>
      </w:r>
      <w:r w:rsidRPr="001E63FB">
        <w:t xml:space="preserve"> od </w:t>
      </w:r>
      <w:r w:rsidR="00EF53BF" w:rsidRPr="00EF53BF">
        <w:t>9. prosinca 2019</w:t>
      </w:r>
      <w:r w:rsidRPr="001E63FB">
        <w:t xml:space="preserve">., na sjednici vijeća održanoj </w:t>
      </w:r>
      <w:r w:rsidR="00A02DC4">
        <w:t>4</w:t>
      </w:r>
      <w:r w:rsidRPr="001E63FB">
        <w:t>.</w:t>
      </w:r>
      <w:r w:rsidR="00A02DC4">
        <w:t xml:space="preserve"> lip</w:t>
      </w:r>
      <w:r w:rsidR="001E63FB" w:rsidRPr="001E63FB">
        <w:t>nja</w:t>
      </w:r>
      <w:r w:rsidRPr="001E63FB">
        <w:t xml:space="preserve"> 2020.</w:t>
      </w:r>
    </w:p>
    <w:p w:rsidR="00226B3B" w:rsidRPr="00286E34" w:rsidRDefault="00226B3B" w:rsidP="00242682">
      <w:pPr>
        <w:pStyle w:val="StandardWeb"/>
        <w:spacing w:before="0" w:beforeAutospacing="0" w:after="0" w:afterAutospacing="0"/>
        <w:ind w:firstLine="720"/>
        <w:jc w:val="both"/>
      </w:pPr>
    </w:p>
    <w:p w:rsidR="00226B3B" w:rsidRDefault="00965BB4" w:rsidP="00242682">
      <w:pPr>
        <w:pStyle w:val="StandardWeb"/>
        <w:spacing w:before="0" w:beforeAutospacing="0" w:after="0" w:afterAutospacing="0"/>
        <w:jc w:val="center"/>
      </w:pPr>
      <w:bookmarkStart w:id="2" w:name="Pre1"/>
      <w:bookmarkEnd w:id="2"/>
      <w:r w:rsidRPr="00286E34">
        <w:t>p r e s u d i o</w:t>
      </w:r>
      <w:r w:rsidR="00AE4C4D" w:rsidRPr="00286E34">
        <w:t xml:space="preserve">   j e</w:t>
      </w:r>
    </w:p>
    <w:p w:rsidR="00F05652" w:rsidRDefault="00F05652" w:rsidP="00242682">
      <w:pPr>
        <w:pStyle w:val="StandardWeb"/>
        <w:spacing w:before="0" w:beforeAutospacing="0" w:after="0" w:afterAutospacing="0"/>
        <w:ind w:firstLine="720"/>
        <w:jc w:val="center"/>
      </w:pPr>
    </w:p>
    <w:p w:rsidR="001E5DCD" w:rsidRPr="00286E34" w:rsidRDefault="001E5DCD" w:rsidP="00242682">
      <w:pPr>
        <w:pStyle w:val="StandardWeb"/>
        <w:spacing w:before="0" w:beforeAutospacing="0" w:after="0" w:afterAutospacing="0"/>
        <w:ind w:firstLine="720"/>
        <w:jc w:val="both"/>
      </w:pPr>
    </w:p>
    <w:p w:rsidR="006D1712" w:rsidRDefault="006D1712" w:rsidP="00242682">
      <w:pPr>
        <w:pStyle w:val="StandardWeb"/>
        <w:spacing w:before="0" w:beforeAutospacing="0" w:after="0" w:afterAutospacing="0"/>
        <w:ind w:firstLine="720"/>
        <w:jc w:val="both"/>
      </w:pPr>
      <w:r w:rsidRPr="006D1712">
        <w:t>I.</w:t>
      </w:r>
      <w:r>
        <w:tab/>
      </w:r>
      <w:r w:rsidR="00226B3B" w:rsidRPr="00880D0D">
        <w:t xml:space="preserve">Odbija se žalba tužitelja i potvrđuje presuda </w:t>
      </w:r>
      <w:r w:rsidR="00715E23">
        <w:t xml:space="preserve">Upravnog suda u Zagrebu, poslovni broj: </w:t>
      </w:r>
      <w:r w:rsidR="00EF53BF" w:rsidRPr="00EF53BF">
        <w:t>UsI-817/18-17 od 9. prosinca 2019</w:t>
      </w:r>
      <w:r w:rsidR="00715E23">
        <w:t>.</w:t>
      </w:r>
    </w:p>
    <w:p w:rsidR="00715E23" w:rsidRDefault="006D1712" w:rsidP="00242682">
      <w:pPr>
        <w:pStyle w:val="StandardWeb"/>
        <w:spacing w:before="0" w:beforeAutospacing="0" w:after="0" w:afterAutospacing="0"/>
        <w:ind w:firstLine="720"/>
        <w:jc w:val="both"/>
      </w:pPr>
      <w:r w:rsidRPr="00A13612">
        <w:t>II.</w:t>
      </w:r>
      <w:r w:rsidRPr="00A13612">
        <w:tab/>
        <w:t xml:space="preserve">Odbija se zahtjev tužitelja za naknadu troška žalbenog postupka. </w:t>
      </w:r>
    </w:p>
    <w:p w:rsidR="00DF0420" w:rsidRDefault="00DF0420" w:rsidP="00242682">
      <w:pPr>
        <w:pStyle w:val="StandardWeb"/>
        <w:spacing w:before="0" w:beforeAutospacing="0" w:after="0" w:afterAutospacing="0"/>
        <w:ind w:firstLine="720"/>
        <w:jc w:val="both"/>
      </w:pPr>
    </w:p>
    <w:p w:rsidR="00AE4C4D" w:rsidRPr="00286E34" w:rsidRDefault="00AE4C4D" w:rsidP="00242682">
      <w:pPr>
        <w:pStyle w:val="StandardWeb"/>
        <w:spacing w:before="0" w:beforeAutospacing="0" w:after="0" w:afterAutospacing="0"/>
        <w:jc w:val="center"/>
      </w:pPr>
      <w:r w:rsidRPr="00286E34">
        <w:t>Obrazloženje</w:t>
      </w:r>
    </w:p>
    <w:p w:rsidR="006464B9" w:rsidRPr="00286E34" w:rsidRDefault="006464B9" w:rsidP="00242682">
      <w:pPr>
        <w:pStyle w:val="StandardWeb"/>
        <w:spacing w:before="0" w:beforeAutospacing="0" w:after="0" w:afterAutospacing="0"/>
        <w:jc w:val="both"/>
      </w:pPr>
    </w:p>
    <w:p w:rsidR="00A02DC4" w:rsidRDefault="007E7F62" w:rsidP="00242682">
      <w:pPr>
        <w:pStyle w:val="StandardWeb"/>
        <w:spacing w:before="0" w:beforeAutospacing="0" w:after="0" w:afterAutospacing="0"/>
        <w:ind w:firstLine="720"/>
        <w:jc w:val="both"/>
      </w:pPr>
      <w:r>
        <w:t xml:space="preserve">Presudom </w:t>
      </w:r>
      <w:r w:rsidR="00715E23">
        <w:t xml:space="preserve">Upravnog suda u Zagrebu, poslovni broj: </w:t>
      </w:r>
      <w:r w:rsidR="00EF53BF" w:rsidRPr="00EF53BF">
        <w:t>UsI-817/18-17 od 9. prosinca 2019</w:t>
      </w:r>
      <w:r w:rsidR="00715E23">
        <w:t>.</w:t>
      </w:r>
      <w:r w:rsidR="00EF53BF">
        <w:t xml:space="preserve"> odbijen je tužbeni zahtjev za poništenje rješenja tuženika, klasa: UP/II-423-01/17-02/85, </w:t>
      </w:r>
      <w:proofErr w:type="spellStart"/>
      <w:r w:rsidR="00EF53BF">
        <w:t>urbroj</w:t>
      </w:r>
      <w:proofErr w:type="spellEnd"/>
      <w:r w:rsidR="00EF53BF">
        <w:t>: 513-04/18-2 od 10. siječnja 2018. te je odlučeno da će sud o troškovima spora odlučiti posebnim rješenjem.</w:t>
      </w:r>
    </w:p>
    <w:p w:rsidR="00EF53BF" w:rsidRDefault="007E7F62" w:rsidP="00242682">
      <w:pPr>
        <w:pStyle w:val="StandardWeb"/>
        <w:spacing w:before="0" w:beforeAutospacing="0" w:after="0" w:afterAutospacing="0"/>
        <w:ind w:firstLine="720"/>
        <w:jc w:val="both"/>
      </w:pPr>
      <w:r>
        <w:t>Protiv</w:t>
      </w:r>
      <w:r w:rsidR="00EF53BF">
        <w:t xml:space="preserve"> navedene</w:t>
      </w:r>
      <w:r>
        <w:t xml:space="preserve"> presude tužitelj je podnio žalbu </w:t>
      </w:r>
      <w:r w:rsidR="00EF53BF">
        <w:t xml:space="preserve">iz svih zakonom predviđenih razloga. Tužitelj </w:t>
      </w:r>
      <w:r w:rsidR="008C6454">
        <w:t>u</w:t>
      </w:r>
      <w:r w:rsidR="00843CF7">
        <w:t xml:space="preserve"> žalbi u</w:t>
      </w:r>
      <w:r w:rsidR="008C6454">
        <w:t xml:space="preserve"> bitnome </w:t>
      </w:r>
      <w:r w:rsidR="00843CF7">
        <w:t xml:space="preserve">ponavlja tužbene navode. Navodi </w:t>
      </w:r>
      <w:r w:rsidR="00EF53BF">
        <w:t xml:space="preserve">da se na postupak sklapanja </w:t>
      </w:r>
      <w:proofErr w:type="spellStart"/>
      <w:r w:rsidR="008C6454">
        <w:t>predstečajne</w:t>
      </w:r>
      <w:proofErr w:type="spellEnd"/>
      <w:r w:rsidR="00EF53BF">
        <w:t xml:space="preserve"> nagodbe primjenjuje onaj zakon koji je bio na snazi u vrijeme </w:t>
      </w:r>
      <w:r w:rsidR="008C6454">
        <w:t>otvaranja</w:t>
      </w:r>
      <w:r w:rsidR="00EF53BF">
        <w:t xml:space="preserve"> </w:t>
      </w:r>
      <w:r w:rsidR="008C6454">
        <w:t>postupka</w:t>
      </w:r>
      <w:r w:rsidR="00EF53BF">
        <w:t xml:space="preserve"> </w:t>
      </w:r>
      <w:proofErr w:type="spellStart"/>
      <w:r w:rsidR="00EF53BF">
        <w:t>predstečajne</w:t>
      </w:r>
      <w:proofErr w:type="spellEnd"/>
      <w:r w:rsidR="00EF53BF">
        <w:t xml:space="preserve"> </w:t>
      </w:r>
      <w:r w:rsidR="008C6454">
        <w:t>nagodbe</w:t>
      </w:r>
      <w:r w:rsidR="00EF53BF">
        <w:t xml:space="preserve"> pa je u </w:t>
      </w:r>
      <w:r w:rsidR="008C6454">
        <w:t>konkretnom</w:t>
      </w:r>
      <w:r w:rsidR="00EF53BF">
        <w:t xml:space="preserve"> slučaju trebalo primijeniti Zakon o financijskom poslovanju i </w:t>
      </w:r>
      <w:proofErr w:type="spellStart"/>
      <w:r w:rsidR="00EF53BF">
        <w:t>predstečajnoj</w:t>
      </w:r>
      <w:proofErr w:type="spellEnd"/>
      <w:r w:rsidR="00EF53BF">
        <w:t xml:space="preserve"> nagodbi („Narodne novine“ 108/12. i 144/12.</w:t>
      </w:r>
      <w:r w:rsidR="00843CF7">
        <w:t>; dalje: ZFPPN</w:t>
      </w:r>
      <w:r w:rsidR="00EF53BF">
        <w:t>) d</w:t>
      </w:r>
      <w:r w:rsidR="008C6454">
        <w:t>ok</w:t>
      </w:r>
      <w:r w:rsidR="00EF53BF">
        <w:t xml:space="preserve"> je iz pobijanih rješenja razvidno da je primijenjen</w:t>
      </w:r>
      <w:r w:rsidR="00EF53BF" w:rsidRPr="00EF53BF">
        <w:t xml:space="preserve"> </w:t>
      </w:r>
      <w:r w:rsidR="00EF53BF">
        <w:t>Zakon</w:t>
      </w:r>
      <w:r w:rsidR="00843CF7">
        <w:t xml:space="preserve"> o izmjenama i dopunama Zakona</w:t>
      </w:r>
      <w:r w:rsidR="00EF53BF">
        <w:t xml:space="preserve"> o financijskom poslovanju i </w:t>
      </w:r>
      <w:proofErr w:type="spellStart"/>
      <w:r w:rsidR="00EF53BF">
        <w:t>predstečajnoj</w:t>
      </w:r>
      <w:proofErr w:type="spellEnd"/>
      <w:r w:rsidR="00EF53BF">
        <w:t xml:space="preserve"> nagodbi („Narodne novine“ 81/13.</w:t>
      </w:r>
      <w:r w:rsidR="008C6454">
        <w:t>; dalje: Z</w:t>
      </w:r>
      <w:r w:rsidR="00843CF7">
        <w:t>ID ZFPPN</w:t>
      </w:r>
      <w:r w:rsidR="00EF53BF">
        <w:t>)</w:t>
      </w:r>
    </w:p>
    <w:p w:rsidR="00A02DC4" w:rsidRDefault="00843CF7" w:rsidP="00242682">
      <w:pPr>
        <w:pStyle w:val="StandardWeb"/>
        <w:spacing w:before="0" w:beforeAutospacing="0" w:after="0" w:afterAutospacing="0"/>
        <w:ind w:firstLine="720"/>
        <w:jc w:val="both"/>
      </w:pPr>
      <w:r>
        <w:t>Tužitelj i</w:t>
      </w:r>
      <w:r w:rsidR="008C6454">
        <w:t xml:space="preserve">stiče da je obavijestio Nagodbeno vijeće o postojanju svog </w:t>
      </w:r>
      <w:proofErr w:type="spellStart"/>
      <w:r w:rsidR="008C6454">
        <w:t>razlučnog</w:t>
      </w:r>
      <w:proofErr w:type="spellEnd"/>
      <w:r w:rsidR="008C6454">
        <w:t xml:space="preserve"> prava te je izričito naveo da se ne odriče prava na odvojeno namirenje, a uvidom u </w:t>
      </w:r>
      <w:r w:rsidR="00A02DC4">
        <w:t>p</w:t>
      </w:r>
      <w:r w:rsidR="008C6454">
        <w:t xml:space="preserve">opis obveza prema vjerovnicima na dan 31. prosinca 2012. koji je dostavio dužnik vidljivo je </w:t>
      </w:r>
      <w:r>
        <w:t>da</w:t>
      </w:r>
      <w:r w:rsidR="008C6454">
        <w:t xml:space="preserve"> je </w:t>
      </w:r>
      <w:r>
        <w:t>dužnik</w:t>
      </w:r>
      <w:r w:rsidR="008C6454">
        <w:t xml:space="preserve"> tražbin</w:t>
      </w:r>
      <w:r w:rsidR="00A02DC4">
        <w:t>u tužitelja s predmetne osnove</w:t>
      </w:r>
      <w:r w:rsidR="008C6454">
        <w:t xml:space="preserve"> uvrstio u obveze prema </w:t>
      </w:r>
      <w:proofErr w:type="spellStart"/>
      <w:r w:rsidR="008C6454">
        <w:t>razlučnim</w:t>
      </w:r>
      <w:proofErr w:type="spellEnd"/>
      <w:r w:rsidR="008C6454">
        <w:t xml:space="preserve"> vjerovnicima iako u iznosu koji ne odgovara stvarnom iznosu tražbine. Stoga smatra da budući da nije prijavio navedenu </w:t>
      </w:r>
      <w:r w:rsidR="008C6454">
        <w:lastRenderedPageBreak/>
        <w:t xml:space="preserve">tražbinu niti se odrekao prava na odvojeno namirenje </w:t>
      </w:r>
      <w:r w:rsidR="00A02DC4">
        <w:t xml:space="preserve">na </w:t>
      </w:r>
      <w:r w:rsidR="008C6454">
        <w:t>temelj</w:t>
      </w:r>
      <w:r w:rsidR="00A02DC4">
        <w:t xml:space="preserve">u </w:t>
      </w:r>
      <w:r w:rsidR="008C6454">
        <w:t xml:space="preserve">svog </w:t>
      </w:r>
      <w:proofErr w:type="spellStart"/>
      <w:r w:rsidR="008C6454">
        <w:t>razlučnog</w:t>
      </w:r>
      <w:proofErr w:type="spellEnd"/>
      <w:r w:rsidR="008C6454">
        <w:t xml:space="preserve"> prava</w:t>
      </w:r>
      <w:r>
        <w:t>,</w:t>
      </w:r>
      <w:r w:rsidR="008C6454">
        <w:t xml:space="preserve"> kao što niti dužnik nije naveo da bi bila riječ o tražbini glede koje ne postoji pravo na odvojeno namirenje, za tražbinu u iznosu od 10.421.693,07 kuna koja je osigurana založnim pravom na nekretnini u vlasništvu dužnika, ne bi trebao imati status vjerovnika u postupku sklapanja </w:t>
      </w:r>
      <w:proofErr w:type="spellStart"/>
      <w:r w:rsidR="008C6454">
        <w:t>predstečajne</w:t>
      </w:r>
      <w:proofErr w:type="spellEnd"/>
      <w:r w:rsidR="008C6454">
        <w:t xml:space="preserve"> nag</w:t>
      </w:r>
      <w:r w:rsidR="00A02DC4">
        <w:t>odbe. Ističe da je unatoč tome i</w:t>
      </w:r>
      <w:r w:rsidR="008C6454">
        <w:t>zmijenjenim planom financijskog restrukturiranja od 7. studenog</w:t>
      </w:r>
      <w:r>
        <w:t>a</w:t>
      </w:r>
      <w:r w:rsidR="008C6454">
        <w:t xml:space="preserve"> 2017. i nacrtom </w:t>
      </w:r>
      <w:proofErr w:type="spellStart"/>
      <w:r w:rsidR="008C6454">
        <w:t>predstečajne</w:t>
      </w:r>
      <w:proofErr w:type="spellEnd"/>
      <w:r w:rsidR="008C6454">
        <w:t xml:space="preserve"> nagodbe dužnika predmetna tražbina utvrđena u cjelokupnom iznosu te je predviđen način namirenja. </w:t>
      </w:r>
    </w:p>
    <w:p w:rsidR="008C6454" w:rsidRDefault="008C6454" w:rsidP="00242682">
      <w:pPr>
        <w:pStyle w:val="StandardWeb"/>
        <w:spacing w:before="0" w:beforeAutospacing="0" w:after="0" w:afterAutospacing="0"/>
        <w:ind w:firstLine="720"/>
        <w:jc w:val="both"/>
      </w:pPr>
      <w:r>
        <w:t xml:space="preserve">Pogrešnim i neutemeljenim smatra stav dužnika da način namirenja za </w:t>
      </w:r>
      <w:proofErr w:type="spellStart"/>
      <w:r>
        <w:t>razlučne</w:t>
      </w:r>
      <w:proofErr w:type="spellEnd"/>
      <w:r>
        <w:t xml:space="preserve"> vjerovnike mora biti naveden u </w:t>
      </w:r>
      <w:r w:rsidR="00A02DC4">
        <w:t>p</w:t>
      </w:r>
      <w:r>
        <w:t xml:space="preserve">lanu financijskog restrukturiranja dužnika, u slučaju njihovog odricanja od prava na odvojeno namirenje jer se </w:t>
      </w:r>
      <w:proofErr w:type="spellStart"/>
      <w:r>
        <w:t>razlučni</w:t>
      </w:r>
      <w:proofErr w:type="spellEnd"/>
      <w:r>
        <w:t xml:space="preserve"> vjerovnici mogu odreći svog prava sve do samog početka glasovanja. Navodi kako je navedeno u suprotnosti s izričitom odredbom članka 66. stavka 9. ZFPPN-a kojom je propisano da sadržaj </w:t>
      </w:r>
      <w:proofErr w:type="spellStart"/>
      <w:r>
        <w:t>predstečajne</w:t>
      </w:r>
      <w:proofErr w:type="spellEnd"/>
      <w:r>
        <w:t xml:space="preserve"> nagodbe mora biti u cijelosti istovjetan sa sadržajem prihvaćenog </w:t>
      </w:r>
      <w:r w:rsidR="00A02DC4">
        <w:t>p</w:t>
      </w:r>
      <w:r>
        <w:t xml:space="preserve">lana financijskog restrukturiranja. Smatra da je ovakvim postupanjem povrijeđen zakon na štetu tužitelja budući da bi, u slučaju sklapanja </w:t>
      </w:r>
      <w:proofErr w:type="spellStart"/>
      <w:r>
        <w:t>predstečajne</w:t>
      </w:r>
      <w:proofErr w:type="spellEnd"/>
      <w:r>
        <w:t xml:space="preserve"> nagodbe bio stavljen u nepovoljniji položaj prvenstveno iz razloga što nije imao pravo glasa o </w:t>
      </w:r>
      <w:r w:rsidR="00A02DC4">
        <w:t>p</w:t>
      </w:r>
      <w:r>
        <w:t>lanu fi</w:t>
      </w:r>
      <w:r w:rsidR="00843CF7">
        <w:t>nancijskog restrukturiranja koji</w:t>
      </w:r>
      <w:r>
        <w:t xml:space="preserve">m je njegova tražbina nezakonito obuhvaćena i umanjena te iz razloga jer bi se moglo smatrati </w:t>
      </w:r>
      <w:r w:rsidR="00A02DC4">
        <w:t>da</w:t>
      </w:r>
      <w:r>
        <w:t xml:space="preserve"> se odrekao prava na odvojeno namirenje tražbine s osnove predmetnog ugovora o dugoročnom kreditu, a što je u suprotnosti sa sadržajem obavijesti o postojanju </w:t>
      </w:r>
      <w:proofErr w:type="spellStart"/>
      <w:r>
        <w:t>razlučnog</w:t>
      </w:r>
      <w:proofErr w:type="spellEnd"/>
      <w:r>
        <w:t xml:space="preserve"> prava.</w:t>
      </w:r>
    </w:p>
    <w:p w:rsidR="008C6454" w:rsidRDefault="008C6454" w:rsidP="00242682">
      <w:pPr>
        <w:pStyle w:val="StandardWeb"/>
        <w:spacing w:before="0" w:beforeAutospacing="0" w:after="0" w:afterAutospacing="0"/>
        <w:ind w:firstLine="720"/>
        <w:jc w:val="both"/>
      </w:pPr>
      <w:r>
        <w:t xml:space="preserve">Predlaže da Visoki upravni sud usvoji žalbu i preinači pobijanu presudu na način da usvoji tužbeni zahtjev, </w:t>
      </w:r>
      <w:proofErr w:type="spellStart"/>
      <w:r>
        <w:t>podredno</w:t>
      </w:r>
      <w:proofErr w:type="spellEnd"/>
      <w:r>
        <w:t xml:space="preserve"> da usvoji žalbu, stavi izvan snage pobijanu presudu te predmet vrati prvostupanjskom sudu na ponovno postupanje. Potražuje trošak žalbenog postupka u iznosu od 8.906,25 kuna. </w:t>
      </w:r>
    </w:p>
    <w:p w:rsidR="008C6454" w:rsidRDefault="00D07E3B" w:rsidP="00242682">
      <w:pPr>
        <w:pStyle w:val="StandardWeb"/>
        <w:spacing w:before="0" w:beforeAutospacing="0" w:after="0" w:afterAutospacing="0"/>
        <w:ind w:firstLine="720"/>
        <w:jc w:val="both"/>
      </w:pPr>
      <w:r>
        <w:t xml:space="preserve"> </w:t>
      </w:r>
      <w:r w:rsidR="008C6454">
        <w:t>Tuženik</w:t>
      </w:r>
      <w:r w:rsidR="007E7F62">
        <w:t>, iako uredno pozvan</w:t>
      </w:r>
      <w:r w:rsidR="008C6454">
        <w:t>,</w:t>
      </w:r>
      <w:r w:rsidR="007E7F62">
        <w:t xml:space="preserve"> ni</w:t>
      </w:r>
      <w:r w:rsidR="008C6454">
        <w:t>je</w:t>
      </w:r>
      <w:r w:rsidR="007E7F62">
        <w:t xml:space="preserve"> dostavi</w:t>
      </w:r>
      <w:r w:rsidR="008C6454">
        <w:t>o</w:t>
      </w:r>
      <w:r w:rsidR="007E7F62">
        <w:t xml:space="preserve"> odgovor na žalbu.</w:t>
      </w:r>
    </w:p>
    <w:p w:rsidR="001E63FB" w:rsidRDefault="008C6454" w:rsidP="00242682">
      <w:pPr>
        <w:pStyle w:val="StandardWeb"/>
        <w:spacing w:before="0" w:beforeAutospacing="0" w:after="0" w:afterAutospacing="0"/>
        <w:ind w:firstLine="720"/>
        <w:jc w:val="both"/>
      </w:pPr>
      <w:r>
        <w:t xml:space="preserve">Zainteresirana osoba u odgovoru na žalbu </w:t>
      </w:r>
      <w:r w:rsidR="006D1712">
        <w:t>ističe</w:t>
      </w:r>
      <w:r w:rsidR="0019480B">
        <w:t xml:space="preserve"> da su žalbeni navodi tužitelja u potpunosti neosnovani. Zainteresirana osoba </w:t>
      </w:r>
      <w:r w:rsidR="006D1712">
        <w:t>navodi</w:t>
      </w:r>
      <w:r w:rsidR="0019480B">
        <w:t xml:space="preserve"> da su upravna tijela tijekom upravnog postupka, kao i sud tijekom upravnog spora u potpunosti pravilno primijenili odredbe </w:t>
      </w:r>
      <w:r w:rsidR="00843CF7">
        <w:t>ZID</w:t>
      </w:r>
      <w:r w:rsidR="00242682">
        <w:t>-a</w:t>
      </w:r>
      <w:r w:rsidR="00843CF7">
        <w:t xml:space="preserve"> ZFPPN-a</w:t>
      </w:r>
      <w:r w:rsidR="0019480B">
        <w:t>.</w:t>
      </w:r>
      <w:r w:rsidR="00915179">
        <w:t xml:space="preserve"> </w:t>
      </w:r>
      <w:r w:rsidR="0019480B">
        <w:t xml:space="preserve">Dodaje da je tužitelj u postupku </w:t>
      </w:r>
      <w:proofErr w:type="spellStart"/>
      <w:r w:rsidR="0019480B">
        <w:t>predstečajne</w:t>
      </w:r>
      <w:proofErr w:type="spellEnd"/>
      <w:r w:rsidR="0019480B">
        <w:t xml:space="preserve"> nagodbe imao dvojak status i to status </w:t>
      </w:r>
      <w:proofErr w:type="spellStart"/>
      <w:r w:rsidR="0019480B">
        <w:t>razlučnog</w:t>
      </w:r>
      <w:proofErr w:type="spellEnd"/>
      <w:r w:rsidR="0019480B">
        <w:t xml:space="preserve"> vjerovnika u odnosu na tražbinu u izno</w:t>
      </w:r>
      <w:r w:rsidR="006D1712">
        <w:t>s</w:t>
      </w:r>
      <w:r w:rsidR="0019480B">
        <w:t xml:space="preserve">u od 10.421.693,07 kuna  te status vjerovnika </w:t>
      </w:r>
      <w:proofErr w:type="spellStart"/>
      <w:r w:rsidR="0019480B">
        <w:t>predstečajnog</w:t>
      </w:r>
      <w:proofErr w:type="spellEnd"/>
      <w:r w:rsidR="0019480B">
        <w:t xml:space="preserve"> postupka u odnosu na tražbinu u iznosu od 838.158,55 kuna. S obzirom na navedeno </w:t>
      </w:r>
      <w:proofErr w:type="spellStart"/>
      <w:r w:rsidR="0019480B">
        <w:t>tužtielju</w:t>
      </w:r>
      <w:proofErr w:type="spellEnd"/>
      <w:r w:rsidR="0019480B">
        <w:t xml:space="preserve"> je u postupku </w:t>
      </w:r>
      <w:proofErr w:type="spellStart"/>
      <w:r w:rsidR="0019480B">
        <w:t>predstečajne</w:t>
      </w:r>
      <w:proofErr w:type="spellEnd"/>
      <w:r w:rsidR="0019480B">
        <w:t xml:space="preserve"> nagodbe omogućeno zakonsko pravo na glasovanje u odnosu na utvrđenu tražbinu u iznosu od 838.158,55 kuna dok za iznos tražbine </w:t>
      </w:r>
      <w:proofErr w:type="spellStart"/>
      <w:r w:rsidR="0019480B">
        <w:t>razlučnog</w:t>
      </w:r>
      <w:proofErr w:type="spellEnd"/>
      <w:r w:rsidR="0019480B">
        <w:t xml:space="preserve"> prava nije imao pravo sudjelovati u glasovanju o planu financi</w:t>
      </w:r>
      <w:r w:rsidR="00915179">
        <w:t>jskog restrukturiranja dužnika</w:t>
      </w:r>
      <w:r w:rsidR="0019480B">
        <w:t xml:space="preserve"> budući da je dana 15. travnja 2013. obavijestio Nagodbeno vijeće da se ne odriče prava na odvojeno namirenje.</w:t>
      </w:r>
      <w:r w:rsidR="00915179">
        <w:t xml:space="preserve"> </w:t>
      </w:r>
      <w:r w:rsidR="0019480B">
        <w:t xml:space="preserve">Napominje da se </w:t>
      </w:r>
      <w:proofErr w:type="spellStart"/>
      <w:r w:rsidR="0019480B">
        <w:t>razlučni</w:t>
      </w:r>
      <w:proofErr w:type="spellEnd"/>
      <w:r w:rsidR="0019480B">
        <w:t xml:space="preserve"> vjerovnik namiruje sukladno planu financijskog restrukturiranja jedino i isključivo pod pretpostavkom da je naknadno dostavio izjavu o odricanju od prava na odvojeno namirenje te ako se rješenjem nagodbenog vijeća tražbina vjerovnika naknadno utvrdi. S obzirom na navedeno, zainteresirana osoba ističe da su neosnovani navodi tužitelja da je postupanjem tuženika stavljen u nepovoljniji položaj iz razloga što nije imao pravo glasa o planu financijskog restrukturiranja kojim je njegova tražbina obuhvaćena.</w:t>
      </w:r>
      <w:r w:rsidR="006D1712">
        <w:t xml:space="preserve"> </w:t>
      </w:r>
      <w:r w:rsidR="0019480B">
        <w:t>Predlaže da Visoki upravni sud odbije žalbu tužitelja.</w:t>
      </w:r>
    </w:p>
    <w:p w:rsidR="00F9156E" w:rsidRPr="00286E34" w:rsidRDefault="00F9156E" w:rsidP="00242682">
      <w:pPr>
        <w:pStyle w:val="StandardWeb"/>
        <w:spacing w:before="0" w:beforeAutospacing="0" w:after="0" w:afterAutospacing="0"/>
        <w:ind w:firstLine="720"/>
        <w:jc w:val="both"/>
      </w:pPr>
      <w:r>
        <w:t>Žalba nije osnovana</w:t>
      </w:r>
      <w:r w:rsidRPr="00286E34">
        <w:t xml:space="preserve">. </w:t>
      </w:r>
    </w:p>
    <w:p w:rsidR="00F9156E" w:rsidRDefault="00F9156E" w:rsidP="00242682">
      <w:pPr>
        <w:pStyle w:val="StandardWeb"/>
        <w:spacing w:before="0" w:beforeAutospacing="0" w:after="0" w:afterAutospacing="0"/>
        <w:ind w:firstLine="720"/>
        <w:jc w:val="both"/>
      </w:pPr>
      <w:r w:rsidRPr="00286E34">
        <w:t xml:space="preserve">Ispitivanjem pobijane prvostupanjske presude sukladno odredbi članka 73. stavka 1.  </w:t>
      </w:r>
      <w:r w:rsidR="00BC6A01">
        <w:t>Zakona o upravnim sporovima („Narodne novine“, 20/10., 143/12., 152/14., 94/16. i 29/17.; dalje: ZUS)</w:t>
      </w:r>
      <w:r w:rsidRPr="00286E34">
        <w:t xml:space="preserve"> ovaj </w:t>
      </w:r>
      <w:r>
        <w:t>S</w:t>
      </w:r>
      <w:r w:rsidRPr="00286E34">
        <w:t xml:space="preserve">ud je utvrdio da ne postoje žalbeni razlozi zbog kojih se presuda pobija. </w:t>
      </w:r>
    </w:p>
    <w:p w:rsidR="00A1718B" w:rsidRPr="008B11FF" w:rsidRDefault="005855BF" w:rsidP="00242682">
      <w:pPr>
        <w:ind w:firstLine="720"/>
        <w:jc w:val="both"/>
        <w:rPr>
          <w:rFonts w:ascii="Times New Roman" w:hAnsi="Times New Roman"/>
          <w:szCs w:val="24"/>
          <w:lang w:eastAsia="hr-HR"/>
        </w:rPr>
      </w:pPr>
      <w:r w:rsidRPr="00E97830">
        <w:rPr>
          <w:rFonts w:ascii="Times New Roman" w:hAnsi="Times New Roman"/>
          <w:szCs w:val="24"/>
          <w:lang w:eastAsia="hr-HR"/>
        </w:rPr>
        <w:t xml:space="preserve">Ocjenjujući žalbene navode ovaj Sud je utvrdio da je prvostupanjski sud pravilno i potpuno utvrdio činjenično stanje te na isto pravilno primijenio odredbe materijalnog prava. </w:t>
      </w:r>
    </w:p>
    <w:p w:rsidR="009744B2" w:rsidRPr="009744B2" w:rsidRDefault="00F9156E" w:rsidP="00242682">
      <w:pPr>
        <w:ind w:firstLine="720"/>
        <w:jc w:val="both"/>
        <w:rPr>
          <w:rFonts w:ascii="Times New Roman" w:hAnsi="Times New Roman"/>
        </w:rPr>
      </w:pPr>
      <w:r w:rsidRPr="00E97830">
        <w:rPr>
          <w:rFonts w:ascii="Times New Roman" w:hAnsi="Times New Roman"/>
        </w:rPr>
        <w:t xml:space="preserve">Iz podataka spisa predmeta proizlazi da je rješenjem tuženika od </w:t>
      </w:r>
      <w:r w:rsidR="009744B2" w:rsidRPr="009744B2">
        <w:rPr>
          <w:rFonts w:ascii="Times New Roman" w:hAnsi="Times New Roman"/>
        </w:rPr>
        <w:t xml:space="preserve">10. siječnja 2018. odbijena žalba </w:t>
      </w:r>
      <w:r w:rsidR="00A1718B">
        <w:rPr>
          <w:rFonts w:ascii="Times New Roman" w:hAnsi="Times New Roman"/>
        </w:rPr>
        <w:t xml:space="preserve">tužitelja </w:t>
      </w:r>
      <w:r w:rsidR="009744B2" w:rsidRPr="009744B2">
        <w:rPr>
          <w:rFonts w:ascii="Times New Roman" w:hAnsi="Times New Roman"/>
        </w:rPr>
        <w:t>izjavljena protiv rješenja od 24. studenog</w:t>
      </w:r>
      <w:r w:rsidR="009744B2">
        <w:rPr>
          <w:rFonts w:ascii="Times New Roman" w:hAnsi="Times New Roman"/>
        </w:rPr>
        <w:t>a</w:t>
      </w:r>
      <w:r w:rsidR="009744B2" w:rsidRPr="009744B2">
        <w:rPr>
          <w:rFonts w:ascii="Times New Roman" w:hAnsi="Times New Roman"/>
        </w:rPr>
        <w:t xml:space="preserve"> 2017., ispravljenog rješenjem od 5. prosinca 2017.</w:t>
      </w:r>
    </w:p>
    <w:p w:rsidR="009744B2" w:rsidRPr="009744B2" w:rsidRDefault="009744B2" w:rsidP="00242682">
      <w:pPr>
        <w:ind w:firstLine="720"/>
        <w:jc w:val="both"/>
        <w:rPr>
          <w:rFonts w:ascii="Times New Roman" w:hAnsi="Times New Roman"/>
        </w:rPr>
      </w:pPr>
      <w:r w:rsidRPr="009744B2">
        <w:rPr>
          <w:rFonts w:ascii="Times New Roman" w:hAnsi="Times New Roman"/>
        </w:rPr>
        <w:t>Prvostupanjskim rješenjem od 24. studenog</w:t>
      </w:r>
      <w:r>
        <w:rPr>
          <w:rFonts w:ascii="Times New Roman" w:hAnsi="Times New Roman"/>
        </w:rPr>
        <w:t>a</w:t>
      </w:r>
      <w:r w:rsidRPr="009744B2">
        <w:rPr>
          <w:rFonts w:ascii="Times New Roman" w:hAnsi="Times New Roman"/>
        </w:rPr>
        <w:t xml:space="preserve"> 2017. utvrđe</w:t>
      </w:r>
      <w:r>
        <w:rPr>
          <w:rFonts w:ascii="Times New Roman" w:hAnsi="Times New Roman"/>
        </w:rPr>
        <w:t>no je</w:t>
      </w:r>
      <w:r w:rsidRPr="009744B2">
        <w:rPr>
          <w:rFonts w:ascii="Times New Roman" w:hAnsi="Times New Roman"/>
        </w:rPr>
        <w:t xml:space="preserve"> da su za </w:t>
      </w:r>
      <w:r w:rsidR="006D1712">
        <w:rPr>
          <w:rFonts w:ascii="Times New Roman" w:hAnsi="Times New Roman"/>
        </w:rPr>
        <w:t>i</w:t>
      </w:r>
      <w:r w:rsidRPr="009744B2">
        <w:rPr>
          <w:rFonts w:ascii="Times New Roman" w:hAnsi="Times New Roman"/>
        </w:rPr>
        <w:t>zmijenjeni plan financijskog restrukturiranja dužnika glasovali vjerovnici čije tražbine prelaze 2/3 vrijednosti svih utvrđenih tražbina te je navedeni plan</w:t>
      </w:r>
      <w:r>
        <w:rPr>
          <w:rFonts w:ascii="Times New Roman" w:hAnsi="Times New Roman"/>
        </w:rPr>
        <w:t xml:space="preserve"> prihvaćen od strane vjerovnika;</w:t>
      </w:r>
      <w:r w:rsidRPr="009744B2">
        <w:rPr>
          <w:rFonts w:ascii="Times New Roman" w:hAnsi="Times New Roman"/>
        </w:rPr>
        <w:t xml:space="preserve"> upućuje se dužnik u roku od 3 dana podnijeti prijedlog za sklapanje </w:t>
      </w:r>
      <w:proofErr w:type="spellStart"/>
      <w:r w:rsidRPr="009744B2">
        <w:rPr>
          <w:rFonts w:ascii="Times New Roman" w:hAnsi="Times New Roman"/>
        </w:rPr>
        <w:t>predstečajne</w:t>
      </w:r>
      <w:proofErr w:type="spellEnd"/>
      <w:r w:rsidRPr="009744B2">
        <w:rPr>
          <w:rFonts w:ascii="Times New Roman" w:hAnsi="Times New Roman"/>
        </w:rPr>
        <w:t xml:space="preserve"> nagodbe te </w:t>
      </w:r>
      <w:r w:rsidR="006D1712">
        <w:rPr>
          <w:rFonts w:ascii="Times New Roman" w:hAnsi="Times New Roman"/>
        </w:rPr>
        <w:t>n</w:t>
      </w:r>
      <w:r w:rsidRPr="009744B2">
        <w:rPr>
          <w:rFonts w:ascii="Times New Roman" w:hAnsi="Times New Roman"/>
        </w:rPr>
        <w:t xml:space="preserve">acrt </w:t>
      </w:r>
      <w:proofErr w:type="spellStart"/>
      <w:r w:rsidRPr="009744B2">
        <w:rPr>
          <w:rFonts w:ascii="Times New Roman" w:hAnsi="Times New Roman"/>
        </w:rPr>
        <w:t>predstečajne</w:t>
      </w:r>
      <w:proofErr w:type="spellEnd"/>
      <w:r w:rsidRPr="009744B2">
        <w:rPr>
          <w:rFonts w:ascii="Times New Roman" w:hAnsi="Times New Roman"/>
        </w:rPr>
        <w:t xml:space="preserve"> nagodbe koji svojim sadržajem mora u potpunosti odgovarati sadržaju izmijenjenog plana financijskog restrukturiranja koji je prihvaćen na ročištu za glasovanje, utvrđuj</w:t>
      </w:r>
      <w:r w:rsidR="006D1712">
        <w:rPr>
          <w:rFonts w:ascii="Times New Roman" w:hAnsi="Times New Roman"/>
        </w:rPr>
        <w:t>e se dužnost dužniku dostaviti n</w:t>
      </w:r>
      <w:r w:rsidRPr="009744B2">
        <w:rPr>
          <w:rFonts w:ascii="Times New Roman" w:hAnsi="Times New Roman"/>
        </w:rPr>
        <w:t xml:space="preserve">agodbenom vijeću potvrdu o predaji prijedloga za sklapanje </w:t>
      </w:r>
      <w:proofErr w:type="spellStart"/>
      <w:r w:rsidRPr="009744B2">
        <w:rPr>
          <w:rFonts w:ascii="Times New Roman" w:hAnsi="Times New Roman"/>
        </w:rPr>
        <w:t>predstečajne</w:t>
      </w:r>
      <w:proofErr w:type="spellEnd"/>
      <w:r w:rsidRPr="009744B2">
        <w:rPr>
          <w:rFonts w:ascii="Times New Roman" w:hAnsi="Times New Roman"/>
        </w:rPr>
        <w:t xml:space="preserve"> nagodbe nadležnom trgovačkom sudu</w:t>
      </w:r>
      <w:r w:rsidR="00A1718B">
        <w:rPr>
          <w:rFonts w:ascii="Times New Roman" w:hAnsi="Times New Roman"/>
        </w:rPr>
        <w:t xml:space="preserve"> te je </w:t>
      </w:r>
      <w:r w:rsidRPr="009744B2">
        <w:rPr>
          <w:rFonts w:ascii="Times New Roman" w:hAnsi="Times New Roman"/>
        </w:rPr>
        <w:t>utvrđe</w:t>
      </w:r>
      <w:r>
        <w:rPr>
          <w:rFonts w:ascii="Times New Roman" w:hAnsi="Times New Roman"/>
        </w:rPr>
        <w:t>no</w:t>
      </w:r>
      <w:r w:rsidRPr="009744B2">
        <w:rPr>
          <w:rFonts w:ascii="Times New Roman" w:hAnsi="Times New Roman"/>
        </w:rPr>
        <w:t xml:space="preserve"> da je postupak nad dužnikom proveden u skladu s odredbama Z</w:t>
      </w:r>
      <w:r>
        <w:rPr>
          <w:rFonts w:ascii="Times New Roman" w:hAnsi="Times New Roman"/>
        </w:rPr>
        <w:t>FPPN-a</w:t>
      </w:r>
      <w:r w:rsidRPr="009744B2">
        <w:rPr>
          <w:rFonts w:ascii="Times New Roman" w:hAnsi="Times New Roman"/>
        </w:rPr>
        <w:t xml:space="preserve"> te da žalba protiv rješenja odgađa izvršenje rješenja</w:t>
      </w:r>
      <w:r>
        <w:rPr>
          <w:rFonts w:ascii="Times New Roman" w:hAnsi="Times New Roman"/>
        </w:rPr>
        <w:t>.</w:t>
      </w:r>
      <w:r w:rsidRPr="009744B2">
        <w:rPr>
          <w:rFonts w:ascii="Times New Roman" w:hAnsi="Times New Roman"/>
        </w:rPr>
        <w:t xml:space="preserve"> </w:t>
      </w:r>
    </w:p>
    <w:p w:rsidR="001F1C72" w:rsidRDefault="009744B2" w:rsidP="00242682">
      <w:pPr>
        <w:ind w:firstLine="720"/>
        <w:jc w:val="both"/>
        <w:rPr>
          <w:rFonts w:ascii="Times New Roman" w:hAnsi="Times New Roman"/>
        </w:rPr>
      </w:pPr>
      <w:r w:rsidRPr="009744B2">
        <w:rPr>
          <w:rFonts w:ascii="Times New Roman" w:hAnsi="Times New Roman"/>
        </w:rPr>
        <w:t>Rješenjem o ispravku od 5. prosinca 2017. ispravljaju se zapisnik od 23. studenog</w:t>
      </w:r>
      <w:r>
        <w:rPr>
          <w:rFonts w:ascii="Times New Roman" w:hAnsi="Times New Roman"/>
        </w:rPr>
        <w:t>a 2017.,</w:t>
      </w:r>
      <w:r w:rsidRPr="009744B2">
        <w:rPr>
          <w:rFonts w:ascii="Times New Roman" w:hAnsi="Times New Roman"/>
        </w:rPr>
        <w:t xml:space="preserve"> rješenje o prihvaćanju </w:t>
      </w:r>
      <w:r w:rsidR="006D1712">
        <w:rPr>
          <w:rFonts w:ascii="Times New Roman" w:hAnsi="Times New Roman"/>
        </w:rPr>
        <w:t>p</w:t>
      </w:r>
      <w:r w:rsidRPr="009744B2">
        <w:rPr>
          <w:rFonts w:ascii="Times New Roman" w:hAnsi="Times New Roman"/>
        </w:rPr>
        <w:t>lana financijskog restrukturiranja od 24. studenog</w:t>
      </w:r>
      <w:r>
        <w:rPr>
          <w:rFonts w:ascii="Times New Roman" w:hAnsi="Times New Roman"/>
        </w:rPr>
        <w:t>a</w:t>
      </w:r>
      <w:r w:rsidRPr="009744B2">
        <w:rPr>
          <w:rFonts w:ascii="Times New Roman" w:hAnsi="Times New Roman"/>
        </w:rPr>
        <w:t xml:space="preserve"> 2017. </w:t>
      </w:r>
      <w:r>
        <w:rPr>
          <w:rFonts w:ascii="Times New Roman" w:hAnsi="Times New Roman"/>
        </w:rPr>
        <w:t>i</w:t>
      </w:r>
      <w:r w:rsidRPr="009744B2">
        <w:rPr>
          <w:rFonts w:ascii="Times New Roman" w:hAnsi="Times New Roman"/>
        </w:rPr>
        <w:t xml:space="preserve"> tablice s popisom glasova vjerovnika i s rezultatima glasovanja za dužnika. </w:t>
      </w:r>
      <w:r w:rsidR="00A1718B">
        <w:rPr>
          <w:rFonts w:ascii="Times New Roman" w:hAnsi="Times New Roman"/>
        </w:rPr>
        <w:t>R</w:t>
      </w:r>
      <w:r w:rsidRPr="009744B2">
        <w:rPr>
          <w:rFonts w:ascii="Times New Roman" w:hAnsi="Times New Roman"/>
        </w:rPr>
        <w:t xml:space="preserve">ješenjem </w:t>
      </w:r>
      <w:r w:rsidR="00A1718B">
        <w:rPr>
          <w:rFonts w:ascii="Times New Roman" w:hAnsi="Times New Roman"/>
        </w:rPr>
        <w:t xml:space="preserve">je </w:t>
      </w:r>
      <w:r>
        <w:rPr>
          <w:rFonts w:ascii="Times New Roman" w:hAnsi="Times New Roman"/>
        </w:rPr>
        <w:t xml:space="preserve">utvrđeno </w:t>
      </w:r>
      <w:r w:rsidRPr="009744B2">
        <w:rPr>
          <w:rFonts w:ascii="Times New Roman" w:hAnsi="Times New Roman"/>
        </w:rPr>
        <w:t xml:space="preserve">da ispravljeni podaci ne utječu na činjenicu da su i dalje ispunjeni uvjeti za nastavak postupka </w:t>
      </w:r>
      <w:proofErr w:type="spellStart"/>
      <w:r w:rsidRPr="009744B2">
        <w:rPr>
          <w:rFonts w:ascii="Times New Roman" w:hAnsi="Times New Roman"/>
        </w:rPr>
        <w:t>predstečajne</w:t>
      </w:r>
      <w:proofErr w:type="spellEnd"/>
      <w:r w:rsidRPr="009744B2">
        <w:rPr>
          <w:rFonts w:ascii="Times New Roman" w:hAnsi="Times New Roman"/>
        </w:rPr>
        <w:t xml:space="preserve"> nago</w:t>
      </w:r>
      <w:r>
        <w:rPr>
          <w:rFonts w:ascii="Times New Roman" w:hAnsi="Times New Roman"/>
        </w:rPr>
        <w:t>dbe nad dužnikom.</w:t>
      </w:r>
    </w:p>
    <w:p w:rsidR="00A1718B" w:rsidRDefault="00F9156E" w:rsidP="00242682">
      <w:pPr>
        <w:pStyle w:val="StandardWeb"/>
        <w:spacing w:before="0" w:beforeAutospacing="0" w:after="0" w:afterAutospacing="0"/>
        <w:ind w:firstLine="720"/>
        <w:jc w:val="both"/>
      </w:pPr>
      <w:r w:rsidRPr="00E97830">
        <w:t>Prvostupanjski je sud</w:t>
      </w:r>
      <w:r w:rsidR="00242682">
        <w:t>,</w:t>
      </w:r>
      <w:r w:rsidRPr="00E97830">
        <w:t xml:space="preserve"> odlučujući o tužbi tužitelja protiv rješenja tuženika</w:t>
      </w:r>
      <w:r w:rsidR="00242682">
        <w:t>,</w:t>
      </w:r>
      <w:r w:rsidRPr="00E97830">
        <w:t xml:space="preserve"> održao raspravu, izvršio uvid u sudski spis i spis tuženika te je na temelju razmatranja svih činjeničnih i pravnih pitanja pravilno utvrdio da</w:t>
      </w:r>
      <w:r w:rsidR="001F1C72">
        <w:t xml:space="preserve"> </w:t>
      </w:r>
      <w:r w:rsidRPr="00E97830">
        <w:t xml:space="preserve">tužbeni zahtjev </w:t>
      </w:r>
      <w:r w:rsidR="009744B2">
        <w:t xml:space="preserve">nije </w:t>
      </w:r>
      <w:r w:rsidRPr="00E97830">
        <w:t xml:space="preserve">osnovan. </w:t>
      </w:r>
    </w:p>
    <w:p w:rsidR="00BF1363" w:rsidRDefault="009744B2" w:rsidP="00242682">
      <w:pPr>
        <w:pStyle w:val="StandardWeb"/>
        <w:spacing w:before="0" w:beforeAutospacing="0" w:after="0" w:afterAutospacing="0"/>
        <w:ind w:firstLine="720"/>
        <w:jc w:val="both"/>
      </w:pPr>
      <w:r w:rsidRPr="009744B2">
        <w:t>Tužitelj u podnesenoj tužbi</w:t>
      </w:r>
      <w:r w:rsidR="00A1718B">
        <w:t>, kao</w:t>
      </w:r>
      <w:r w:rsidRPr="009744B2">
        <w:t xml:space="preserve"> i u žalbi protiv prvostupanjske presude</w:t>
      </w:r>
      <w:r w:rsidR="00E537F4" w:rsidRPr="00E537F4">
        <w:t xml:space="preserve"> </w:t>
      </w:r>
      <w:r w:rsidR="00E537F4">
        <w:t xml:space="preserve">navodi da </w:t>
      </w:r>
      <w:r w:rsidR="00A1718B">
        <w:t>je pogrešno</w:t>
      </w:r>
      <w:r w:rsidR="00BF1363">
        <w:t xml:space="preserve"> primijenjeno materijalno pravo budući</w:t>
      </w:r>
      <w:r w:rsidR="00BF1363" w:rsidRPr="00BF1363">
        <w:t xml:space="preserve"> da se na postupak sklapanja </w:t>
      </w:r>
      <w:proofErr w:type="spellStart"/>
      <w:r w:rsidR="00BF1363" w:rsidRPr="00BF1363">
        <w:t>predstečajne</w:t>
      </w:r>
      <w:proofErr w:type="spellEnd"/>
      <w:r w:rsidR="00BF1363" w:rsidRPr="00BF1363">
        <w:t xml:space="preserve"> nagodbe </w:t>
      </w:r>
      <w:r w:rsidR="00BF1363">
        <w:t xml:space="preserve">treba </w:t>
      </w:r>
      <w:r w:rsidR="00BF1363" w:rsidRPr="00BF1363">
        <w:t>prim</w:t>
      </w:r>
      <w:r w:rsidR="00BF1363">
        <w:t>ijeniti</w:t>
      </w:r>
      <w:r w:rsidR="00BF1363" w:rsidRPr="00BF1363">
        <w:t xml:space="preserve"> onaj zakon koji je bio na snazi u vrijeme otvaranja postupka </w:t>
      </w:r>
      <w:proofErr w:type="spellStart"/>
      <w:r w:rsidR="00BF1363" w:rsidRPr="00BF1363">
        <w:t>predstečajne</w:t>
      </w:r>
      <w:proofErr w:type="spellEnd"/>
      <w:r w:rsidR="00BF1363" w:rsidRPr="00BF1363">
        <w:t xml:space="preserve"> nagodbe</w:t>
      </w:r>
      <w:r w:rsidR="00BF1363">
        <w:t>.</w:t>
      </w:r>
    </w:p>
    <w:p w:rsidR="00BF1363" w:rsidRDefault="00BF1363" w:rsidP="00242682">
      <w:pPr>
        <w:pStyle w:val="StandardWeb"/>
        <w:spacing w:before="0" w:beforeAutospacing="0" w:after="0" w:afterAutospacing="0"/>
        <w:ind w:firstLine="720"/>
        <w:jc w:val="both"/>
      </w:pPr>
      <w:r>
        <w:t>Prigovor pogrešne primjene materijalnog prava pravilno je otklonio prvostupanjski sud.</w:t>
      </w:r>
    </w:p>
    <w:p w:rsidR="00BF1363" w:rsidRDefault="00BF1363" w:rsidP="00242682">
      <w:pPr>
        <w:pStyle w:val="StandardWeb"/>
        <w:spacing w:before="0" w:beforeAutospacing="0" w:after="0" w:afterAutospacing="0"/>
        <w:jc w:val="both"/>
      </w:pPr>
      <w:r>
        <w:t>Točan je navod tužitelja da se na postupak</w:t>
      </w:r>
      <w:r w:rsidR="00716B9C" w:rsidRPr="00716B9C">
        <w:t xml:space="preserve"> sklapanja </w:t>
      </w:r>
      <w:proofErr w:type="spellStart"/>
      <w:r w:rsidR="00716B9C" w:rsidRPr="00716B9C">
        <w:t>predstečajn</w:t>
      </w:r>
      <w:r w:rsidR="00716B9C">
        <w:t>e</w:t>
      </w:r>
      <w:proofErr w:type="spellEnd"/>
      <w:r w:rsidR="00716B9C">
        <w:t xml:space="preserve"> nagodbe prim</w:t>
      </w:r>
      <w:r w:rsidR="00716B9C" w:rsidRPr="00716B9C">
        <w:t>jen</w:t>
      </w:r>
      <w:r w:rsidR="00716B9C">
        <w:t>juje</w:t>
      </w:r>
      <w:r w:rsidR="00716B9C" w:rsidRPr="00716B9C">
        <w:t xml:space="preserve"> onaj zakon koji je bio na snazi u vrijeme otvaranja postupka </w:t>
      </w:r>
      <w:proofErr w:type="spellStart"/>
      <w:r w:rsidR="00716B9C" w:rsidRPr="00716B9C">
        <w:t>predstečajne</w:t>
      </w:r>
      <w:proofErr w:type="spellEnd"/>
      <w:r w:rsidR="00716B9C" w:rsidRPr="00716B9C">
        <w:t xml:space="preserve"> nagodbe.</w:t>
      </w:r>
      <w:r>
        <w:t xml:space="preserve"> </w:t>
      </w:r>
      <w:r w:rsidR="00992318">
        <w:t xml:space="preserve">Međutim </w:t>
      </w:r>
      <w:r>
        <w:t>odredb</w:t>
      </w:r>
      <w:r w:rsidR="00992318">
        <w:t xml:space="preserve">om </w:t>
      </w:r>
      <w:r w:rsidR="00E537F4">
        <w:t>članka 58. Z</w:t>
      </w:r>
      <w:r w:rsidR="00A1718B">
        <w:t>ID</w:t>
      </w:r>
      <w:r w:rsidR="00242682">
        <w:t>-a</w:t>
      </w:r>
      <w:r w:rsidR="00E537F4">
        <w:t xml:space="preserve"> ZFPPN-</w:t>
      </w:r>
      <w:r w:rsidR="00992318">
        <w:t>a</w:t>
      </w:r>
      <w:r>
        <w:t xml:space="preserve"> </w:t>
      </w:r>
      <w:r w:rsidR="00E537F4">
        <w:t xml:space="preserve">propisano </w:t>
      </w:r>
      <w:r w:rsidR="00992318">
        <w:t xml:space="preserve">je </w:t>
      </w:r>
      <w:r w:rsidR="00E537F4">
        <w:t>da se odredbe član</w:t>
      </w:r>
      <w:r>
        <w:t>a</w:t>
      </w:r>
      <w:r w:rsidR="00E537F4">
        <w:t>ka 14., 19., 25., 30., 32., 33., 37., 38., 40., 44. i 46. toga Zakona primjenjuju na postupke koji su u tijeku, osim ako su na dan stupanja na snagu toga Zakona započete radnje na koje se odnose.</w:t>
      </w:r>
      <w:r w:rsidR="00992318">
        <w:t xml:space="preserve"> S obzirom na navedeno, pravilno je</w:t>
      </w:r>
      <w:r w:rsidR="00B14EF6">
        <w:t>,</w:t>
      </w:r>
      <w:r w:rsidR="00992318">
        <w:t xml:space="preserve"> u </w:t>
      </w:r>
      <w:r w:rsidR="00B14EF6">
        <w:t>konkretnom slučaju,</w:t>
      </w:r>
      <w:r w:rsidR="00992318">
        <w:t xml:space="preserve"> primijenjen članak 32. ZID</w:t>
      </w:r>
      <w:r w:rsidR="00242682">
        <w:t>-a</w:t>
      </w:r>
      <w:r w:rsidR="00992318">
        <w:t xml:space="preserve"> ZFPPN-a.</w:t>
      </w:r>
    </w:p>
    <w:p w:rsidR="00E537F4" w:rsidRDefault="00E537F4" w:rsidP="00242682">
      <w:pPr>
        <w:pStyle w:val="StandardWeb"/>
        <w:spacing w:before="0" w:beforeAutospacing="0" w:after="0" w:afterAutospacing="0"/>
        <w:ind w:firstLine="720"/>
        <w:jc w:val="both"/>
      </w:pPr>
      <w:r>
        <w:t>Odredbom članka 32. Z</w:t>
      </w:r>
      <w:r w:rsidR="00A1718B">
        <w:t>ID</w:t>
      </w:r>
      <w:r w:rsidR="00242682">
        <w:t>-a</w:t>
      </w:r>
      <w:r>
        <w:t xml:space="preserve"> ZFPPN-a i</w:t>
      </w:r>
      <w:r w:rsidR="00A1718B">
        <w:t>zmijenjen je članak 59. ZFPPN-a</w:t>
      </w:r>
      <w:r>
        <w:t xml:space="preserve"> koji u stavku 4. propisuje da izjavu o odricanju od prava na odvojeno namirenje tijekom trajanja postupka </w:t>
      </w:r>
      <w:proofErr w:type="spellStart"/>
      <w:r>
        <w:t>predstečajne</w:t>
      </w:r>
      <w:proofErr w:type="spellEnd"/>
      <w:r>
        <w:t xml:space="preserve"> nagodbe </w:t>
      </w:r>
      <w:proofErr w:type="spellStart"/>
      <w:r>
        <w:t>razlučni</w:t>
      </w:r>
      <w:proofErr w:type="spellEnd"/>
      <w:r>
        <w:t xml:space="preserve"> vjerovnik može predati nagodbenom vijeću </w:t>
      </w:r>
      <w:r w:rsidR="00A1718B">
        <w:t xml:space="preserve">tijekom trajanja postupka pred </w:t>
      </w:r>
      <w:r w:rsidR="006D1712">
        <w:t>n</w:t>
      </w:r>
      <w:r>
        <w:t>agodbenim vijećem, ali najkasnije na ročištu za glasovanje o planu financijskog i operativnog restrukturiranja o kojem se glasuje ako taj plan obuhvaća i način ispunjenja tražbine tog vjerovnika, a svakako prije objave početka glasovanja o planu financijskog i operativnog restrukturiranja o kojem se glasuje.</w:t>
      </w:r>
    </w:p>
    <w:p w:rsidR="00214C42" w:rsidRDefault="003515F2" w:rsidP="00242682">
      <w:pPr>
        <w:pStyle w:val="StandardWeb"/>
        <w:spacing w:before="0" w:beforeAutospacing="0" w:after="0" w:afterAutospacing="0"/>
        <w:ind w:firstLine="720"/>
        <w:jc w:val="both"/>
      </w:pPr>
      <w:r>
        <w:t>S obzirom na citiranu zakonsku odredbu, p</w:t>
      </w:r>
      <w:r w:rsidR="009744B2">
        <w:t>rema ocjeni ovoga Suda</w:t>
      </w:r>
      <w:r>
        <w:t>,</w:t>
      </w:r>
      <w:r w:rsidR="009744B2">
        <w:t xml:space="preserve"> pravilan je zaključak prvostupanjskog suda da </w:t>
      </w:r>
      <w:r w:rsidR="00242682">
        <w:t xml:space="preserve">nije povrijeđen </w:t>
      </w:r>
      <w:r w:rsidR="00E537F4" w:rsidRPr="00E537F4">
        <w:t>zakon na štetu tužitelja</w:t>
      </w:r>
      <w:r w:rsidR="00242682">
        <w:t>.</w:t>
      </w:r>
      <w:r>
        <w:t xml:space="preserve"> </w:t>
      </w:r>
      <w:r w:rsidR="00214C42">
        <w:t xml:space="preserve">Pravilno je prvostupanjski sud ukazao tužitelju da </w:t>
      </w:r>
      <w:proofErr w:type="spellStart"/>
      <w:r w:rsidR="00214C42">
        <w:t>predstečajnom</w:t>
      </w:r>
      <w:proofErr w:type="spellEnd"/>
      <w:r w:rsidR="00214C42">
        <w:t xml:space="preserve"> nagodbom nije povrijeđeno njegovo pravo na odvojeno namirenje budući da iz prijedloga zainteresirane osobe za nastavak postupka i sklapanje </w:t>
      </w:r>
      <w:proofErr w:type="spellStart"/>
      <w:r w:rsidR="00214C42">
        <w:t>predstečajne</w:t>
      </w:r>
      <w:proofErr w:type="spellEnd"/>
      <w:r w:rsidR="00214C42">
        <w:t xml:space="preserve"> nagodbe proizlazi „da </w:t>
      </w:r>
      <w:proofErr w:type="spellStart"/>
      <w:r w:rsidR="00214C42">
        <w:t>predstečajna</w:t>
      </w:r>
      <w:proofErr w:type="spellEnd"/>
      <w:r w:rsidR="00214C42">
        <w:t xml:space="preserve"> nagodba ne proizvodi pravne učinke na </w:t>
      </w:r>
      <w:proofErr w:type="spellStart"/>
      <w:r w:rsidR="00214C42">
        <w:t>razlučne</w:t>
      </w:r>
      <w:proofErr w:type="spellEnd"/>
      <w:r w:rsidR="00214C42">
        <w:t xml:space="preserve"> vjerovnike koji nisu dali izjavu o odricanju od prava na odvojeno namirenje“, što se nesporno odnosi na tužitelja budući da</w:t>
      </w:r>
      <w:r w:rsidR="00BF1363">
        <w:t xml:space="preserve"> se</w:t>
      </w:r>
      <w:r w:rsidR="00214C42">
        <w:t xml:space="preserve"> tužitelj nije odrekao prava na odvojeno namirenje tražbin</w:t>
      </w:r>
      <w:r w:rsidR="00BF1363">
        <w:t>e u iznosu od 10.421.693,07 kuna, a koja činjenica među strankama nije sporna.</w:t>
      </w:r>
    </w:p>
    <w:p w:rsidR="00A76EA7" w:rsidRDefault="00D86883" w:rsidP="00242682">
      <w:pPr>
        <w:ind w:firstLine="720"/>
        <w:jc w:val="both"/>
        <w:rPr>
          <w:rFonts w:ascii="Times New Roman" w:hAnsi="Times New Roman"/>
        </w:rPr>
      </w:pPr>
      <w:r w:rsidRPr="00D86883">
        <w:rPr>
          <w:rFonts w:ascii="Times New Roman" w:hAnsi="Times New Roman"/>
        </w:rPr>
        <w:t xml:space="preserve">Sud je u postupku pravilno utvrdio činjenice koje su odlučne u ovom upravnom sporu i na tako utvrđeno činjenično stanje je pravilno primijenio mjerodavno materijalno </w:t>
      </w:r>
      <w:r w:rsidR="007844D8">
        <w:rPr>
          <w:rFonts w:ascii="Times New Roman" w:hAnsi="Times New Roman"/>
        </w:rPr>
        <w:t xml:space="preserve">pravo. </w:t>
      </w:r>
      <w:r w:rsidRPr="00D86883">
        <w:rPr>
          <w:rFonts w:ascii="Times New Roman" w:hAnsi="Times New Roman"/>
        </w:rPr>
        <w:t>Pri tome, prvostupanjski sud je u obrazloženju presude iznio valjane i dostatne razloge o odlučnim činjenicama koje je utvrđivao, te je, navodeći koje odredbe materijalnog prava primjenjuje u sporu, obrazložio koje su činjenice u smislu mjerodavnog zakona odlučne za konkretnu upravnu stvar te otklonio sve prigovore tužitelja,</w:t>
      </w:r>
      <w:r w:rsidR="00214C42">
        <w:rPr>
          <w:rFonts w:ascii="Times New Roman" w:hAnsi="Times New Roman"/>
        </w:rPr>
        <w:t xml:space="preserve"> </w:t>
      </w:r>
      <w:r w:rsidRPr="00D86883">
        <w:rPr>
          <w:rFonts w:ascii="Times New Roman" w:hAnsi="Times New Roman"/>
        </w:rPr>
        <w:t>s čime je u cijelosti suglasan i ovaj Sud.</w:t>
      </w:r>
    </w:p>
    <w:p w:rsidR="006D1712" w:rsidRDefault="00380E91" w:rsidP="00242682">
      <w:pPr>
        <w:ind w:firstLine="720"/>
        <w:jc w:val="both"/>
        <w:rPr>
          <w:rFonts w:ascii="Times New Roman" w:hAnsi="Times New Roman"/>
        </w:rPr>
      </w:pPr>
      <w:r w:rsidRPr="00C81262">
        <w:rPr>
          <w:rFonts w:ascii="Times New Roman" w:hAnsi="Times New Roman"/>
        </w:rPr>
        <w:t>Budući da ovaj Sud nije utvrdio postojanje žalbenih razloga kao niti onih na koje pazi po službenoj dužnosti, na temelju odredbe čl</w:t>
      </w:r>
      <w:r w:rsidR="00FD2429">
        <w:rPr>
          <w:rFonts w:ascii="Times New Roman" w:hAnsi="Times New Roman"/>
        </w:rPr>
        <w:t>anka</w:t>
      </w:r>
      <w:r>
        <w:rPr>
          <w:rFonts w:ascii="Times New Roman" w:hAnsi="Times New Roman"/>
        </w:rPr>
        <w:t xml:space="preserve"> 74. st</w:t>
      </w:r>
      <w:r w:rsidR="00FD2429">
        <w:rPr>
          <w:rFonts w:ascii="Times New Roman" w:hAnsi="Times New Roman"/>
        </w:rPr>
        <w:t>avka</w:t>
      </w:r>
      <w:r>
        <w:rPr>
          <w:rFonts w:ascii="Times New Roman" w:hAnsi="Times New Roman"/>
        </w:rPr>
        <w:t xml:space="preserve"> </w:t>
      </w:r>
      <w:r w:rsidRPr="00C81262">
        <w:rPr>
          <w:rFonts w:ascii="Times New Roman" w:hAnsi="Times New Roman"/>
        </w:rPr>
        <w:t>1. Z</w:t>
      </w:r>
      <w:r>
        <w:rPr>
          <w:rFonts w:ascii="Times New Roman" w:hAnsi="Times New Roman"/>
        </w:rPr>
        <w:t>US-a</w:t>
      </w:r>
      <w:r w:rsidRPr="00C81262">
        <w:rPr>
          <w:rFonts w:ascii="Times New Roman" w:hAnsi="Times New Roman"/>
        </w:rPr>
        <w:t xml:space="preserve"> žalba tužitelja je odbijena i potvrđena je prvostupanjska presuda.</w:t>
      </w:r>
    </w:p>
    <w:p w:rsidR="00BE27AD" w:rsidRDefault="006D1712" w:rsidP="0024268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 obzirom da je žalba tužitelja odbijena, odbijen je zahtjev tužitelja za naknadu troškova žalbenog postupka sukladno odredbi članka 79. stavka 4. ZUS-a. </w:t>
      </w:r>
    </w:p>
    <w:p w:rsidR="001A14F1" w:rsidRDefault="001A14F1" w:rsidP="00242682">
      <w:pPr>
        <w:ind w:firstLine="720"/>
        <w:jc w:val="both"/>
        <w:rPr>
          <w:rFonts w:ascii="Times New Roman" w:hAnsi="Times New Roman"/>
        </w:rPr>
      </w:pPr>
    </w:p>
    <w:p w:rsidR="00F05652" w:rsidRPr="00F05652" w:rsidRDefault="00F05652" w:rsidP="00242682">
      <w:pPr>
        <w:jc w:val="center"/>
        <w:rPr>
          <w:rFonts w:ascii="Times New Roman" w:hAnsi="Times New Roman"/>
          <w:szCs w:val="24"/>
          <w:lang w:eastAsia="hr-HR"/>
        </w:rPr>
      </w:pPr>
      <w:r w:rsidRPr="00F05652">
        <w:rPr>
          <w:rFonts w:ascii="Times New Roman" w:hAnsi="Times New Roman"/>
          <w:szCs w:val="24"/>
          <w:lang w:eastAsia="hr-HR"/>
        </w:rPr>
        <w:t xml:space="preserve">U Zagrebu </w:t>
      </w:r>
      <w:r w:rsidR="00EF53BF">
        <w:rPr>
          <w:rFonts w:ascii="Times New Roman" w:hAnsi="Times New Roman"/>
          <w:szCs w:val="24"/>
          <w:lang w:eastAsia="hr-HR"/>
        </w:rPr>
        <w:t>4</w:t>
      </w:r>
      <w:r w:rsidRPr="00A07185">
        <w:rPr>
          <w:rFonts w:ascii="Times New Roman" w:hAnsi="Times New Roman"/>
          <w:szCs w:val="24"/>
          <w:lang w:eastAsia="hr-HR"/>
        </w:rPr>
        <w:t>.</w:t>
      </w:r>
      <w:r w:rsidR="00A07185" w:rsidRPr="00A07185">
        <w:rPr>
          <w:rFonts w:ascii="Times New Roman" w:hAnsi="Times New Roman"/>
          <w:szCs w:val="24"/>
          <w:lang w:eastAsia="hr-HR"/>
        </w:rPr>
        <w:t xml:space="preserve"> </w:t>
      </w:r>
      <w:r w:rsidR="00EF53BF">
        <w:rPr>
          <w:rFonts w:ascii="Times New Roman" w:hAnsi="Times New Roman"/>
          <w:szCs w:val="24"/>
          <w:lang w:eastAsia="hr-HR"/>
        </w:rPr>
        <w:t>lip</w:t>
      </w:r>
      <w:r w:rsidR="00A07185" w:rsidRPr="00A07185">
        <w:rPr>
          <w:rFonts w:ascii="Times New Roman" w:hAnsi="Times New Roman"/>
          <w:szCs w:val="24"/>
          <w:lang w:eastAsia="hr-HR"/>
        </w:rPr>
        <w:t>nja</w:t>
      </w:r>
      <w:r w:rsidRPr="00A07185">
        <w:rPr>
          <w:rFonts w:ascii="Times New Roman" w:hAnsi="Times New Roman"/>
          <w:szCs w:val="24"/>
          <w:lang w:eastAsia="hr-HR"/>
        </w:rPr>
        <w:t xml:space="preserve"> </w:t>
      </w:r>
      <w:r w:rsidRPr="00F05652">
        <w:rPr>
          <w:rFonts w:ascii="Times New Roman" w:hAnsi="Times New Roman"/>
          <w:szCs w:val="24"/>
          <w:lang w:eastAsia="hr-HR"/>
        </w:rPr>
        <w:t>2020.</w:t>
      </w:r>
    </w:p>
    <w:p w:rsidR="00F05652" w:rsidRPr="00F05652" w:rsidRDefault="00F05652" w:rsidP="00242682">
      <w:pPr>
        <w:ind w:left="2880"/>
        <w:jc w:val="right"/>
        <w:rPr>
          <w:rFonts w:ascii="Times New Roman" w:hAnsi="Times New Roman"/>
          <w:szCs w:val="24"/>
          <w:lang w:eastAsia="hr-HR"/>
        </w:rPr>
      </w:pPr>
      <w:r w:rsidRPr="00F05652">
        <w:rPr>
          <w:rFonts w:ascii="Times New Roman" w:hAnsi="Times New Roman"/>
          <w:szCs w:val="24"/>
          <w:lang w:eastAsia="hr-HR"/>
        </w:rPr>
        <w:t xml:space="preserve"> </w:t>
      </w:r>
    </w:p>
    <w:p w:rsidR="00F05652" w:rsidRPr="00F05652" w:rsidRDefault="00F05652" w:rsidP="00242682">
      <w:pPr>
        <w:rPr>
          <w:rFonts w:ascii="Times New Roman" w:hAnsi="Times New Roman"/>
          <w:szCs w:val="24"/>
          <w:lang w:eastAsia="hr-HR"/>
        </w:rPr>
      </w:pPr>
      <w:r w:rsidRPr="00F05652">
        <w:rPr>
          <w:rFonts w:ascii="Times New Roman" w:hAnsi="Times New Roman"/>
          <w:szCs w:val="24"/>
          <w:lang w:eastAsia="hr-HR"/>
        </w:rPr>
        <w:t xml:space="preserve">                                                                                                                      Predsjednica vijeća</w:t>
      </w:r>
    </w:p>
    <w:p w:rsidR="00F05652" w:rsidRPr="00F05652" w:rsidRDefault="00F05652" w:rsidP="00242682">
      <w:pPr>
        <w:ind w:left="2880"/>
        <w:jc w:val="right"/>
        <w:rPr>
          <w:rFonts w:ascii="Times New Roman" w:hAnsi="Times New Roman"/>
          <w:szCs w:val="24"/>
          <w:lang w:eastAsia="hr-HR"/>
        </w:rPr>
      </w:pPr>
      <w:r w:rsidRPr="00F05652">
        <w:rPr>
          <w:rFonts w:ascii="Times New Roman" w:hAnsi="Times New Roman"/>
          <w:szCs w:val="24"/>
          <w:lang w:eastAsia="hr-HR"/>
        </w:rPr>
        <w:t>dr.sc. Sanja Otočan</w:t>
      </w:r>
      <w:r w:rsidR="00242682">
        <w:rPr>
          <w:rFonts w:ascii="Times New Roman" w:hAnsi="Times New Roman"/>
          <w:szCs w:val="24"/>
          <w:lang w:eastAsia="hr-HR"/>
        </w:rPr>
        <w:t>, v.r.</w:t>
      </w:r>
    </w:p>
    <w:p w:rsidR="00F05652" w:rsidRPr="00F05652" w:rsidRDefault="00F05652" w:rsidP="00242682">
      <w:pPr>
        <w:ind w:left="2880"/>
        <w:jc w:val="right"/>
        <w:rPr>
          <w:rFonts w:ascii="Times New Roman" w:hAnsi="Times New Roman"/>
          <w:szCs w:val="24"/>
          <w:lang w:eastAsia="hr-HR"/>
        </w:rPr>
      </w:pPr>
      <w:r w:rsidRPr="00F05652">
        <w:rPr>
          <w:rFonts w:ascii="Times New Roman" w:hAnsi="Times New Roman"/>
          <w:szCs w:val="24"/>
          <w:lang w:eastAsia="hr-HR"/>
        </w:rPr>
        <w:t xml:space="preserve">   </w:t>
      </w:r>
      <w:bookmarkStart w:id="3" w:name="_GoBack"/>
      <w:bookmarkEnd w:id="3"/>
    </w:p>
    <w:sectPr w:rsidR="00F05652" w:rsidRPr="00F05652" w:rsidSect="00965BB4">
      <w:headerReference w:type="default" r:id="rId8"/>
      <w:pgSz w:w="11906" w:h="16838" w:code="9"/>
      <w:pgMar w:top="1985" w:right="1418" w:bottom="1418" w:left="1418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A73" w:rsidRDefault="00BF0A73" w:rsidP="00965BB4">
      <w:r>
        <w:separator/>
      </w:r>
    </w:p>
  </w:endnote>
  <w:endnote w:type="continuationSeparator" w:id="0">
    <w:p w:rsidR="00BF0A73" w:rsidRDefault="00BF0A73" w:rsidP="0096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A73" w:rsidRDefault="00BF0A73" w:rsidP="00965BB4">
      <w:r>
        <w:separator/>
      </w:r>
    </w:p>
  </w:footnote>
  <w:footnote w:type="continuationSeparator" w:id="0">
    <w:p w:rsidR="00BF0A73" w:rsidRDefault="00BF0A73" w:rsidP="00965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BB4" w:rsidRPr="00E90410" w:rsidRDefault="00965BB4" w:rsidP="00DF0420">
    <w:pPr>
      <w:pStyle w:val="Zaglavlje"/>
    </w:pPr>
    <w:r w:rsidRPr="00E90410">
      <w:tab/>
      <w:t xml:space="preserve">- </w:t>
    </w:r>
    <w:r w:rsidRPr="00E90410">
      <w:fldChar w:fldCharType="begin"/>
    </w:r>
    <w:r w:rsidRPr="00E90410">
      <w:instrText xml:space="preserve"> PAGE  \* MERGEFORMAT </w:instrText>
    </w:r>
    <w:r w:rsidRPr="00E90410">
      <w:fldChar w:fldCharType="separate"/>
    </w:r>
    <w:r w:rsidR="00075F34">
      <w:rPr>
        <w:noProof/>
      </w:rPr>
      <w:t>3</w:t>
    </w:r>
    <w:r w:rsidRPr="00E90410">
      <w:fldChar w:fldCharType="end"/>
    </w:r>
    <w:r w:rsidRPr="00E90410">
      <w:t xml:space="preserve"> -</w:t>
    </w:r>
    <w:r w:rsidRPr="00E90410">
      <w:tab/>
      <w:t xml:space="preserve">Poslovni broj: </w:t>
    </w:r>
    <w:r w:rsidR="00DF0420" w:rsidRPr="00286E34">
      <w:rPr>
        <w:rFonts w:ascii="Times New Roman" w:hAnsi="Times New Roman"/>
      </w:rPr>
      <w:t>Usž-</w:t>
    </w:r>
    <w:r w:rsidR="00EF53BF">
      <w:rPr>
        <w:rFonts w:ascii="Times New Roman" w:hAnsi="Times New Roman"/>
      </w:rPr>
      <w:t>1180</w:t>
    </w:r>
    <w:r w:rsidR="00DF0420" w:rsidRPr="00286E34">
      <w:rPr>
        <w:rFonts w:ascii="Times New Roman" w:hAnsi="Times New Roman"/>
      </w:rPr>
      <w:t>/</w:t>
    </w:r>
    <w:r w:rsidR="00EF53BF">
      <w:rPr>
        <w:rFonts w:ascii="Times New Roman" w:hAnsi="Times New Roman"/>
      </w:rPr>
      <w:t>20-2</w:t>
    </w:r>
  </w:p>
  <w:p w:rsidR="00DF0420" w:rsidRDefault="00DF04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5EE5"/>
    <w:multiLevelType w:val="hybridMultilevel"/>
    <w:tmpl w:val="14C8C056"/>
    <w:lvl w:ilvl="0" w:tplc="6ADE3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4D81"/>
    <w:multiLevelType w:val="hybridMultilevel"/>
    <w:tmpl w:val="3BA6AB66"/>
    <w:lvl w:ilvl="0" w:tplc="48FC5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C1415"/>
    <w:multiLevelType w:val="hybridMultilevel"/>
    <w:tmpl w:val="9904BC5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48035D"/>
    <w:multiLevelType w:val="hybridMultilevel"/>
    <w:tmpl w:val="8F344A9A"/>
    <w:lvl w:ilvl="0" w:tplc="3C308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7185C"/>
    <w:multiLevelType w:val="hybridMultilevel"/>
    <w:tmpl w:val="B95446C0"/>
    <w:lvl w:ilvl="0" w:tplc="1DF0F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37F38"/>
    <w:multiLevelType w:val="hybridMultilevel"/>
    <w:tmpl w:val="0F80DD9C"/>
    <w:lvl w:ilvl="0" w:tplc="588E95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4121CD"/>
    <w:multiLevelType w:val="hybridMultilevel"/>
    <w:tmpl w:val="8B640BF4"/>
    <w:lvl w:ilvl="0" w:tplc="2DFA1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F6CD5"/>
    <w:multiLevelType w:val="hybridMultilevel"/>
    <w:tmpl w:val="1C0A1B54"/>
    <w:lvl w:ilvl="0" w:tplc="4DD69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B2282"/>
    <w:multiLevelType w:val="hybridMultilevel"/>
    <w:tmpl w:val="70D894DE"/>
    <w:lvl w:ilvl="0" w:tplc="1E924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B4"/>
    <w:rsid w:val="00017BB2"/>
    <w:rsid w:val="00020348"/>
    <w:rsid w:val="00025DDD"/>
    <w:rsid w:val="000327C1"/>
    <w:rsid w:val="0004536A"/>
    <w:rsid w:val="00057732"/>
    <w:rsid w:val="0006421A"/>
    <w:rsid w:val="00075F34"/>
    <w:rsid w:val="0007668A"/>
    <w:rsid w:val="00081D3F"/>
    <w:rsid w:val="00086098"/>
    <w:rsid w:val="000A3C43"/>
    <w:rsid w:val="000B105E"/>
    <w:rsid w:val="000C3B06"/>
    <w:rsid w:val="000E05F3"/>
    <w:rsid w:val="000E6F91"/>
    <w:rsid w:val="000F351D"/>
    <w:rsid w:val="00106E7A"/>
    <w:rsid w:val="00111796"/>
    <w:rsid w:val="00115F75"/>
    <w:rsid w:val="00123756"/>
    <w:rsid w:val="00132949"/>
    <w:rsid w:val="00135F63"/>
    <w:rsid w:val="001507C4"/>
    <w:rsid w:val="00150952"/>
    <w:rsid w:val="00160D99"/>
    <w:rsid w:val="00161028"/>
    <w:rsid w:val="0019480B"/>
    <w:rsid w:val="00194F9C"/>
    <w:rsid w:val="001958FB"/>
    <w:rsid w:val="001A14F1"/>
    <w:rsid w:val="001A5017"/>
    <w:rsid w:val="001E5DCD"/>
    <w:rsid w:val="001E63FB"/>
    <w:rsid w:val="001F1C72"/>
    <w:rsid w:val="001F6765"/>
    <w:rsid w:val="0020214D"/>
    <w:rsid w:val="00203E63"/>
    <w:rsid w:val="00206305"/>
    <w:rsid w:val="00214C42"/>
    <w:rsid w:val="00220B57"/>
    <w:rsid w:val="00225E21"/>
    <w:rsid w:val="00226B3B"/>
    <w:rsid w:val="00230A63"/>
    <w:rsid w:val="002330DC"/>
    <w:rsid w:val="002407AE"/>
    <w:rsid w:val="00242682"/>
    <w:rsid w:val="00247011"/>
    <w:rsid w:val="00264F54"/>
    <w:rsid w:val="00274338"/>
    <w:rsid w:val="0028404F"/>
    <w:rsid w:val="00286E34"/>
    <w:rsid w:val="002922E9"/>
    <w:rsid w:val="00295433"/>
    <w:rsid w:val="002C2B01"/>
    <w:rsid w:val="002E7378"/>
    <w:rsid w:val="00301A87"/>
    <w:rsid w:val="00306B02"/>
    <w:rsid w:val="00312F00"/>
    <w:rsid w:val="003224CD"/>
    <w:rsid w:val="003260AE"/>
    <w:rsid w:val="003312FB"/>
    <w:rsid w:val="00334050"/>
    <w:rsid w:val="00343DD1"/>
    <w:rsid w:val="003515F2"/>
    <w:rsid w:val="0037445F"/>
    <w:rsid w:val="0037664F"/>
    <w:rsid w:val="00380E91"/>
    <w:rsid w:val="00381A7D"/>
    <w:rsid w:val="0038713F"/>
    <w:rsid w:val="00392B23"/>
    <w:rsid w:val="003A6FB8"/>
    <w:rsid w:val="003A79CA"/>
    <w:rsid w:val="003C2CDD"/>
    <w:rsid w:val="00417695"/>
    <w:rsid w:val="004205E9"/>
    <w:rsid w:val="00427DEB"/>
    <w:rsid w:val="004360AF"/>
    <w:rsid w:val="00444BD6"/>
    <w:rsid w:val="00450AD2"/>
    <w:rsid w:val="00472A9A"/>
    <w:rsid w:val="0048566F"/>
    <w:rsid w:val="00485CC7"/>
    <w:rsid w:val="00491E7A"/>
    <w:rsid w:val="004928C9"/>
    <w:rsid w:val="004B02A9"/>
    <w:rsid w:val="004C6608"/>
    <w:rsid w:val="004E2643"/>
    <w:rsid w:val="00526866"/>
    <w:rsid w:val="005355FB"/>
    <w:rsid w:val="00563366"/>
    <w:rsid w:val="005701BC"/>
    <w:rsid w:val="005855BF"/>
    <w:rsid w:val="005912C9"/>
    <w:rsid w:val="005C2E65"/>
    <w:rsid w:val="005D49F6"/>
    <w:rsid w:val="005E0BA7"/>
    <w:rsid w:val="005E74AF"/>
    <w:rsid w:val="00614B43"/>
    <w:rsid w:val="00614C60"/>
    <w:rsid w:val="0064436B"/>
    <w:rsid w:val="006464B9"/>
    <w:rsid w:val="00652573"/>
    <w:rsid w:val="0065799B"/>
    <w:rsid w:val="006747E6"/>
    <w:rsid w:val="00676996"/>
    <w:rsid w:val="006871FE"/>
    <w:rsid w:val="00693DE1"/>
    <w:rsid w:val="006A066C"/>
    <w:rsid w:val="006A5468"/>
    <w:rsid w:val="006B5957"/>
    <w:rsid w:val="006D1712"/>
    <w:rsid w:val="006E11E2"/>
    <w:rsid w:val="0071559B"/>
    <w:rsid w:val="00715967"/>
    <w:rsid w:val="00715E23"/>
    <w:rsid w:val="00716B9C"/>
    <w:rsid w:val="00723593"/>
    <w:rsid w:val="0074657E"/>
    <w:rsid w:val="007477A0"/>
    <w:rsid w:val="0076145B"/>
    <w:rsid w:val="007714A8"/>
    <w:rsid w:val="00780EBC"/>
    <w:rsid w:val="007844D8"/>
    <w:rsid w:val="007A4CF7"/>
    <w:rsid w:val="007B2AFB"/>
    <w:rsid w:val="007D4CAC"/>
    <w:rsid w:val="007E05BF"/>
    <w:rsid w:val="007E7F62"/>
    <w:rsid w:val="0082100B"/>
    <w:rsid w:val="00823534"/>
    <w:rsid w:val="0082365C"/>
    <w:rsid w:val="0083360E"/>
    <w:rsid w:val="00843CF7"/>
    <w:rsid w:val="00851AF3"/>
    <w:rsid w:val="008742CD"/>
    <w:rsid w:val="00880D0D"/>
    <w:rsid w:val="008846D7"/>
    <w:rsid w:val="008868FD"/>
    <w:rsid w:val="0089432D"/>
    <w:rsid w:val="008A30EC"/>
    <w:rsid w:val="008B118C"/>
    <w:rsid w:val="008B11FF"/>
    <w:rsid w:val="008C6454"/>
    <w:rsid w:val="008D6C21"/>
    <w:rsid w:val="009073E9"/>
    <w:rsid w:val="00907751"/>
    <w:rsid w:val="00910D6C"/>
    <w:rsid w:val="00912BAD"/>
    <w:rsid w:val="00915179"/>
    <w:rsid w:val="0092015A"/>
    <w:rsid w:val="00925F2F"/>
    <w:rsid w:val="00965BB4"/>
    <w:rsid w:val="00971C84"/>
    <w:rsid w:val="009744B2"/>
    <w:rsid w:val="00974749"/>
    <w:rsid w:val="00984856"/>
    <w:rsid w:val="00992318"/>
    <w:rsid w:val="009D220E"/>
    <w:rsid w:val="009D4423"/>
    <w:rsid w:val="009F3B8E"/>
    <w:rsid w:val="00A02DC4"/>
    <w:rsid w:val="00A06278"/>
    <w:rsid w:val="00A07185"/>
    <w:rsid w:val="00A121BF"/>
    <w:rsid w:val="00A1718B"/>
    <w:rsid w:val="00A24913"/>
    <w:rsid w:val="00A258BA"/>
    <w:rsid w:val="00A302D9"/>
    <w:rsid w:val="00A4604F"/>
    <w:rsid w:val="00A56E23"/>
    <w:rsid w:val="00A60186"/>
    <w:rsid w:val="00A75668"/>
    <w:rsid w:val="00A76EA7"/>
    <w:rsid w:val="00A90DF7"/>
    <w:rsid w:val="00A940FA"/>
    <w:rsid w:val="00A97EB6"/>
    <w:rsid w:val="00AA21F3"/>
    <w:rsid w:val="00AB2157"/>
    <w:rsid w:val="00AC63EF"/>
    <w:rsid w:val="00AE4C4D"/>
    <w:rsid w:val="00B028E9"/>
    <w:rsid w:val="00B13635"/>
    <w:rsid w:val="00B14EF6"/>
    <w:rsid w:val="00B15849"/>
    <w:rsid w:val="00B20F91"/>
    <w:rsid w:val="00B24F6F"/>
    <w:rsid w:val="00B31AC1"/>
    <w:rsid w:val="00B453C4"/>
    <w:rsid w:val="00B76E4C"/>
    <w:rsid w:val="00B82DE5"/>
    <w:rsid w:val="00BA3348"/>
    <w:rsid w:val="00BA4206"/>
    <w:rsid w:val="00BA7341"/>
    <w:rsid w:val="00BB3F2F"/>
    <w:rsid w:val="00BC14A8"/>
    <w:rsid w:val="00BC6632"/>
    <w:rsid w:val="00BC6A01"/>
    <w:rsid w:val="00BD7675"/>
    <w:rsid w:val="00BE27AD"/>
    <w:rsid w:val="00BE4353"/>
    <w:rsid w:val="00BF0A73"/>
    <w:rsid w:val="00BF1363"/>
    <w:rsid w:val="00BF6928"/>
    <w:rsid w:val="00C03C7E"/>
    <w:rsid w:val="00C13516"/>
    <w:rsid w:val="00C20E2D"/>
    <w:rsid w:val="00C23799"/>
    <w:rsid w:val="00C30D23"/>
    <w:rsid w:val="00C3588B"/>
    <w:rsid w:val="00C429FB"/>
    <w:rsid w:val="00C54BDC"/>
    <w:rsid w:val="00C712A6"/>
    <w:rsid w:val="00C7200E"/>
    <w:rsid w:val="00C76C4A"/>
    <w:rsid w:val="00C81262"/>
    <w:rsid w:val="00C869CF"/>
    <w:rsid w:val="00C967AA"/>
    <w:rsid w:val="00C97DCB"/>
    <w:rsid w:val="00CA7E4A"/>
    <w:rsid w:val="00CC2791"/>
    <w:rsid w:val="00CD77B9"/>
    <w:rsid w:val="00CE56BB"/>
    <w:rsid w:val="00D07E3B"/>
    <w:rsid w:val="00D158A2"/>
    <w:rsid w:val="00D52E35"/>
    <w:rsid w:val="00D631F6"/>
    <w:rsid w:val="00D77F53"/>
    <w:rsid w:val="00D82802"/>
    <w:rsid w:val="00D837E9"/>
    <w:rsid w:val="00D86883"/>
    <w:rsid w:val="00DA7EEC"/>
    <w:rsid w:val="00DE56C6"/>
    <w:rsid w:val="00DF0420"/>
    <w:rsid w:val="00DF6461"/>
    <w:rsid w:val="00E136B5"/>
    <w:rsid w:val="00E301F0"/>
    <w:rsid w:val="00E3470A"/>
    <w:rsid w:val="00E42300"/>
    <w:rsid w:val="00E45978"/>
    <w:rsid w:val="00E537F4"/>
    <w:rsid w:val="00E64E1C"/>
    <w:rsid w:val="00E70139"/>
    <w:rsid w:val="00E73033"/>
    <w:rsid w:val="00E869C0"/>
    <w:rsid w:val="00E90410"/>
    <w:rsid w:val="00E94476"/>
    <w:rsid w:val="00E97830"/>
    <w:rsid w:val="00EA0C8D"/>
    <w:rsid w:val="00EA34F2"/>
    <w:rsid w:val="00ED1540"/>
    <w:rsid w:val="00ED6A16"/>
    <w:rsid w:val="00EF366B"/>
    <w:rsid w:val="00EF53BF"/>
    <w:rsid w:val="00EF7873"/>
    <w:rsid w:val="00F05331"/>
    <w:rsid w:val="00F05652"/>
    <w:rsid w:val="00F13271"/>
    <w:rsid w:val="00F2123B"/>
    <w:rsid w:val="00F26C5A"/>
    <w:rsid w:val="00F362AE"/>
    <w:rsid w:val="00F5064C"/>
    <w:rsid w:val="00F53908"/>
    <w:rsid w:val="00F6614B"/>
    <w:rsid w:val="00F879C1"/>
    <w:rsid w:val="00F9156E"/>
    <w:rsid w:val="00F9470D"/>
    <w:rsid w:val="00F94AB5"/>
    <w:rsid w:val="00FA056B"/>
    <w:rsid w:val="00FD1576"/>
    <w:rsid w:val="00FD2429"/>
    <w:rsid w:val="00FD2FF6"/>
    <w:rsid w:val="00F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9D34B14"/>
  <w15:docId w15:val="{0D75B743-856F-406C-9B2B-9DE30ED1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1769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965B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65BB4"/>
    <w:rPr>
      <w:rFonts w:ascii="CG Times" w:hAnsi="CG Times"/>
      <w:sz w:val="24"/>
      <w:lang w:val="en-US" w:eastAsia="en-US"/>
    </w:rPr>
  </w:style>
  <w:style w:type="paragraph" w:styleId="Podnoje">
    <w:name w:val="footer"/>
    <w:basedOn w:val="Normal"/>
    <w:link w:val="PodnojeChar"/>
    <w:rsid w:val="00965B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65BB4"/>
    <w:rPr>
      <w:rFonts w:ascii="CG Times" w:hAnsi="CG Times"/>
      <w:sz w:val="24"/>
      <w:lang w:val="en-US" w:eastAsia="en-US"/>
    </w:rPr>
  </w:style>
  <w:style w:type="paragraph" w:styleId="StandardWeb">
    <w:name w:val="Normal (Web)"/>
    <w:basedOn w:val="Normal"/>
    <w:uiPriority w:val="99"/>
    <w:unhideWhenUsed/>
    <w:rsid w:val="006464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F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emcic\AppData\Roaming\Microsoft\Predlo&#353;ci\PreRje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F437B-4FE7-4A7B-B601-3D045266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PreRje</Template>
  <TotalTime>2</TotalTime>
  <Pages>4</Pages>
  <Words>1683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 Us-/2001</vt:lpstr>
    </vt:vector>
  </TitlesOfParts>
  <Company>Pre-installed Company</Company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Us-/2001</dc:title>
  <dc:creator>Lana Štok</dc:creator>
  <cp:lastModifiedBy>Tanja Nemčić</cp:lastModifiedBy>
  <cp:revision>2</cp:revision>
  <cp:lastPrinted>2020-06-29T09:04:00Z</cp:lastPrinted>
  <dcterms:created xsi:type="dcterms:W3CDTF">2021-03-08T10:08:00Z</dcterms:created>
  <dcterms:modified xsi:type="dcterms:W3CDTF">2021-03-08T10:08:00Z</dcterms:modified>
</cp:coreProperties>
</file>