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4D" w:rsidRDefault="00AE4C4D" w:rsidP="00686BFB">
      <w:pPr>
        <w:rPr>
          <w:rFonts w:ascii="Times New Roman" w:hAnsi="Times New Roman"/>
        </w:rPr>
      </w:pPr>
    </w:p>
    <w:p w:rsidR="00322E16" w:rsidRPr="00286E34" w:rsidRDefault="00322E16" w:rsidP="00686BFB">
      <w:pPr>
        <w:rPr>
          <w:rFonts w:ascii="Times New Roman" w:hAnsi="Times New Roman"/>
        </w:rPr>
      </w:pPr>
    </w:p>
    <w:p w:rsidR="00686BFB" w:rsidRDefault="00965BB4" w:rsidP="00686BFB">
      <w:pPr>
        <w:ind w:left="2880"/>
        <w:jc w:val="right"/>
        <w:rPr>
          <w:rFonts w:ascii="Times New Roman" w:hAnsi="Times New Roman"/>
        </w:rPr>
      </w:pPr>
      <w:r w:rsidRPr="00286E34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48895</wp:posOffset>
                </wp:positionV>
                <wp:extent cx="3124200" cy="762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46C" w:rsidRPr="00417695" w:rsidRDefault="00BC146C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REPUBLIKA HRVATSKA</w:t>
                            </w:r>
                          </w:p>
                          <w:p w:rsidR="00BC146C" w:rsidRPr="00417695" w:rsidRDefault="00BC146C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VISOKI </w:t>
                            </w:r>
                            <w:r w:rsidRPr="00417695">
                              <w:rPr>
                                <w:b/>
                                <w:sz w:val="20"/>
                              </w:rPr>
                              <w:t>UPRAVNI SUD REPUBLIKE HRVATSKE</w:t>
                            </w:r>
                          </w:p>
                          <w:p w:rsidR="00BC146C" w:rsidRDefault="00BC146C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Z A G R E B</w:t>
                            </w:r>
                          </w:p>
                          <w:p w:rsidR="00BC146C" w:rsidRPr="00417695" w:rsidRDefault="00BC146C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Frankopanska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85pt;margin-top:3.85pt;width:246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" stroked="f">
                <v:textbox>
                  <w:txbxContent>
                    <w:p w:rsidR="00BC146C" w:rsidRPr="00417695" w:rsidRDefault="00BC146C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REPUBLIKA HRVATSKA</w:t>
                      </w:r>
                    </w:p>
                    <w:p w:rsidR="00BC146C" w:rsidRPr="00417695" w:rsidRDefault="00BC146C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VISOKI </w:t>
                      </w:r>
                      <w:r w:rsidRPr="00417695">
                        <w:rPr>
                          <w:b/>
                          <w:sz w:val="20"/>
                        </w:rPr>
                        <w:t>UPRAVNI SUD REPUBLIKE HRVATSKE</w:t>
                      </w:r>
                    </w:p>
                    <w:p w:rsidR="00BC146C" w:rsidRDefault="00BC146C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Z A G R E B</w:t>
                      </w:r>
                    </w:p>
                    <w:p w:rsidR="00BC146C" w:rsidRPr="00417695" w:rsidRDefault="00BC146C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Frankopanska 16</w:t>
                      </w:r>
                    </w:p>
                  </w:txbxContent>
                </v:textbox>
              </v:shape>
            </w:pict>
          </mc:Fallback>
        </mc:AlternateContent>
      </w:r>
      <w:r w:rsidR="0083360E" w:rsidRPr="00286E34">
        <w:rPr>
          <w:rFonts w:ascii="Times New Roman" w:hAnsi="Times New Roman"/>
        </w:rPr>
        <w:t xml:space="preserve">Poslovni broj: </w:t>
      </w:r>
      <w:bookmarkStart w:id="0" w:name="Broj"/>
      <w:bookmarkEnd w:id="0"/>
      <w:r w:rsidRPr="00286E34">
        <w:rPr>
          <w:rFonts w:ascii="Times New Roman" w:hAnsi="Times New Roman"/>
        </w:rPr>
        <w:t>Usž-</w:t>
      </w:r>
      <w:r w:rsidR="007E5AEA" w:rsidRPr="004B71D2">
        <w:rPr>
          <w:rFonts w:ascii="Times New Roman" w:hAnsi="Times New Roman"/>
        </w:rPr>
        <w:t>4045</w:t>
      </w:r>
      <w:r w:rsidRPr="00286E34">
        <w:rPr>
          <w:rFonts w:ascii="Times New Roman" w:hAnsi="Times New Roman"/>
        </w:rPr>
        <w:t>/</w:t>
      </w:r>
      <w:r w:rsidR="00BF4FA0">
        <w:rPr>
          <w:rFonts w:ascii="Times New Roman" w:hAnsi="Times New Roman"/>
        </w:rPr>
        <w:t>20</w:t>
      </w:r>
      <w:r w:rsidR="00E701D0">
        <w:rPr>
          <w:rFonts w:ascii="Times New Roman" w:hAnsi="Times New Roman"/>
        </w:rPr>
        <w:t>-</w:t>
      </w:r>
      <w:r w:rsidR="00BF4FA0">
        <w:rPr>
          <w:rFonts w:ascii="Times New Roman" w:hAnsi="Times New Roman"/>
        </w:rPr>
        <w:t>2</w:t>
      </w:r>
    </w:p>
    <w:p w:rsidR="00686BFB" w:rsidRDefault="00686BFB" w:rsidP="00686BFB">
      <w:pPr>
        <w:ind w:left="2880"/>
        <w:jc w:val="right"/>
        <w:rPr>
          <w:rFonts w:ascii="Times New Roman" w:hAnsi="Times New Roman"/>
        </w:rPr>
      </w:pPr>
    </w:p>
    <w:p w:rsidR="0083360E" w:rsidRPr="00286E34" w:rsidRDefault="0083360E" w:rsidP="00686BFB">
      <w:pPr>
        <w:ind w:left="2880"/>
        <w:jc w:val="right"/>
        <w:rPr>
          <w:rFonts w:ascii="Times New Roman" w:hAnsi="Times New Roman"/>
        </w:rPr>
      </w:pPr>
      <w:r w:rsidRPr="00286E34">
        <w:rPr>
          <w:rFonts w:ascii="Times New Roman" w:hAnsi="Times New Roman"/>
        </w:rPr>
        <w:t xml:space="preserve"> </w:t>
      </w:r>
    </w:p>
    <w:p w:rsidR="00AE4C4D" w:rsidRPr="00286E34" w:rsidRDefault="00AE4C4D" w:rsidP="00686BFB">
      <w:pPr>
        <w:rPr>
          <w:rFonts w:ascii="Times New Roman" w:hAnsi="Times New Roman"/>
        </w:rPr>
      </w:pPr>
    </w:p>
    <w:p w:rsidR="00C13516" w:rsidRDefault="00C13516" w:rsidP="00686BFB">
      <w:pPr>
        <w:rPr>
          <w:rFonts w:ascii="Times New Roman" w:hAnsi="Times New Roman"/>
        </w:rPr>
      </w:pPr>
    </w:p>
    <w:p w:rsidR="00AE4C4D" w:rsidRPr="00286E34" w:rsidRDefault="00AE4C4D" w:rsidP="00686BFB">
      <w:pPr>
        <w:jc w:val="center"/>
        <w:rPr>
          <w:rFonts w:ascii="Times New Roman" w:hAnsi="Times New Roman"/>
        </w:rPr>
      </w:pPr>
      <w:r w:rsidRPr="00286E34">
        <w:rPr>
          <w:rFonts w:ascii="Times New Roman" w:hAnsi="Times New Roman"/>
        </w:rPr>
        <w:t xml:space="preserve">U  I M E   R E </w:t>
      </w:r>
      <w:r w:rsidR="00343DD1" w:rsidRPr="00286E34">
        <w:rPr>
          <w:rFonts w:ascii="Times New Roman" w:hAnsi="Times New Roman"/>
        </w:rPr>
        <w:t>P U B L I K E   H R V A T S K E</w:t>
      </w:r>
    </w:p>
    <w:p w:rsidR="00AE4C4D" w:rsidRPr="00286E34" w:rsidRDefault="00AE4C4D" w:rsidP="00686BFB">
      <w:pPr>
        <w:rPr>
          <w:rFonts w:ascii="Times New Roman" w:hAnsi="Times New Roman"/>
        </w:rPr>
      </w:pPr>
    </w:p>
    <w:p w:rsidR="00AE4C4D" w:rsidRDefault="00965BB4" w:rsidP="00686BFB">
      <w:pPr>
        <w:jc w:val="center"/>
        <w:rPr>
          <w:rFonts w:ascii="Times New Roman" w:hAnsi="Times New Roman"/>
        </w:rPr>
      </w:pPr>
      <w:bookmarkStart w:id="1" w:name="Vrsta"/>
      <w:bookmarkEnd w:id="1"/>
      <w:r w:rsidRPr="00286E34">
        <w:rPr>
          <w:rFonts w:ascii="Times New Roman" w:hAnsi="Times New Roman"/>
        </w:rPr>
        <w:t>P R E S U D A</w:t>
      </w:r>
    </w:p>
    <w:p w:rsidR="00BC146C" w:rsidRDefault="00BC146C" w:rsidP="00686BFB">
      <w:pPr>
        <w:pStyle w:val="StandardWeb"/>
        <w:spacing w:before="0" w:beforeAutospacing="0" w:after="0" w:afterAutospacing="0"/>
        <w:jc w:val="both"/>
      </w:pPr>
    </w:p>
    <w:p w:rsidR="00A46637" w:rsidRDefault="00FE4E0A" w:rsidP="00686BFB">
      <w:pPr>
        <w:pStyle w:val="StandardWeb"/>
        <w:spacing w:before="0" w:beforeAutospacing="0" w:after="0" w:afterAutospacing="0"/>
        <w:ind w:firstLine="720"/>
        <w:jc w:val="both"/>
      </w:pPr>
      <w:r w:rsidRPr="00FE4E0A">
        <w:t xml:space="preserve">Visoki upravni sud Republike Hrvatske u vijeću sastavljenom od </w:t>
      </w:r>
      <w:r w:rsidR="007E5AEA">
        <w:t>sudaca</w:t>
      </w:r>
      <w:r w:rsidRPr="00FE4E0A">
        <w:t xml:space="preserve"> toga Suda dr. sc. Sanje Otočan, predsjednice vijeća, Sanje Štefan i </w:t>
      </w:r>
      <w:r w:rsidR="007E5AEA">
        <w:t>Ante Galića, članov</w:t>
      </w:r>
      <w:r w:rsidRPr="00FE4E0A">
        <w:t xml:space="preserve">a vijeća te više sudske savjetnice Lane Štok, zapisničarke, </w:t>
      </w:r>
      <w:r w:rsidR="00CA24F2">
        <w:t xml:space="preserve">u upravnom sporu tužiteljice </w:t>
      </w:r>
      <w:r w:rsidR="0038791D">
        <w:t>K. S.</w:t>
      </w:r>
      <w:r w:rsidR="007E5AEA">
        <w:t>,</w:t>
      </w:r>
      <w:r w:rsidR="008B4157">
        <w:t xml:space="preserve"> iz </w:t>
      </w:r>
      <w:r w:rsidR="0038791D">
        <w:t>H. L.</w:t>
      </w:r>
      <w:r w:rsidR="008B4157">
        <w:t>, koju zastupa</w:t>
      </w:r>
      <w:r w:rsidR="00CA24F2">
        <w:t xml:space="preserve"> opunomoćenica </w:t>
      </w:r>
      <w:r w:rsidR="0038791D">
        <w:t>R. P.</w:t>
      </w:r>
      <w:r w:rsidR="008B4157">
        <w:t xml:space="preserve">, </w:t>
      </w:r>
      <w:r w:rsidR="00CA24F2">
        <w:t xml:space="preserve">odvjetnica </w:t>
      </w:r>
      <w:r w:rsidR="008B4157">
        <w:t>u</w:t>
      </w:r>
      <w:r w:rsidR="00CA24F2">
        <w:t xml:space="preserve"> </w:t>
      </w:r>
      <w:r w:rsidR="0038791D">
        <w:t>Z.</w:t>
      </w:r>
      <w:r w:rsidR="00CA24F2">
        <w:t xml:space="preserve">, </w:t>
      </w:r>
      <w:r w:rsidRPr="00FE4E0A">
        <w:t>protiv tuženika Ministarstva financija</w:t>
      </w:r>
      <w:r w:rsidR="008E6A15">
        <w:t xml:space="preserve"> Republike Hrvatske</w:t>
      </w:r>
      <w:r w:rsidRPr="00FE4E0A">
        <w:t xml:space="preserve">, Samostalnog sektora za drugostupanjski upravni postupak, </w:t>
      </w:r>
      <w:r w:rsidR="0038791D">
        <w:t>Z.</w:t>
      </w:r>
      <w:r w:rsidRPr="00FE4E0A">
        <w:t xml:space="preserve">, radi poreza na promet nekretnina, odlučujući o žalbi </w:t>
      </w:r>
      <w:r w:rsidR="008B4157">
        <w:t>tuženika</w:t>
      </w:r>
      <w:r w:rsidRPr="00FE4E0A">
        <w:t xml:space="preserve"> protiv presude</w:t>
      </w:r>
      <w:r w:rsidR="00A661BE">
        <w:t xml:space="preserve"> </w:t>
      </w:r>
      <w:r w:rsidRPr="00FE4E0A">
        <w:t xml:space="preserve">Upravnog suda u </w:t>
      </w:r>
      <w:r w:rsidR="00CA24F2">
        <w:t>Zagrebu</w:t>
      </w:r>
      <w:r w:rsidRPr="00FE4E0A">
        <w:t>, poslovni broj: UsI-</w:t>
      </w:r>
      <w:r w:rsidR="008B4157">
        <w:t>3957/18-4</w:t>
      </w:r>
      <w:r w:rsidRPr="00FE4E0A">
        <w:t xml:space="preserve"> od</w:t>
      </w:r>
      <w:r>
        <w:t xml:space="preserve"> </w:t>
      </w:r>
      <w:r w:rsidR="008B4157">
        <w:t>3</w:t>
      </w:r>
      <w:r w:rsidR="00CA24F2">
        <w:t>1</w:t>
      </w:r>
      <w:r w:rsidRPr="00FE4E0A">
        <w:t>.</w:t>
      </w:r>
      <w:r>
        <w:t xml:space="preserve"> </w:t>
      </w:r>
      <w:r w:rsidR="008B4157">
        <w:t>sr</w:t>
      </w:r>
      <w:r w:rsidR="00CA24F2">
        <w:t>pnja 2020</w:t>
      </w:r>
      <w:r w:rsidRPr="00FE4E0A">
        <w:t>., na sjednici vijeća održanoj</w:t>
      </w:r>
      <w:r w:rsidR="008B4157">
        <w:t xml:space="preserve"> </w:t>
      </w:r>
      <w:r w:rsidR="007E5AEA" w:rsidRPr="007E5AEA">
        <w:t xml:space="preserve">12. studenoga </w:t>
      </w:r>
      <w:r w:rsidRPr="007E5AEA">
        <w:t>2020.</w:t>
      </w:r>
    </w:p>
    <w:p w:rsidR="00686BFB" w:rsidRPr="00286E34" w:rsidRDefault="00686BFB" w:rsidP="00686BFB">
      <w:pPr>
        <w:pStyle w:val="StandardWeb"/>
        <w:spacing w:before="0" w:beforeAutospacing="0" w:after="0" w:afterAutospacing="0"/>
        <w:ind w:firstLine="720"/>
        <w:jc w:val="both"/>
      </w:pPr>
    </w:p>
    <w:p w:rsidR="00226B3B" w:rsidRDefault="00965BB4" w:rsidP="00686BFB">
      <w:pPr>
        <w:pStyle w:val="StandardWeb"/>
        <w:spacing w:before="0" w:beforeAutospacing="0" w:after="0" w:afterAutospacing="0"/>
        <w:ind w:firstLine="720"/>
        <w:jc w:val="center"/>
      </w:pPr>
      <w:bookmarkStart w:id="2" w:name="Pre1"/>
      <w:bookmarkEnd w:id="2"/>
      <w:r w:rsidRPr="00286E34">
        <w:t>p r e s u d i o</w:t>
      </w:r>
      <w:r w:rsidR="00AE4C4D" w:rsidRPr="00286E34">
        <w:t xml:space="preserve">   j e</w:t>
      </w:r>
    </w:p>
    <w:p w:rsidR="00A46637" w:rsidRPr="001E5DCD" w:rsidRDefault="00A46637" w:rsidP="00686BFB">
      <w:pPr>
        <w:pStyle w:val="StandardWeb"/>
        <w:spacing w:before="0" w:beforeAutospacing="0" w:after="0" w:afterAutospacing="0"/>
        <w:jc w:val="both"/>
      </w:pPr>
    </w:p>
    <w:p w:rsidR="002D1BA4" w:rsidRDefault="00CA24F2" w:rsidP="00686BFB">
      <w:pPr>
        <w:pStyle w:val="StandardWeb"/>
        <w:spacing w:before="0" w:beforeAutospacing="0" w:after="0" w:afterAutospacing="0"/>
        <w:jc w:val="both"/>
      </w:pPr>
      <w:r>
        <w:tab/>
        <w:t xml:space="preserve"> </w:t>
      </w:r>
      <w:r w:rsidR="007E2C4C" w:rsidRPr="006A2E49">
        <w:t xml:space="preserve">Odbija se žalba </w:t>
      </w:r>
      <w:r w:rsidR="008B4157">
        <w:t>tuženika</w:t>
      </w:r>
      <w:r w:rsidR="007E2C4C" w:rsidRPr="006A2E49">
        <w:t xml:space="preserve"> i potvrđuje presuda </w:t>
      </w:r>
      <w:r w:rsidRPr="00FE4E0A">
        <w:t xml:space="preserve">Upravnog suda u </w:t>
      </w:r>
      <w:r>
        <w:t>Zagrebu</w:t>
      </w:r>
      <w:r w:rsidRPr="00FE4E0A">
        <w:t xml:space="preserve">, poslovni broj: </w:t>
      </w:r>
      <w:r w:rsidR="008B4157" w:rsidRPr="00FE4E0A">
        <w:t>UsI-</w:t>
      </w:r>
      <w:r w:rsidR="008B4157">
        <w:t>3957/18-4</w:t>
      </w:r>
      <w:r w:rsidR="008B4157" w:rsidRPr="00FE4E0A">
        <w:t xml:space="preserve"> od</w:t>
      </w:r>
      <w:r w:rsidR="008B4157">
        <w:t xml:space="preserve"> 31</w:t>
      </w:r>
      <w:r w:rsidR="008B4157" w:rsidRPr="00FE4E0A">
        <w:t>.</w:t>
      </w:r>
      <w:r w:rsidR="008B4157">
        <w:t xml:space="preserve"> srpnja 2020</w:t>
      </w:r>
      <w:r>
        <w:t>.</w:t>
      </w:r>
    </w:p>
    <w:p w:rsidR="00686BFB" w:rsidRDefault="00686BFB" w:rsidP="00686BFB">
      <w:pPr>
        <w:pStyle w:val="StandardWeb"/>
        <w:spacing w:before="0" w:beforeAutospacing="0" w:after="0" w:afterAutospacing="0"/>
        <w:ind w:firstLine="720"/>
        <w:jc w:val="center"/>
      </w:pPr>
    </w:p>
    <w:p w:rsidR="00AE4C4D" w:rsidRPr="00286E34" w:rsidRDefault="00AE4C4D" w:rsidP="00686BFB">
      <w:pPr>
        <w:pStyle w:val="StandardWeb"/>
        <w:spacing w:before="0" w:beforeAutospacing="0" w:after="0" w:afterAutospacing="0"/>
        <w:ind w:firstLine="720"/>
        <w:jc w:val="center"/>
      </w:pPr>
      <w:r w:rsidRPr="00286E34">
        <w:t>Obrazloženje</w:t>
      </w:r>
    </w:p>
    <w:p w:rsidR="006464B9" w:rsidRPr="00286E34" w:rsidRDefault="006464B9" w:rsidP="00686BFB">
      <w:pPr>
        <w:pStyle w:val="StandardWeb"/>
        <w:spacing w:before="0" w:beforeAutospacing="0" w:after="0" w:afterAutospacing="0"/>
        <w:jc w:val="both"/>
      </w:pPr>
    </w:p>
    <w:p w:rsidR="00F3618C" w:rsidRDefault="006464B9" w:rsidP="00686BFB">
      <w:pPr>
        <w:pStyle w:val="StandardWeb"/>
        <w:spacing w:before="0" w:beforeAutospacing="0" w:after="0" w:afterAutospacing="0"/>
        <w:ind w:firstLine="720"/>
        <w:jc w:val="both"/>
      </w:pPr>
      <w:r w:rsidRPr="00286E34">
        <w:t>Presudom </w:t>
      </w:r>
      <w:r w:rsidR="00CA24F2" w:rsidRPr="00FE4E0A">
        <w:t xml:space="preserve">Upravnog suda u </w:t>
      </w:r>
      <w:r w:rsidR="00CA24F2">
        <w:t>Zagrebu</w:t>
      </w:r>
      <w:r w:rsidR="00CA24F2" w:rsidRPr="00FE4E0A">
        <w:t xml:space="preserve">, poslovni broj: </w:t>
      </w:r>
      <w:r w:rsidR="008B4157" w:rsidRPr="00FE4E0A">
        <w:t>UsI-</w:t>
      </w:r>
      <w:r w:rsidR="008B4157">
        <w:t>3957/18-4</w:t>
      </w:r>
      <w:r w:rsidR="008B4157" w:rsidRPr="00FE4E0A">
        <w:t xml:space="preserve"> od</w:t>
      </w:r>
      <w:r w:rsidR="008B4157">
        <w:t xml:space="preserve"> 31</w:t>
      </w:r>
      <w:r w:rsidR="008B4157" w:rsidRPr="00FE4E0A">
        <w:t>.</w:t>
      </w:r>
      <w:r w:rsidR="008B4157">
        <w:t xml:space="preserve"> srpnja 2020</w:t>
      </w:r>
      <w:r w:rsidR="00CA24F2">
        <w:t xml:space="preserve"> </w:t>
      </w:r>
      <w:r w:rsidR="008B4157">
        <w:t>poništeno je</w:t>
      </w:r>
      <w:r w:rsidR="00CA24F2">
        <w:t xml:space="preserve"> </w:t>
      </w:r>
      <w:r w:rsidR="00FE4E0A">
        <w:t>rješenj</w:t>
      </w:r>
      <w:r w:rsidR="008B4157">
        <w:t>e</w:t>
      </w:r>
      <w:r w:rsidR="00FE4E0A">
        <w:t xml:space="preserve"> Ministarstva financija, Samostalnog sektora za drugostupanjski upravni postupak, klasa: UP/II-410-20/</w:t>
      </w:r>
      <w:r w:rsidR="00CA24F2">
        <w:t>1</w:t>
      </w:r>
      <w:r w:rsidR="008B4157">
        <w:t>6</w:t>
      </w:r>
      <w:r w:rsidR="00FE4E0A">
        <w:t>-01/</w:t>
      </w:r>
      <w:r w:rsidR="008B4157">
        <w:t>1665</w:t>
      </w:r>
      <w:r w:rsidR="00FE4E0A">
        <w:t>, urbroj: 513-04</w:t>
      </w:r>
      <w:r w:rsidR="008B4157">
        <w:t>/18</w:t>
      </w:r>
      <w:r w:rsidR="00FE4E0A">
        <w:t xml:space="preserve">-2 od </w:t>
      </w:r>
      <w:r w:rsidR="008B4157">
        <w:t>28</w:t>
      </w:r>
      <w:r w:rsidR="00CA24F2">
        <w:t>.</w:t>
      </w:r>
      <w:r w:rsidR="008B4157">
        <w:t xml:space="preserve"> svibnja</w:t>
      </w:r>
      <w:r w:rsidR="00CA24F2">
        <w:t xml:space="preserve"> 201</w:t>
      </w:r>
      <w:r w:rsidR="008B4157">
        <w:t>8</w:t>
      </w:r>
      <w:r w:rsidR="00CA24F2">
        <w:t>.</w:t>
      </w:r>
      <w:r w:rsidR="008B4157">
        <w:t xml:space="preserve"> i rješenje Ministarstva financija, Porezne uprave, Područnog ureda </w:t>
      </w:r>
      <w:r w:rsidR="0038791D">
        <w:t>Z.</w:t>
      </w:r>
      <w:r w:rsidR="008B4157">
        <w:t>, Ispostave za poreze građana, klasa: UP/I-410-20/2015-001/08565, urbroj: 513-007-24-10/2016-0005 od 10. ožujka 2016. te se tužiteljica oslobađa plaćanja poreza na promet nekretnina na temelju ugovora o diobi od 10. ožujka 2015.</w:t>
      </w:r>
    </w:p>
    <w:p w:rsidR="007D470E" w:rsidRDefault="00D76F8B" w:rsidP="00686BFB">
      <w:pPr>
        <w:pStyle w:val="StandardWeb"/>
        <w:spacing w:before="0" w:beforeAutospacing="0" w:after="0" w:afterAutospacing="0"/>
        <w:ind w:firstLine="720"/>
        <w:jc w:val="both"/>
      </w:pPr>
      <w:r w:rsidRPr="009262C1">
        <w:t xml:space="preserve">Protiv </w:t>
      </w:r>
      <w:r w:rsidR="007E5AEA">
        <w:t xml:space="preserve">navedene </w:t>
      </w:r>
      <w:r w:rsidRPr="009262C1">
        <w:t>presude</w:t>
      </w:r>
      <w:r w:rsidR="00CA24F2">
        <w:t xml:space="preserve"> </w:t>
      </w:r>
      <w:r w:rsidR="00736A77">
        <w:t xml:space="preserve">tuženik </w:t>
      </w:r>
      <w:r w:rsidRPr="009262C1">
        <w:t xml:space="preserve">je </w:t>
      </w:r>
      <w:r w:rsidR="00B35F43" w:rsidRPr="009262C1">
        <w:t>podn</w:t>
      </w:r>
      <w:r w:rsidR="00CA24F2">
        <w:t>i</w:t>
      </w:r>
      <w:r w:rsidR="00736A77">
        <w:t>o</w:t>
      </w:r>
      <w:r w:rsidR="00CA24F2">
        <w:t xml:space="preserve"> </w:t>
      </w:r>
      <w:r w:rsidRPr="009262C1">
        <w:t>žalbu zbog</w:t>
      </w:r>
      <w:r w:rsidR="00F3618C">
        <w:t xml:space="preserve"> </w:t>
      </w:r>
      <w:r w:rsidR="007D470E">
        <w:t>bitne povrede pravila sudskog postupka, pogrešno ili nepotpuno utvrđenog činjeničnog stanja i pogrešne primjene materijalnog prava</w:t>
      </w:r>
      <w:r w:rsidR="007E5AEA">
        <w:t xml:space="preserve">. </w:t>
      </w:r>
      <w:r w:rsidR="00736A77">
        <w:t>Navodi da sud pogrešno smatra da je u konkretnom predmetu trebalo primijeniti odredbu članka 11. točku 8. Zakona o porezu na promet nekretnina (</w:t>
      </w:r>
      <w:r w:rsidR="00736A77" w:rsidRPr="002C5C4E">
        <w:t>„Narodne novine“</w:t>
      </w:r>
      <w:r w:rsidR="00736A77" w:rsidRPr="00736A77">
        <w:t xml:space="preserve"> 69/97., 26/00., 127/00., 153/02., 22/11., 143/14</w:t>
      </w:r>
      <w:r w:rsidR="00736A77">
        <w:t>.; dalje: ZPPN) kojom je propisano da porez na promet nekretnina ne plaćaju</w:t>
      </w:r>
      <w:r w:rsidR="00736A77" w:rsidRPr="00736A77">
        <w:t xml:space="preserve"> osobe koje razvrgnućem suvlasništva ili pri diobi zajedničkog vlasništva na nekretnini stječu posebne dijelove te nekretnine</w:t>
      </w:r>
      <w:r w:rsidR="00102F97">
        <w:t>,</w:t>
      </w:r>
      <w:r w:rsidR="00736A77" w:rsidRPr="00736A77">
        <w:t xml:space="preserve"> pri čemu omjer stečenog posebnog dijela odgovara omjeru idealnog suvlasničkog dijela na toj cijeloj nekretnini prije razvrgnuća suvlasništva i</w:t>
      </w:r>
      <w:r w:rsidR="00736A77">
        <w:t xml:space="preserve">li diobe zajedničkog vlasništva. S obzirom da se u konkretnom slučaju radi o razvrgnuću više nekretnina odnosno više katastarskih čestica, smatra da </w:t>
      </w:r>
      <w:r w:rsidR="007E5AEA">
        <w:t>citirana</w:t>
      </w:r>
      <w:r w:rsidR="00736A77">
        <w:t xml:space="preserve"> odredba nije primjenjiva.</w:t>
      </w:r>
      <w:r w:rsidR="007E5AEA">
        <w:t xml:space="preserve"> </w:t>
      </w:r>
      <w:r w:rsidR="00736A77">
        <w:t xml:space="preserve">Predlaže da Visoki upravni sud </w:t>
      </w:r>
      <w:r w:rsidR="00921195">
        <w:t>poništi prvostupanjsku</w:t>
      </w:r>
      <w:r w:rsidR="00736A77">
        <w:t xml:space="preserve"> presudu.</w:t>
      </w:r>
    </w:p>
    <w:p w:rsidR="00241F80" w:rsidRDefault="00921195" w:rsidP="00686BFB">
      <w:pPr>
        <w:pStyle w:val="StandardWeb"/>
        <w:spacing w:before="0" w:beforeAutospacing="0" w:after="0" w:afterAutospacing="0"/>
        <w:ind w:firstLine="720"/>
        <w:jc w:val="both"/>
      </w:pPr>
      <w:r>
        <w:t>Tužiteljica</w:t>
      </w:r>
      <w:r w:rsidR="00F06166">
        <w:t>, iako uredno pozvan</w:t>
      </w:r>
      <w:r>
        <w:t>a</w:t>
      </w:r>
      <w:r w:rsidR="00F06166">
        <w:t>, nije podni</w:t>
      </w:r>
      <w:r>
        <w:t>jela</w:t>
      </w:r>
      <w:r w:rsidR="00F06166">
        <w:t xml:space="preserve"> odgovor na žalbu.</w:t>
      </w:r>
    </w:p>
    <w:p w:rsidR="003D7A4C" w:rsidRDefault="00F06166" w:rsidP="00686BFB">
      <w:pPr>
        <w:pStyle w:val="StandardWeb"/>
        <w:spacing w:before="0" w:beforeAutospacing="0" w:after="0" w:afterAutospacing="0"/>
        <w:ind w:firstLine="720"/>
        <w:jc w:val="both"/>
      </w:pPr>
      <w:r>
        <w:t>Žalba nije osnovana.</w:t>
      </w:r>
    </w:p>
    <w:p w:rsidR="00241F80" w:rsidRDefault="00241F80" w:rsidP="00686BFB">
      <w:pPr>
        <w:pStyle w:val="StandardWeb"/>
        <w:spacing w:before="0" w:beforeAutospacing="0" w:after="0" w:afterAutospacing="0"/>
        <w:ind w:firstLine="720"/>
        <w:jc w:val="both"/>
      </w:pPr>
    </w:p>
    <w:p w:rsidR="00C324E0" w:rsidRDefault="003D7A4C" w:rsidP="00686BFB">
      <w:pPr>
        <w:pStyle w:val="StandardWeb"/>
        <w:spacing w:before="0" w:beforeAutospacing="0" w:after="0" w:afterAutospacing="0"/>
        <w:ind w:firstLine="720"/>
        <w:jc w:val="both"/>
      </w:pPr>
      <w:r>
        <w:lastRenderedPageBreak/>
        <w:t>Ispitivanjem pobijane prvostupanjske presude sukladno odredbi članka 73. stavka 1.</w:t>
      </w:r>
      <w:r w:rsidR="00F22AB3" w:rsidRPr="00F22AB3">
        <w:t xml:space="preserve"> </w:t>
      </w:r>
      <w:r w:rsidR="008E6A15">
        <w:t>Zakona o upravnim sporovima („Narodne novine“, 20/10., 143/12., 152/14., 94/16. i 29/17.; dalje: ZUS)</w:t>
      </w:r>
      <w:r>
        <w:t xml:space="preserve"> ovaj </w:t>
      </w:r>
      <w:r w:rsidR="00751525">
        <w:t>S</w:t>
      </w:r>
      <w:r>
        <w:t>ud je utvrdio da ne postoje žalbeni razlozi zbog kojih se presuda pobija.</w:t>
      </w:r>
    </w:p>
    <w:p w:rsidR="00106408" w:rsidRDefault="003D7A4C" w:rsidP="00686BFB">
      <w:pPr>
        <w:pStyle w:val="StandardWeb"/>
        <w:spacing w:before="0" w:beforeAutospacing="0" w:after="0" w:afterAutospacing="0"/>
        <w:ind w:firstLine="720"/>
        <w:jc w:val="both"/>
      </w:pPr>
      <w:r>
        <w:t>U</w:t>
      </w:r>
      <w:r w:rsidR="00F06166">
        <w:t xml:space="preserve">vidom u spis predmeta dostavljen ovom Sudu uz žalbu </w:t>
      </w:r>
      <w:r w:rsidR="00884308">
        <w:t>utvrđeno je da je prvostupan</w:t>
      </w:r>
      <w:r w:rsidR="004B6E81">
        <w:t>jski sud utvrdio da je</w:t>
      </w:r>
      <w:r w:rsidR="00301B96">
        <w:t xml:space="preserve"> </w:t>
      </w:r>
      <w:r w:rsidR="008E2DB4">
        <w:t>tužiteljica na temelju diobnog ugovora od 10. ožujka 2015. s ostala tri suvlasnika razvrgla suvlasničku zajednicu nekretnine upisane u zk.ul. 1022A, k.o. O</w:t>
      </w:r>
      <w:r w:rsidR="0038791D">
        <w:t>.</w:t>
      </w:r>
      <w:r w:rsidR="008E2DB4">
        <w:t xml:space="preserve"> o</w:t>
      </w:r>
      <w:r w:rsidR="0038791D">
        <w:t>.</w:t>
      </w:r>
      <w:r w:rsidR="008E2DB4">
        <w:t xml:space="preserve"> tako da tužiteljica</w:t>
      </w:r>
      <w:r w:rsidR="00917FF7">
        <w:t>,</w:t>
      </w:r>
      <w:r w:rsidR="008E2DB4">
        <w:t xml:space="preserve"> koja je do tada bila suvlasnica u 526/1584 suvlasničkog dijela zk.č.br. 649/28, zk.č.br. 649/54, i zk.č.br. 649/56</w:t>
      </w:r>
      <w:r w:rsidR="00102F97">
        <w:t>,</w:t>
      </w:r>
      <w:r w:rsidR="008E2DB4">
        <w:t xml:space="preserve"> sve upisane u zk.ul. 1022A, k.o. O</w:t>
      </w:r>
      <w:r w:rsidR="0038791D">
        <w:t>.</w:t>
      </w:r>
      <w:r w:rsidR="008E2DB4">
        <w:t xml:space="preserve"> o</w:t>
      </w:r>
      <w:r w:rsidR="0038791D">
        <w:t>.</w:t>
      </w:r>
      <w:r w:rsidR="008E2DB4">
        <w:t>, postaje samovlasnica cijele zk.č.br. 649/54 k.o. O</w:t>
      </w:r>
      <w:r w:rsidR="0038791D">
        <w:t>.</w:t>
      </w:r>
      <w:r w:rsidR="008E2DB4">
        <w:t xml:space="preserve"> o</w:t>
      </w:r>
      <w:r w:rsidR="0038791D">
        <w:t>.</w:t>
      </w:r>
      <w:r w:rsidR="00917FF7">
        <w:t xml:space="preserve">, </w:t>
      </w:r>
      <w:r w:rsidR="008E2DB4">
        <w:t>u površini od 1700</w:t>
      </w:r>
      <w:r w:rsidR="00C7678F">
        <w:t xml:space="preserve"> </w:t>
      </w:r>
      <w:r w:rsidR="008E2DB4">
        <w:t>m2.</w:t>
      </w:r>
      <w:r w:rsidR="00917FF7">
        <w:t xml:space="preserve"> </w:t>
      </w:r>
      <w:r w:rsidR="00187E68">
        <w:t xml:space="preserve"> </w:t>
      </w:r>
      <w:r w:rsidR="00917FF7">
        <w:t>Nadalje, u</w:t>
      </w:r>
      <w:r w:rsidR="000663B6">
        <w:t xml:space="preserve">tvrdio </w:t>
      </w:r>
      <w:r w:rsidR="00106408">
        <w:t xml:space="preserve">je </w:t>
      </w:r>
      <w:r w:rsidR="00106408" w:rsidRPr="004B6E81">
        <w:t>da je prvostupanjsk</w:t>
      </w:r>
      <w:r w:rsidR="008E2DB4">
        <w:t>im rješenjem od 10. ožujka 2016. tužiteljici utvrđen porez na promet nekretnina na temelju diobnog ugovora od 10. ožujka 2015. u</w:t>
      </w:r>
      <w:r w:rsidR="004309B9">
        <w:t xml:space="preserve"> iznosu od 6.238,89 kuna</w:t>
      </w:r>
      <w:r w:rsidR="00917FF7">
        <w:t xml:space="preserve"> uz</w:t>
      </w:r>
      <w:r w:rsidR="00106408" w:rsidRPr="00571DC9">
        <w:t xml:space="preserve"> </w:t>
      </w:r>
      <w:r w:rsidR="0070391A">
        <w:t>obrazloženje da se sukladno članku 11. točki 8. ZPPN-a porezno oslobođenje ne može primijeniti jer su sudionici diobe suvlasnici nekoliko nekretnina, gdje porezni obveznik u zamjenu za svoj suvlasnički d</w:t>
      </w:r>
      <w:r w:rsidR="00917FF7">
        <w:t>i</w:t>
      </w:r>
      <w:r w:rsidR="0070391A">
        <w:t>o na dijelu nekretnina stječe suvlasničke dijelove nekretnina drugih sudionika diobe.</w:t>
      </w:r>
      <w:r w:rsidR="00917FF7">
        <w:t xml:space="preserve"> </w:t>
      </w:r>
      <w:r w:rsidR="00106408" w:rsidRPr="00571DC9">
        <w:t>Rješenjem tuženika odbijena je žalba tužitelj</w:t>
      </w:r>
      <w:r w:rsidR="000663B6">
        <w:t>ice</w:t>
      </w:r>
      <w:r w:rsidR="00106408" w:rsidRPr="00571DC9">
        <w:t xml:space="preserve"> izjavljena protiv rješenja od</w:t>
      </w:r>
      <w:r w:rsidR="004309B9">
        <w:t xml:space="preserve"> 10. ožujka 2016.</w:t>
      </w:r>
    </w:p>
    <w:p w:rsidR="004B71D2" w:rsidRDefault="00A36951" w:rsidP="00686BFB">
      <w:pPr>
        <w:pStyle w:val="StandardWeb"/>
        <w:spacing w:before="0" w:beforeAutospacing="0" w:after="0" w:afterAutospacing="0"/>
        <w:ind w:firstLine="720"/>
        <w:jc w:val="both"/>
      </w:pPr>
      <w:r>
        <w:t>P</w:t>
      </w:r>
      <w:r w:rsidR="004B71D2">
        <w:t>ostupajući po tužbi kojom je tužiteljica osporavala rješenje tuženika, p</w:t>
      </w:r>
      <w:r>
        <w:t>rvostupanjski sud je presudom poništio rješenje tu</w:t>
      </w:r>
      <w:r w:rsidR="00917FF7">
        <w:t xml:space="preserve">ženika i prvostupanjskog tijela. </w:t>
      </w:r>
    </w:p>
    <w:p w:rsidR="00A36951" w:rsidRDefault="00A36951" w:rsidP="00686BFB">
      <w:pPr>
        <w:pStyle w:val="StandardWeb"/>
        <w:spacing w:before="0" w:beforeAutospacing="0" w:after="0" w:afterAutospacing="0"/>
        <w:ind w:firstLine="720"/>
        <w:jc w:val="both"/>
      </w:pPr>
      <w:r>
        <w:t xml:space="preserve">Prvostupanjski sud </w:t>
      </w:r>
      <w:r w:rsidR="004B71D2">
        <w:t xml:space="preserve">je utvrdio da se u konkretnom slučaju radi o podjeli suvlasničke zajednice te da je trebalo primijeniti odredbu članka 11. točke 8. ZPPN-a bez obzira što se radi o razvrgnuću suvlasništva na više zemljišnoknjižnih čestica. Za svoju odluku dao je valjano i iscrpno obrazloženje. Prvostupanjski sud obrazložio je </w:t>
      </w:r>
      <w:r>
        <w:t xml:space="preserve">različitost </w:t>
      </w:r>
      <w:r w:rsidR="006310E4">
        <w:t>instituta</w:t>
      </w:r>
      <w:r>
        <w:t xml:space="preserve"> razvrgnuća suvlasničke </w:t>
      </w:r>
      <w:r w:rsidR="006310E4">
        <w:t>zajednice</w:t>
      </w:r>
      <w:r>
        <w:t xml:space="preserve"> i </w:t>
      </w:r>
      <w:r w:rsidR="006310E4">
        <w:t>ugovora</w:t>
      </w:r>
      <w:r>
        <w:t xml:space="preserve"> </w:t>
      </w:r>
      <w:r w:rsidR="006310E4">
        <w:t>o</w:t>
      </w:r>
      <w:r>
        <w:t xml:space="preserve"> </w:t>
      </w:r>
      <w:r w:rsidR="006310E4">
        <w:t>zamjeni</w:t>
      </w:r>
      <w:r>
        <w:t xml:space="preserve"> te </w:t>
      </w:r>
      <w:r w:rsidR="004B71D2">
        <w:t>napom</w:t>
      </w:r>
      <w:r w:rsidR="006310E4">
        <w:t>e</w:t>
      </w:r>
      <w:r w:rsidR="004B71D2">
        <w:t>nuo</w:t>
      </w:r>
      <w:r>
        <w:t xml:space="preserve"> da je </w:t>
      </w:r>
      <w:r w:rsidR="006310E4">
        <w:t>gospodarska</w:t>
      </w:r>
      <w:r>
        <w:t xml:space="preserve"> bit zamjene </w:t>
      </w:r>
      <w:r w:rsidR="006310E4">
        <w:t>steći pravo vlasn</w:t>
      </w:r>
      <w:r>
        <w:t xml:space="preserve">ištva </w:t>
      </w:r>
      <w:r w:rsidR="006310E4">
        <w:t>druge</w:t>
      </w:r>
      <w:r>
        <w:t xml:space="preserve"> točno </w:t>
      </w:r>
      <w:r w:rsidR="006310E4">
        <w:t>određene</w:t>
      </w:r>
      <w:r>
        <w:t xml:space="preserve"> </w:t>
      </w:r>
      <w:r w:rsidR="006310E4">
        <w:t>samostalne</w:t>
      </w:r>
      <w:r>
        <w:t xml:space="preserve"> stvari </w:t>
      </w:r>
      <w:r w:rsidR="004B71D2">
        <w:t>kod koje je</w:t>
      </w:r>
      <w:r>
        <w:t xml:space="preserve"> oblik plaćanja </w:t>
      </w:r>
      <w:r w:rsidR="004B71D2">
        <w:t xml:space="preserve">- </w:t>
      </w:r>
      <w:r w:rsidR="00477DE5">
        <w:t>davanje druge zamjenjive stvari</w:t>
      </w:r>
      <w:r w:rsidR="00102F97">
        <w:t>.</w:t>
      </w:r>
      <w:r>
        <w:t xml:space="preserve"> </w:t>
      </w:r>
      <w:r w:rsidR="00102F97">
        <w:t>S</w:t>
      </w:r>
      <w:r>
        <w:t>uprotno tome</w:t>
      </w:r>
      <w:r w:rsidR="00102F97">
        <w:t xml:space="preserve"> je</w:t>
      </w:r>
      <w:r w:rsidR="004B71D2">
        <w:t>,</w:t>
      </w:r>
      <w:r>
        <w:t xml:space="preserve"> kod razvrgnuća suvlasništva namjera uređenje međusobnih odnosa koji postoje na stvarima koje se žele podijeliti te se u taj odnos ulazi s već postojećim suvlasničkim omjerom iste nekretnine, a ne s nekom drugom zamjenjivom stvari. </w:t>
      </w:r>
    </w:p>
    <w:p w:rsidR="00477DE5" w:rsidRDefault="00A61F95" w:rsidP="00686BFB">
      <w:pPr>
        <w:pStyle w:val="StandardWeb"/>
        <w:spacing w:before="0" w:beforeAutospacing="0" w:after="0" w:afterAutospacing="0"/>
        <w:ind w:firstLine="720"/>
        <w:jc w:val="both"/>
      </w:pPr>
      <w:r>
        <w:t xml:space="preserve">Prema ocjeni ovog Suda, prvostupanjski sud osnovano smatra pogrešnim stajalište tuženika i prvostupanjskog poreznog tijela da je odredba članka 11. točke 8. ZPPN-a primjenjiva samo u slučajevima u kojima je riječ o razvrgnuću suvlasničke zajednici na jednoj nekretnini, a da </w:t>
      </w:r>
      <w:r w:rsidR="00102F97">
        <w:t>ta odredba</w:t>
      </w:r>
      <w:r>
        <w:t xml:space="preserve"> ne bi bila primjenjiva kada se suvlasništvo razvrgava na više nekretnina. </w:t>
      </w:r>
      <w:r w:rsidR="00102F97">
        <w:t>P</w:t>
      </w:r>
      <w:r>
        <w:t xml:space="preserve">rvostupanjski sud </w:t>
      </w:r>
      <w:r w:rsidR="00102F97">
        <w:t xml:space="preserve">je </w:t>
      </w:r>
      <w:r>
        <w:t xml:space="preserve">dao detaljne i valjane razloge zbog kojih se na predmetno stjecanje ima primijeniti odredba članka 11. točke 8. </w:t>
      </w:r>
      <w:r w:rsidRPr="00A61F95">
        <w:t>ZPPN-a</w:t>
      </w:r>
      <w:r>
        <w:t>, s kojima je suglasan i ovaj Sud.</w:t>
      </w:r>
    </w:p>
    <w:p w:rsidR="000903A3" w:rsidRDefault="00627A81" w:rsidP="00686BFB">
      <w:pPr>
        <w:pStyle w:val="StandardWeb"/>
        <w:spacing w:before="0" w:beforeAutospacing="0" w:after="0" w:afterAutospacing="0"/>
        <w:ind w:firstLine="720"/>
        <w:jc w:val="both"/>
      </w:pPr>
      <w:r>
        <w:t>Suprotno žalbenim navodima tuženika, prvostupanjski sud je pravilno i potpuno utvrdio činjenično stanje te pravilno primijenio materijalno pravo, a nisu učinjene niti povrede postupka budući da je prvostupanjski sud pravilno primijenio odredbe ZUS-a te u obrazloženju svoje presude i rješenja dao jasne i dostatne razloge o odlučnim činjenicama</w:t>
      </w:r>
      <w:r w:rsidR="00AF65F0">
        <w:t>.</w:t>
      </w:r>
    </w:p>
    <w:p w:rsidR="00E67E0A" w:rsidRDefault="00F74C6C" w:rsidP="00686BFB">
      <w:pPr>
        <w:pStyle w:val="StandardWeb"/>
        <w:spacing w:before="0" w:beforeAutospacing="0" w:after="0" w:afterAutospacing="0"/>
        <w:ind w:firstLine="720"/>
        <w:jc w:val="both"/>
      </w:pPr>
      <w:r w:rsidRPr="003E1476">
        <w:t xml:space="preserve">Budući da ne postoje razlozi zbog kojih </w:t>
      </w:r>
      <w:r w:rsidR="00477DE5">
        <w:t>tuženik</w:t>
      </w:r>
      <w:r w:rsidRPr="003E1476">
        <w:t xml:space="preserve"> pobija prvostupanjsku presudu, kao ni razlozi na koje Sud pazi po službenoj dužnosti na temelju članka 73. stavak 1. ZUS-a,  to je na temelju članka 74. stavka 1. ZUS-a žalba odbijena kao neosnovana i prvostupanjska presuda potvrđena.</w:t>
      </w:r>
    </w:p>
    <w:p w:rsidR="002D1A59" w:rsidRPr="00A61F95" w:rsidRDefault="00652573" w:rsidP="00686BFB">
      <w:pPr>
        <w:pStyle w:val="StandardWeb"/>
        <w:spacing w:before="0" w:beforeAutospacing="0" w:after="0" w:afterAutospacing="0"/>
      </w:pPr>
      <w:r w:rsidRPr="00286E34">
        <w:t>          </w:t>
      </w:r>
    </w:p>
    <w:p w:rsidR="00AC63EF" w:rsidRPr="00A61F95" w:rsidRDefault="00AC63EF" w:rsidP="00686BFB">
      <w:pPr>
        <w:pStyle w:val="StandardWeb"/>
        <w:spacing w:before="0" w:beforeAutospacing="0" w:after="0" w:afterAutospacing="0"/>
        <w:jc w:val="center"/>
      </w:pPr>
      <w:r w:rsidRPr="00A61F95">
        <w:t xml:space="preserve">U Zagrebu </w:t>
      </w:r>
      <w:r w:rsidR="00EC107B">
        <w:t>12</w:t>
      </w:r>
      <w:r w:rsidR="00BC146C" w:rsidRPr="00A61F95">
        <w:t>.</w:t>
      </w:r>
      <w:r w:rsidR="004B71D2" w:rsidRPr="00A61F95">
        <w:t xml:space="preserve"> studenoga</w:t>
      </w:r>
      <w:r w:rsidR="00BC146C" w:rsidRPr="00A61F95">
        <w:t xml:space="preserve"> 2020</w:t>
      </w:r>
      <w:r w:rsidRPr="00A61F95">
        <w:t>.</w:t>
      </w:r>
    </w:p>
    <w:p w:rsidR="00AC63EF" w:rsidRPr="00D62307" w:rsidRDefault="00AC63EF" w:rsidP="00686BFB">
      <w:pPr>
        <w:pStyle w:val="StandardWeb"/>
        <w:spacing w:before="0" w:beforeAutospacing="0" w:after="0" w:afterAutospacing="0"/>
        <w:jc w:val="both"/>
      </w:pPr>
      <w:r w:rsidRPr="00D62307">
        <w:t>                                                                                                                        Predsjednica vijeća</w:t>
      </w:r>
    </w:p>
    <w:p w:rsidR="00AC63EF" w:rsidRDefault="00772604" w:rsidP="00686BFB">
      <w:pPr>
        <w:pStyle w:val="StandardWeb"/>
        <w:spacing w:before="0" w:beforeAutospacing="0" w:after="0" w:afterAutospacing="0"/>
        <w:jc w:val="right"/>
      </w:pPr>
      <w:r>
        <w:t>d</w:t>
      </w:r>
      <w:r w:rsidR="00AC63EF" w:rsidRPr="00D62307">
        <w:t>r.sc. Sanja Otočan</w:t>
      </w:r>
      <w:r w:rsidR="00102F97">
        <w:t>, v.r.</w:t>
      </w:r>
    </w:p>
    <w:p w:rsidR="00102F97" w:rsidRDefault="00102F97" w:rsidP="00686BFB">
      <w:pPr>
        <w:pStyle w:val="StandardWeb"/>
        <w:spacing w:before="0" w:beforeAutospacing="0" w:after="0" w:afterAutospacing="0"/>
        <w:jc w:val="right"/>
      </w:pPr>
      <w:bookmarkStart w:id="3" w:name="_GoBack"/>
      <w:bookmarkEnd w:id="3"/>
    </w:p>
    <w:sectPr w:rsidR="00102F97" w:rsidSect="00686BFB">
      <w:headerReference w:type="default" r:id="rId8"/>
      <w:pgSz w:w="11906" w:h="16838" w:code="9"/>
      <w:pgMar w:top="1523" w:right="1418" w:bottom="1418" w:left="1418" w:header="851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6A" w:rsidRDefault="00865C6A" w:rsidP="00965BB4">
      <w:r>
        <w:separator/>
      </w:r>
    </w:p>
  </w:endnote>
  <w:endnote w:type="continuationSeparator" w:id="0">
    <w:p w:rsidR="00865C6A" w:rsidRDefault="00865C6A" w:rsidP="0096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6A" w:rsidRDefault="00865C6A" w:rsidP="00965BB4">
      <w:r>
        <w:separator/>
      </w:r>
    </w:p>
  </w:footnote>
  <w:footnote w:type="continuationSeparator" w:id="0">
    <w:p w:rsidR="00865C6A" w:rsidRDefault="00865C6A" w:rsidP="0096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6C" w:rsidRPr="001B667D" w:rsidRDefault="00BC146C" w:rsidP="00686BFB">
    <w:pPr>
      <w:pStyle w:val="Zaglavlje"/>
      <w:rPr>
        <w:rFonts w:ascii="Times New Roman" w:hAnsi="Times New Roman"/>
      </w:rPr>
    </w:pPr>
    <w:r w:rsidRPr="00E90410">
      <w:tab/>
      <w:t xml:space="preserve">- </w:t>
    </w:r>
    <w:r w:rsidRPr="00E90410">
      <w:fldChar w:fldCharType="begin"/>
    </w:r>
    <w:r w:rsidRPr="00E90410">
      <w:instrText xml:space="preserve"> PAGE  \* MERGEFORMAT </w:instrText>
    </w:r>
    <w:r w:rsidRPr="00E90410">
      <w:fldChar w:fldCharType="separate"/>
    </w:r>
    <w:r w:rsidR="0038791D">
      <w:rPr>
        <w:noProof/>
      </w:rPr>
      <w:t>2</w:t>
    </w:r>
    <w:r w:rsidRPr="00E90410">
      <w:fldChar w:fldCharType="end"/>
    </w:r>
    <w:r w:rsidRPr="00E90410">
      <w:t xml:space="preserve"> -</w:t>
    </w:r>
    <w:r w:rsidRPr="00E90410">
      <w:tab/>
    </w:r>
    <w:r w:rsidRPr="001B667D">
      <w:rPr>
        <w:rFonts w:ascii="Times New Roman" w:hAnsi="Times New Roman"/>
      </w:rPr>
      <w:t>Poslovni broj: Usž-</w:t>
    </w:r>
    <w:r w:rsidR="004B71D2">
      <w:rPr>
        <w:rFonts w:ascii="Times New Roman" w:hAnsi="Times New Roman"/>
      </w:rPr>
      <w:t>4045</w:t>
    </w:r>
    <w:r w:rsidRPr="001B667D">
      <w:rPr>
        <w:rFonts w:ascii="Times New Roman" w:hAnsi="Times New Roman"/>
      </w:rPr>
      <w:t>/</w:t>
    </w:r>
    <w:r w:rsidR="001F5323">
      <w:rPr>
        <w:rFonts w:ascii="Times New Roman" w:hAnsi="Times New Roman"/>
      </w:rPr>
      <w:t>20-2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F42"/>
    <w:multiLevelType w:val="hybridMultilevel"/>
    <w:tmpl w:val="DBE0C464"/>
    <w:lvl w:ilvl="0" w:tplc="01AC9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1E74"/>
    <w:multiLevelType w:val="hybridMultilevel"/>
    <w:tmpl w:val="D94E43FA"/>
    <w:lvl w:ilvl="0" w:tplc="84E499DA">
      <w:start w:val="1"/>
      <w:numFmt w:val="upperRoman"/>
      <w:lvlText w:val="%1."/>
      <w:lvlJc w:val="left"/>
      <w:pPr>
        <w:ind w:left="1140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50AF"/>
    <w:multiLevelType w:val="hybridMultilevel"/>
    <w:tmpl w:val="F61E5FC2"/>
    <w:lvl w:ilvl="0" w:tplc="2CAC4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C1415"/>
    <w:multiLevelType w:val="hybridMultilevel"/>
    <w:tmpl w:val="9904BC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7251A2"/>
    <w:multiLevelType w:val="hybridMultilevel"/>
    <w:tmpl w:val="039819F0"/>
    <w:lvl w:ilvl="0" w:tplc="B0EA7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717B5"/>
    <w:multiLevelType w:val="hybridMultilevel"/>
    <w:tmpl w:val="610A313A"/>
    <w:lvl w:ilvl="0" w:tplc="D4147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7185C"/>
    <w:multiLevelType w:val="hybridMultilevel"/>
    <w:tmpl w:val="B95446C0"/>
    <w:lvl w:ilvl="0" w:tplc="1DF0F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37F38"/>
    <w:multiLevelType w:val="hybridMultilevel"/>
    <w:tmpl w:val="0F80DD9C"/>
    <w:lvl w:ilvl="0" w:tplc="588E95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4F2AD4"/>
    <w:multiLevelType w:val="hybridMultilevel"/>
    <w:tmpl w:val="EF2C1958"/>
    <w:lvl w:ilvl="0" w:tplc="7A102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121CD"/>
    <w:multiLevelType w:val="hybridMultilevel"/>
    <w:tmpl w:val="8B640BF4"/>
    <w:lvl w:ilvl="0" w:tplc="2DFA1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40BFB"/>
    <w:multiLevelType w:val="hybridMultilevel"/>
    <w:tmpl w:val="2FB6BF94"/>
    <w:lvl w:ilvl="0" w:tplc="C4B02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4"/>
    <w:rsid w:val="00020348"/>
    <w:rsid w:val="00037022"/>
    <w:rsid w:val="000560ED"/>
    <w:rsid w:val="00057732"/>
    <w:rsid w:val="000663B6"/>
    <w:rsid w:val="00072548"/>
    <w:rsid w:val="0007668A"/>
    <w:rsid w:val="00081D3F"/>
    <w:rsid w:val="00085B07"/>
    <w:rsid w:val="000903A3"/>
    <w:rsid w:val="000A4CC5"/>
    <w:rsid w:val="000B0EB8"/>
    <w:rsid w:val="000C744D"/>
    <w:rsid w:val="000D3E72"/>
    <w:rsid w:val="000D4F6D"/>
    <w:rsid w:val="000E05F3"/>
    <w:rsid w:val="000E3244"/>
    <w:rsid w:val="000E6F91"/>
    <w:rsid w:val="000E7538"/>
    <w:rsid w:val="000F351D"/>
    <w:rsid w:val="00102F97"/>
    <w:rsid w:val="00106408"/>
    <w:rsid w:val="00106E7A"/>
    <w:rsid w:val="00111796"/>
    <w:rsid w:val="00115F75"/>
    <w:rsid w:val="00131067"/>
    <w:rsid w:val="00132949"/>
    <w:rsid w:val="00135F63"/>
    <w:rsid w:val="00150952"/>
    <w:rsid w:val="00160D99"/>
    <w:rsid w:val="00161028"/>
    <w:rsid w:val="001639C8"/>
    <w:rsid w:val="00181298"/>
    <w:rsid w:val="00187E68"/>
    <w:rsid w:val="00194F9C"/>
    <w:rsid w:val="001958FB"/>
    <w:rsid w:val="001A14F1"/>
    <w:rsid w:val="001A5017"/>
    <w:rsid w:val="001B667D"/>
    <w:rsid w:val="001D3321"/>
    <w:rsid w:val="001D3F48"/>
    <w:rsid w:val="001D6A98"/>
    <w:rsid w:val="001E5DCD"/>
    <w:rsid w:val="001F5323"/>
    <w:rsid w:val="0020214D"/>
    <w:rsid w:val="00203E63"/>
    <w:rsid w:val="002125F9"/>
    <w:rsid w:val="002179C7"/>
    <w:rsid w:val="00220833"/>
    <w:rsid w:val="00225E21"/>
    <w:rsid w:val="00226B3B"/>
    <w:rsid w:val="002330DC"/>
    <w:rsid w:val="0023551A"/>
    <w:rsid w:val="00236CC8"/>
    <w:rsid w:val="0023758B"/>
    <w:rsid w:val="002407AE"/>
    <w:rsid w:val="00241F80"/>
    <w:rsid w:val="00274338"/>
    <w:rsid w:val="0028404F"/>
    <w:rsid w:val="0028534E"/>
    <w:rsid w:val="00286D3E"/>
    <w:rsid w:val="00286E34"/>
    <w:rsid w:val="002922E9"/>
    <w:rsid w:val="00292E82"/>
    <w:rsid w:val="002A05F9"/>
    <w:rsid w:val="002A2D8E"/>
    <w:rsid w:val="002B0A69"/>
    <w:rsid w:val="002C2B01"/>
    <w:rsid w:val="002D1A59"/>
    <w:rsid w:val="002D1BA4"/>
    <w:rsid w:val="00301B96"/>
    <w:rsid w:val="00320AEA"/>
    <w:rsid w:val="00322E16"/>
    <w:rsid w:val="003260AE"/>
    <w:rsid w:val="00332373"/>
    <w:rsid w:val="00333FF0"/>
    <w:rsid w:val="00334050"/>
    <w:rsid w:val="00335F4A"/>
    <w:rsid w:val="003419C9"/>
    <w:rsid w:val="00343DD1"/>
    <w:rsid w:val="0035241A"/>
    <w:rsid w:val="00367A68"/>
    <w:rsid w:val="0037493B"/>
    <w:rsid w:val="0037664F"/>
    <w:rsid w:val="0038713F"/>
    <w:rsid w:val="0038791D"/>
    <w:rsid w:val="00394A05"/>
    <w:rsid w:val="003A6FB8"/>
    <w:rsid w:val="003C2CDD"/>
    <w:rsid w:val="003D5A8B"/>
    <w:rsid w:val="003D780A"/>
    <w:rsid w:val="003D7A4C"/>
    <w:rsid w:val="003E1476"/>
    <w:rsid w:val="003F59A7"/>
    <w:rsid w:val="00414BED"/>
    <w:rsid w:val="00417695"/>
    <w:rsid w:val="004205E9"/>
    <w:rsid w:val="00427DEB"/>
    <w:rsid w:val="004309B9"/>
    <w:rsid w:val="004360AF"/>
    <w:rsid w:val="00470D02"/>
    <w:rsid w:val="00472A9A"/>
    <w:rsid w:val="00477DE5"/>
    <w:rsid w:val="0048566F"/>
    <w:rsid w:val="00485CC7"/>
    <w:rsid w:val="004928C9"/>
    <w:rsid w:val="004B4871"/>
    <w:rsid w:val="004B6E81"/>
    <w:rsid w:val="004B71D2"/>
    <w:rsid w:val="004D2B79"/>
    <w:rsid w:val="004D40A6"/>
    <w:rsid w:val="004E2643"/>
    <w:rsid w:val="00532C57"/>
    <w:rsid w:val="00553E0B"/>
    <w:rsid w:val="0055640F"/>
    <w:rsid w:val="00571DC9"/>
    <w:rsid w:val="0058466E"/>
    <w:rsid w:val="00595F7A"/>
    <w:rsid w:val="005C2E65"/>
    <w:rsid w:val="005E0BA7"/>
    <w:rsid w:val="005E1511"/>
    <w:rsid w:val="005E74AF"/>
    <w:rsid w:val="00604E5A"/>
    <w:rsid w:val="00610934"/>
    <w:rsid w:val="00614C60"/>
    <w:rsid w:val="0062318C"/>
    <w:rsid w:val="00627A81"/>
    <w:rsid w:val="006310E4"/>
    <w:rsid w:val="0064436B"/>
    <w:rsid w:val="006464B9"/>
    <w:rsid w:val="0065009C"/>
    <w:rsid w:val="00652573"/>
    <w:rsid w:val="006547F1"/>
    <w:rsid w:val="006555D2"/>
    <w:rsid w:val="00660643"/>
    <w:rsid w:val="006747E6"/>
    <w:rsid w:val="00676996"/>
    <w:rsid w:val="00686BFB"/>
    <w:rsid w:val="006871FE"/>
    <w:rsid w:val="00696BA4"/>
    <w:rsid w:val="006A066C"/>
    <w:rsid w:val="006A2E49"/>
    <w:rsid w:val="006A497F"/>
    <w:rsid w:val="006A5468"/>
    <w:rsid w:val="006C3844"/>
    <w:rsid w:val="006D1358"/>
    <w:rsid w:val="0070391A"/>
    <w:rsid w:val="0071120A"/>
    <w:rsid w:val="00712557"/>
    <w:rsid w:val="0071559B"/>
    <w:rsid w:val="00736A77"/>
    <w:rsid w:val="00751525"/>
    <w:rsid w:val="0075280C"/>
    <w:rsid w:val="0076145B"/>
    <w:rsid w:val="00772604"/>
    <w:rsid w:val="00776ED1"/>
    <w:rsid w:val="00780EBC"/>
    <w:rsid w:val="00784894"/>
    <w:rsid w:val="007A4CF7"/>
    <w:rsid w:val="007B117F"/>
    <w:rsid w:val="007B7AD8"/>
    <w:rsid w:val="007D470E"/>
    <w:rsid w:val="007E05BF"/>
    <w:rsid w:val="007E2C4C"/>
    <w:rsid w:val="007E445A"/>
    <w:rsid w:val="007E5AEA"/>
    <w:rsid w:val="007F352F"/>
    <w:rsid w:val="007F3FD5"/>
    <w:rsid w:val="00815661"/>
    <w:rsid w:val="008157E1"/>
    <w:rsid w:val="0082365C"/>
    <w:rsid w:val="0082694A"/>
    <w:rsid w:val="008308F2"/>
    <w:rsid w:val="0083360E"/>
    <w:rsid w:val="00835011"/>
    <w:rsid w:val="00865C6A"/>
    <w:rsid w:val="00870041"/>
    <w:rsid w:val="008742CD"/>
    <w:rsid w:val="00880D0D"/>
    <w:rsid w:val="00884308"/>
    <w:rsid w:val="008924E1"/>
    <w:rsid w:val="008945DC"/>
    <w:rsid w:val="008A30EC"/>
    <w:rsid w:val="008B118C"/>
    <w:rsid w:val="008B4157"/>
    <w:rsid w:val="008C7522"/>
    <w:rsid w:val="008D6C21"/>
    <w:rsid w:val="008E2DB4"/>
    <w:rsid w:val="008E54DD"/>
    <w:rsid w:val="008E6A15"/>
    <w:rsid w:val="008E6FAC"/>
    <w:rsid w:val="008F6906"/>
    <w:rsid w:val="00907751"/>
    <w:rsid w:val="00910D6C"/>
    <w:rsid w:val="00912BAD"/>
    <w:rsid w:val="00915B0E"/>
    <w:rsid w:val="00917FF7"/>
    <w:rsid w:val="00921195"/>
    <w:rsid w:val="00922FF4"/>
    <w:rsid w:val="009262C1"/>
    <w:rsid w:val="0095160B"/>
    <w:rsid w:val="00965BB4"/>
    <w:rsid w:val="00971C84"/>
    <w:rsid w:val="00974A9E"/>
    <w:rsid w:val="00984856"/>
    <w:rsid w:val="009C11A7"/>
    <w:rsid w:val="009C1558"/>
    <w:rsid w:val="009D220E"/>
    <w:rsid w:val="009D4423"/>
    <w:rsid w:val="009E0AA5"/>
    <w:rsid w:val="009F3B8E"/>
    <w:rsid w:val="009F5022"/>
    <w:rsid w:val="00A121BF"/>
    <w:rsid w:val="00A123D2"/>
    <w:rsid w:val="00A214D7"/>
    <w:rsid w:val="00A302D9"/>
    <w:rsid w:val="00A36951"/>
    <w:rsid w:val="00A46637"/>
    <w:rsid w:val="00A53CAF"/>
    <w:rsid w:val="00A61F95"/>
    <w:rsid w:val="00A62DEE"/>
    <w:rsid w:val="00A6426F"/>
    <w:rsid w:val="00A661BE"/>
    <w:rsid w:val="00A70FB2"/>
    <w:rsid w:val="00A90DF7"/>
    <w:rsid w:val="00A91434"/>
    <w:rsid w:val="00A97EB6"/>
    <w:rsid w:val="00AA21F3"/>
    <w:rsid w:val="00AB4DFD"/>
    <w:rsid w:val="00AC63EF"/>
    <w:rsid w:val="00AE4C4D"/>
    <w:rsid w:val="00AF65F0"/>
    <w:rsid w:val="00B006AA"/>
    <w:rsid w:val="00B04FA3"/>
    <w:rsid w:val="00B20673"/>
    <w:rsid w:val="00B20F91"/>
    <w:rsid w:val="00B213B3"/>
    <w:rsid w:val="00B2229C"/>
    <w:rsid w:val="00B24F6F"/>
    <w:rsid w:val="00B31AC1"/>
    <w:rsid w:val="00B357C3"/>
    <w:rsid w:val="00B35F43"/>
    <w:rsid w:val="00B40698"/>
    <w:rsid w:val="00B453C4"/>
    <w:rsid w:val="00B45E24"/>
    <w:rsid w:val="00B512C7"/>
    <w:rsid w:val="00B576FD"/>
    <w:rsid w:val="00B67F51"/>
    <w:rsid w:val="00B76E4C"/>
    <w:rsid w:val="00B82DE5"/>
    <w:rsid w:val="00BB2690"/>
    <w:rsid w:val="00BC146C"/>
    <w:rsid w:val="00BC14A8"/>
    <w:rsid w:val="00BC1DE2"/>
    <w:rsid w:val="00BC6632"/>
    <w:rsid w:val="00BF4FA0"/>
    <w:rsid w:val="00BF6928"/>
    <w:rsid w:val="00BF6EB1"/>
    <w:rsid w:val="00BF7F6E"/>
    <w:rsid w:val="00C13516"/>
    <w:rsid w:val="00C23799"/>
    <w:rsid w:val="00C324E0"/>
    <w:rsid w:val="00C3267F"/>
    <w:rsid w:val="00C429FB"/>
    <w:rsid w:val="00C50722"/>
    <w:rsid w:val="00C52260"/>
    <w:rsid w:val="00C53B97"/>
    <w:rsid w:val="00C54BDC"/>
    <w:rsid w:val="00C71684"/>
    <w:rsid w:val="00C71F08"/>
    <w:rsid w:val="00C7678F"/>
    <w:rsid w:val="00C81262"/>
    <w:rsid w:val="00C83761"/>
    <w:rsid w:val="00C95590"/>
    <w:rsid w:val="00C967AA"/>
    <w:rsid w:val="00C97DCB"/>
    <w:rsid w:val="00CA1149"/>
    <w:rsid w:val="00CA24F2"/>
    <w:rsid w:val="00CC3D34"/>
    <w:rsid w:val="00CD6B15"/>
    <w:rsid w:val="00CD7B6A"/>
    <w:rsid w:val="00CE548C"/>
    <w:rsid w:val="00CE56BB"/>
    <w:rsid w:val="00CF71F4"/>
    <w:rsid w:val="00D03623"/>
    <w:rsid w:val="00D14A8B"/>
    <w:rsid w:val="00D158A2"/>
    <w:rsid w:val="00D205FB"/>
    <w:rsid w:val="00D323FA"/>
    <w:rsid w:val="00D331E5"/>
    <w:rsid w:val="00D35EB8"/>
    <w:rsid w:val="00D41D4A"/>
    <w:rsid w:val="00D475CA"/>
    <w:rsid w:val="00D479FB"/>
    <w:rsid w:val="00D52E35"/>
    <w:rsid w:val="00D546D9"/>
    <w:rsid w:val="00D56E17"/>
    <w:rsid w:val="00D734DC"/>
    <w:rsid w:val="00D76F8B"/>
    <w:rsid w:val="00D807A8"/>
    <w:rsid w:val="00D816F6"/>
    <w:rsid w:val="00D90F83"/>
    <w:rsid w:val="00D91FC1"/>
    <w:rsid w:val="00D9400D"/>
    <w:rsid w:val="00DB2648"/>
    <w:rsid w:val="00DB7ED0"/>
    <w:rsid w:val="00DC186A"/>
    <w:rsid w:val="00DC67DE"/>
    <w:rsid w:val="00DD65B1"/>
    <w:rsid w:val="00DE56C6"/>
    <w:rsid w:val="00DF0420"/>
    <w:rsid w:val="00DF6461"/>
    <w:rsid w:val="00E136B5"/>
    <w:rsid w:val="00E25D37"/>
    <w:rsid w:val="00E469FF"/>
    <w:rsid w:val="00E46DA8"/>
    <w:rsid w:val="00E4748F"/>
    <w:rsid w:val="00E67E0A"/>
    <w:rsid w:val="00E70139"/>
    <w:rsid w:val="00E701D0"/>
    <w:rsid w:val="00E73033"/>
    <w:rsid w:val="00E865C1"/>
    <w:rsid w:val="00E90410"/>
    <w:rsid w:val="00E9436C"/>
    <w:rsid w:val="00E94476"/>
    <w:rsid w:val="00EB3077"/>
    <w:rsid w:val="00EB7189"/>
    <w:rsid w:val="00EC107B"/>
    <w:rsid w:val="00ED1540"/>
    <w:rsid w:val="00EF74C6"/>
    <w:rsid w:val="00F00CDE"/>
    <w:rsid w:val="00F06166"/>
    <w:rsid w:val="00F13271"/>
    <w:rsid w:val="00F2123B"/>
    <w:rsid w:val="00F22AB3"/>
    <w:rsid w:val="00F26C5A"/>
    <w:rsid w:val="00F32703"/>
    <w:rsid w:val="00F3618C"/>
    <w:rsid w:val="00F362AE"/>
    <w:rsid w:val="00F36A15"/>
    <w:rsid w:val="00F43E55"/>
    <w:rsid w:val="00F52EBE"/>
    <w:rsid w:val="00F56513"/>
    <w:rsid w:val="00F60FA5"/>
    <w:rsid w:val="00F656CB"/>
    <w:rsid w:val="00F74C6C"/>
    <w:rsid w:val="00F8512E"/>
    <w:rsid w:val="00FA0049"/>
    <w:rsid w:val="00FA66FF"/>
    <w:rsid w:val="00FB0F20"/>
    <w:rsid w:val="00FD2FF6"/>
    <w:rsid w:val="00FD3AE1"/>
    <w:rsid w:val="00FE4E0A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0DB0B5"/>
  <w15:docId w15:val="{567B52F2-EC4B-45A8-B59D-6228C0CB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176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965B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65BB4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rsid w:val="00965B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65BB4"/>
    <w:rPr>
      <w:rFonts w:ascii="CG Times" w:hAnsi="CG Times"/>
      <w:sz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6464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emcic\AppData\Roaming\Microsoft\Predlo&#353;ci\PreRj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BFE6-1D86-43BC-ADDC-98037FC1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PreRje</Template>
  <TotalTime>2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Us-/2001</vt:lpstr>
    </vt:vector>
  </TitlesOfParts>
  <Company>Pre-installed Company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Us-/2001</dc:title>
  <dc:creator>Lana Štok</dc:creator>
  <cp:lastModifiedBy>Tanja Nemčić</cp:lastModifiedBy>
  <cp:revision>2</cp:revision>
  <cp:lastPrinted>2021-01-29T13:14:00Z</cp:lastPrinted>
  <dcterms:created xsi:type="dcterms:W3CDTF">2021-03-08T10:10:00Z</dcterms:created>
  <dcterms:modified xsi:type="dcterms:W3CDTF">2021-03-08T10:10:00Z</dcterms:modified>
</cp:coreProperties>
</file>