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4D" w:rsidRPr="001373E9" w:rsidRDefault="00AE4C4D" w:rsidP="00832BC2">
      <w:pPr>
        <w:rPr>
          <w:rFonts w:ascii="Arial" w:hAnsi="Arial" w:cs="Arial"/>
        </w:rPr>
      </w:pPr>
      <w:bookmarkStart w:id="0" w:name="_GoBack"/>
      <w:bookmarkEnd w:id="0"/>
    </w:p>
    <w:p w:rsidR="0083360E" w:rsidRPr="001373E9" w:rsidRDefault="00965BB4" w:rsidP="00832BC2">
      <w:pPr>
        <w:ind w:left="2880"/>
        <w:jc w:val="right"/>
        <w:rPr>
          <w:rFonts w:ascii="Arial" w:hAnsi="Arial" w:cs="Arial"/>
        </w:rPr>
      </w:pPr>
      <w:r w:rsidRPr="001373E9">
        <w:rPr>
          <w:rFonts w:ascii="Arial" w:hAnsi="Arial" w:cs="Arial"/>
          <w:noProof/>
          <w:lang w:eastAsia="hr-HR"/>
        </w:rPr>
        <mc:AlternateContent>
          <mc:Choice Requires="wps">
            <w:drawing>
              <wp:anchor distT="0" distB="0" distL="114300" distR="114300" simplePos="0" relativeHeight="251658240" behindDoc="0" locked="0" layoutInCell="1" allowOverlap="1">
                <wp:simplePos x="0" y="0"/>
                <wp:positionH relativeFrom="column">
                  <wp:posOffset>-277495</wp:posOffset>
                </wp:positionH>
                <wp:positionV relativeFrom="paragraph">
                  <wp:posOffset>48895</wp:posOffset>
                </wp:positionV>
                <wp:extent cx="3124200" cy="762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695" w:rsidRPr="00B336EF" w:rsidRDefault="00417695" w:rsidP="00417695">
                            <w:pPr>
                              <w:jc w:val="center"/>
                              <w:rPr>
                                <w:rFonts w:ascii="Arial" w:hAnsi="Arial" w:cs="Arial"/>
                                <w:b/>
                                <w:sz w:val="20"/>
                              </w:rPr>
                            </w:pPr>
                            <w:r w:rsidRPr="00B336EF">
                              <w:rPr>
                                <w:rFonts w:ascii="Arial" w:hAnsi="Arial" w:cs="Arial"/>
                                <w:b/>
                                <w:sz w:val="20"/>
                              </w:rPr>
                              <w:t>REPUBLIKA HRVATSKA</w:t>
                            </w:r>
                          </w:p>
                          <w:p w:rsidR="00417695" w:rsidRPr="00B336EF" w:rsidRDefault="00780EBC" w:rsidP="00417695">
                            <w:pPr>
                              <w:jc w:val="center"/>
                              <w:rPr>
                                <w:rFonts w:ascii="Arial" w:hAnsi="Arial" w:cs="Arial"/>
                                <w:b/>
                                <w:sz w:val="20"/>
                              </w:rPr>
                            </w:pPr>
                            <w:r w:rsidRPr="00B336EF">
                              <w:rPr>
                                <w:rFonts w:ascii="Arial" w:hAnsi="Arial" w:cs="Arial"/>
                                <w:b/>
                                <w:sz w:val="20"/>
                              </w:rPr>
                              <w:t xml:space="preserve">VISOKI </w:t>
                            </w:r>
                            <w:r w:rsidR="00417695" w:rsidRPr="00B336EF">
                              <w:rPr>
                                <w:rFonts w:ascii="Arial" w:hAnsi="Arial" w:cs="Arial"/>
                                <w:b/>
                                <w:sz w:val="20"/>
                              </w:rPr>
                              <w:t>UPRAVNI SUD REPUBLIKE HRVATSKE</w:t>
                            </w:r>
                          </w:p>
                          <w:p w:rsidR="00417695" w:rsidRPr="00B336EF" w:rsidRDefault="00417695" w:rsidP="00417695">
                            <w:pPr>
                              <w:jc w:val="center"/>
                              <w:rPr>
                                <w:rFonts w:ascii="Arial" w:hAnsi="Arial" w:cs="Arial"/>
                                <w:b/>
                                <w:sz w:val="20"/>
                              </w:rPr>
                            </w:pPr>
                            <w:r w:rsidRPr="00B336EF">
                              <w:rPr>
                                <w:rFonts w:ascii="Arial" w:hAnsi="Arial" w:cs="Arial"/>
                                <w:b/>
                                <w:sz w:val="20"/>
                              </w:rPr>
                              <w:t>Z A G R E B</w:t>
                            </w:r>
                          </w:p>
                          <w:p w:rsidR="0083360E" w:rsidRPr="00B336EF" w:rsidRDefault="0083360E" w:rsidP="00417695">
                            <w:pPr>
                              <w:jc w:val="center"/>
                              <w:rPr>
                                <w:rFonts w:ascii="Arial" w:hAnsi="Arial" w:cs="Arial"/>
                                <w:b/>
                                <w:sz w:val="20"/>
                              </w:rPr>
                            </w:pPr>
                            <w:proofErr w:type="spellStart"/>
                            <w:r w:rsidRPr="00B336EF">
                              <w:rPr>
                                <w:rFonts w:ascii="Arial" w:hAnsi="Arial" w:cs="Arial"/>
                                <w:b/>
                                <w:sz w:val="20"/>
                              </w:rPr>
                              <w:t>Frankopanska</w:t>
                            </w:r>
                            <w:proofErr w:type="spellEnd"/>
                            <w:r w:rsidRPr="00B336EF">
                              <w:rPr>
                                <w:rFonts w:ascii="Arial" w:hAnsi="Arial" w:cs="Arial"/>
                                <w:b/>
                                <w:sz w:val="20"/>
                              </w:rPr>
                              <w:t xml:space="preserv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85pt;margin-top:3.85pt;width:246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" stroked="f">
                <v:textbox>
                  <w:txbxContent>
                    <w:p w:rsidR="00417695" w:rsidRPr="00B336EF" w:rsidRDefault="00417695" w:rsidP="00417695">
                      <w:pPr>
                        <w:jc w:val="center"/>
                        <w:rPr>
                          <w:rFonts w:ascii="Arial" w:hAnsi="Arial" w:cs="Arial"/>
                          <w:b/>
                          <w:sz w:val="20"/>
                        </w:rPr>
                      </w:pPr>
                      <w:r w:rsidRPr="00B336EF">
                        <w:rPr>
                          <w:rFonts w:ascii="Arial" w:hAnsi="Arial" w:cs="Arial"/>
                          <w:b/>
                          <w:sz w:val="20"/>
                        </w:rPr>
                        <w:t>REPUBLIKA HRVATSKA</w:t>
                      </w:r>
                    </w:p>
                    <w:p w:rsidR="00417695" w:rsidRPr="00B336EF" w:rsidRDefault="00780EBC" w:rsidP="00417695">
                      <w:pPr>
                        <w:jc w:val="center"/>
                        <w:rPr>
                          <w:rFonts w:ascii="Arial" w:hAnsi="Arial" w:cs="Arial"/>
                          <w:b/>
                          <w:sz w:val="20"/>
                        </w:rPr>
                      </w:pPr>
                      <w:r w:rsidRPr="00B336EF">
                        <w:rPr>
                          <w:rFonts w:ascii="Arial" w:hAnsi="Arial" w:cs="Arial"/>
                          <w:b/>
                          <w:sz w:val="20"/>
                        </w:rPr>
                        <w:t xml:space="preserve">VISOKI </w:t>
                      </w:r>
                      <w:r w:rsidR="00417695" w:rsidRPr="00B336EF">
                        <w:rPr>
                          <w:rFonts w:ascii="Arial" w:hAnsi="Arial" w:cs="Arial"/>
                          <w:b/>
                          <w:sz w:val="20"/>
                        </w:rPr>
                        <w:t>UPRAVNI SUD REPUBLIKE HRVATSKE</w:t>
                      </w:r>
                    </w:p>
                    <w:p w:rsidR="00417695" w:rsidRPr="00B336EF" w:rsidRDefault="00417695" w:rsidP="00417695">
                      <w:pPr>
                        <w:jc w:val="center"/>
                        <w:rPr>
                          <w:rFonts w:ascii="Arial" w:hAnsi="Arial" w:cs="Arial"/>
                          <w:b/>
                          <w:sz w:val="20"/>
                        </w:rPr>
                      </w:pPr>
                      <w:r w:rsidRPr="00B336EF">
                        <w:rPr>
                          <w:rFonts w:ascii="Arial" w:hAnsi="Arial" w:cs="Arial"/>
                          <w:b/>
                          <w:sz w:val="20"/>
                        </w:rPr>
                        <w:t>Z A G R E B</w:t>
                      </w:r>
                    </w:p>
                    <w:p w:rsidR="0083360E" w:rsidRPr="00B336EF" w:rsidRDefault="0083360E" w:rsidP="00417695">
                      <w:pPr>
                        <w:jc w:val="center"/>
                        <w:rPr>
                          <w:rFonts w:ascii="Arial" w:hAnsi="Arial" w:cs="Arial"/>
                          <w:b/>
                          <w:sz w:val="20"/>
                        </w:rPr>
                      </w:pPr>
                      <w:proofErr w:type="spellStart"/>
                      <w:r w:rsidRPr="00B336EF">
                        <w:rPr>
                          <w:rFonts w:ascii="Arial" w:hAnsi="Arial" w:cs="Arial"/>
                          <w:b/>
                          <w:sz w:val="20"/>
                        </w:rPr>
                        <w:t>Frankopanska</w:t>
                      </w:r>
                      <w:proofErr w:type="spellEnd"/>
                      <w:r w:rsidRPr="00B336EF">
                        <w:rPr>
                          <w:rFonts w:ascii="Arial" w:hAnsi="Arial" w:cs="Arial"/>
                          <w:b/>
                          <w:sz w:val="20"/>
                        </w:rPr>
                        <w:t xml:space="preserve"> 16</w:t>
                      </w:r>
                    </w:p>
                  </w:txbxContent>
                </v:textbox>
              </v:shape>
            </w:pict>
          </mc:Fallback>
        </mc:AlternateContent>
      </w:r>
      <w:r w:rsidR="0083360E" w:rsidRPr="001373E9">
        <w:rPr>
          <w:rFonts w:ascii="Arial" w:hAnsi="Arial" w:cs="Arial"/>
        </w:rPr>
        <w:t xml:space="preserve">Poslovni broj: </w:t>
      </w:r>
      <w:bookmarkStart w:id="1" w:name="Broj"/>
      <w:bookmarkEnd w:id="1"/>
      <w:r w:rsidRPr="001373E9">
        <w:rPr>
          <w:rFonts w:ascii="Arial" w:hAnsi="Arial" w:cs="Arial"/>
        </w:rPr>
        <w:t>Usž-</w:t>
      </w:r>
      <w:r w:rsidR="00875E73">
        <w:rPr>
          <w:rFonts w:ascii="Arial" w:hAnsi="Arial" w:cs="Arial"/>
        </w:rPr>
        <w:t>670</w:t>
      </w:r>
      <w:r w:rsidRPr="001373E9">
        <w:rPr>
          <w:rFonts w:ascii="Arial" w:hAnsi="Arial" w:cs="Arial"/>
        </w:rPr>
        <w:t>/</w:t>
      </w:r>
      <w:r w:rsidR="009C002F" w:rsidRPr="001373E9">
        <w:rPr>
          <w:rFonts w:ascii="Arial" w:hAnsi="Arial" w:cs="Arial"/>
        </w:rPr>
        <w:t>21</w:t>
      </w:r>
      <w:r w:rsidR="00E701D0" w:rsidRPr="001373E9">
        <w:rPr>
          <w:rFonts w:ascii="Arial" w:hAnsi="Arial" w:cs="Arial"/>
        </w:rPr>
        <w:t>-</w:t>
      </w:r>
      <w:r w:rsidR="00D56E17" w:rsidRPr="001373E9">
        <w:rPr>
          <w:rFonts w:ascii="Arial" w:hAnsi="Arial" w:cs="Arial"/>
        </w:rPr>
        <w:t>2</w:t>
      </w:r>
      <w:r w:rsidR="0083360E" w:rsidRPr="001373E9">
        <w:rPr>
          <w:rFonts w:ascii="Arial" w:hAnsi="Arial" w:cs="Arial"/>
        </w:rPr>
        <w:t xml:space="preserve"> </w:t>
      </w:r>
    </w:p>
    <w:p w:rsidR="00AE4C4D" w:rsidRPr="001373E9" w:rsidRDefault="00AE4C4D" w:rsidP="00832BC2">
      <w:pPr>
        <w:rPr>
          <w:rFonts w:ascii="Arial" w:hAnsi="Arial" w:cs="Arial"/>
        </w:rPr>
      </w:pPr>
    </w:p>
    <w:p w:rsidR="00AE4C4D" w:rsidRPr="001373E9" w:rsidRDefault="00AE4C4D" w:rsidP="00832BC2">
      <w:pPr>
        <w:rPr>
          <w:rFonts w:ascii="Arial" w:hAnsi="Arial" w:cs="Arial"/>
        </w:rPr>
      </w:pPr>
    </w:p>
    <w:p w:rsidR="00AE4C4D" w:rsidRPr="001373E9" w:rsidRDefault="00AE4C4D" w:rsidP="00832BC2">
      <w:pPr>
        <w:ind w:left="2880"/>
        <w:jc w:val="right"/>
        <w:rPr>
          <w:rFonts w:ascii="Arial" w:hAnsi="Arial" w:cs="Arial"/>
        </w:rPr>
      </w:pPr>
    </w:p>
    <w:p w:rsidR="00C13516" w:rsidRPr="001373E9" w:rsidRDefault="00C13516" w:rsidP="00832BC2">
      <w:pPr>
        <w:jc w:val="center"/>
        <w:rPr>
          <w:rFonts w:ascii="Arial" w:hAnsi="Arial" w:cs="Arial"/>
        </w:rPr>
      </w:pPr>
    </w:p>
    <w:p w:rsidR="00AE4C4D" w:rsidRPr="001373E9" w:rsidRDefault="00AE4C4D" w:rsidP="00832BC2">
      <w:pPr>
        <w:jc w:val="center"/>
        <w:rPr>
          <w:rFonts w:ascii="Arial" w:hAnsi="Arial" w:cs="Arial"/>
        </w:rPr>
      </w:pPr>
      <w:r w:rsidRPr="001373E9">
        <w:rPr>
          <w:rFonts w:ascii="Arial" w:hAnsi="Arial" w:cs="Arial"/>
        </w:rPr>
        <w:t xml:space="preserve">U  I M E   R E </w:t>
      </w:r>
      <w:r w:rsidR="00343DD1" w:rsidRPr="001373E9">
        <w:rPr>
          <w:rFonts w:ascii="Arial" w:hAnsi="Arial" w:cs="Arial"/>
        </w:rPr>
        <w:t>P U B L I K E   H R V A T S K E</w:t>
      </w:r>
    </w:p>
    <w:p w:rsidR="00AE4C4D" w:rsidRPr="001373E9" w:rsidRDefault="00AE4C4D" w:rsidP="00832BC2">
      <w:pPr>
        <w:rPr>
          <w:rFonts w:ascii="Arial" w:hAnsi="Arial" w:cs="Arial"/>
        </w:rPr>
      </w:pPr>
    </w:p>
    <w:p w:rsidR="00AE4C4D" w:rsidRPr="001373E9" w:rsidRDefault="00965BB4" w:rsidP="00832BC2">
      <w:pPr>
        <w:jc w:val="center"/>
        <w:rPr>
          <w:rFonts w:ascii="Arial" w:hAnsi="Arial" w:cs="Arial"/>
        </w:rPr>
      </w:pPr>
      <w:bookmarkStart w:id="2" w:name="Vrsta"/>
      <w:bookmarkEnd w:id="2"/>
      <w:r w:rsidRPr="001373E9">
        <w:rPr>
          <w:rFonts w:ascii="Arial" w:hAnsi="Arial" w:cs="Arial"/>
        </w:rPr>
        <w:t>P R E S U D A</w:t>
      </w:r>
    </w:p>
    <w:p w:rsidR="00AE4C4D" w:rsidRPr="001373E9" w:rsidRDefault="00AE4C4D" w:rsidP="00832BC2">
      <w:pPr>
        <w:rPr>
          <w:rFonts w:ascii="Arial" w:hAnsi="Arial" w:cs="Arial"/>
        </w:rPr>
      </w:pPr>
    </w:p>
    <w:p w:rsidR="00AE4C4D" w:rsidRPr="001373E9" w:rsidRDefault="00AC63EF" w:rsidP="00832BC2">
      <w:pPr>
        <w:pStyle w:val="StandardWeb"/>
        <w:spacing w:before="0" w:beforeAutospacing="0" w:after="0" w:afterAutospacing="0"/>
        <w:ind w:firstLine="720"/>
        <w:jc w:val="both"/>
        <w:rPr>
          <w:rFonts w:ascii="Arial" w:hAnsi="Arial" w:cs="Arial"/>
        </w:rPr>
      </w:pPr>
      <w:r w:rsidRPr="001373E9">
        <w:rPr>
          <w:rFonts w:ascii="Arial" w:hAnsi="Arial" w:cs="Arial"/>
        </w:rPr>
        <w:t xml:space="preserve">Visoki upravni sud Republike Hrvatske u vijeću sastavljenom od </w:t>
      </w:r>
      <w:r w:rsidR="001640C8" w:rsidRPr="001373E9">
        <w:rPr>
          <w:rFonts w:ascii="Arial" w:hAnsi="Arial" w:cs="Arial"/>
        </w:rPr>
        <w:t>sudaca</w:t>
      </w:r>
      <w:r w:rsidRPr="001373E9">
        <w:rPr>
          <w:rFonts w:ascii="Arial" w:hAnsi="Arial" w:cs="Arial"/>
        </w:rPr>
        <w:t xml:space="preserve"> </w:t>
      </w:r>
      <w:r w:rsidR="006F70B5" w:rsidRPr="001373E9">
        <w:rPr>
          <w:rFonts w:ascii="Arial" w:hAnsi="Arial" w:cs="Arial"/>
        </w:rPr>
        <w:t xml:space="preserve">toga </w:t>
      </w:r>
      <w:r w:rsidR="00350E65">
        <w:rPr>
          <w:rFonts w:ascii="Arial" w:hAnsi="Arial" w:cs="Arial"/>
        </w:rPr>
        <w:t>S</w:t>
      </w:r>
      <w:r w:rsidR="006F70B5" w:rsidRPr="001373E9">
        <w:rPr>
          <w:rFonts w:ascii="Arial" w:hAnsi="Arial" w:cs="Arial"/>
        </w:rPr>
        <w:t xml:space="preserve">uda </w:t>
      </w:r>
      <w:r w:rsidRPr="001373E9">
        <w:rPr>
          <w:rFonts w:ascii="Arial" w:hAnsi="Arial" w:cs="Arial"/>
        </w:rPr>
        <w:t xml:space="preserve">dr. </w:t>
      </w:r>
      <w:proofErr w:type="spellStart"/>
      <w:r w:rsidRPr="001373E9">
        <w:rPr>
          <w:rFonts w:ascii="Arial" w:hAnsi="Arial" w:cs="Arial"/>
        </w:rPr>
        <w:t>sc</w:t>
      </w:r>
      <w:proofErr w:type="spellEnd"/>
      <w:r w:rsidRPr="001373E9">
        <w:rPr>
          <w:rFonts w:ascii="Arial" w:hAnsi="Arial" w:cs="Arial"/>
        </w:rPr>
        <w:t xml:space="preserve">. Sanje Otočan, predsjednice vijeća, Sanje Štefan i </w:t>
      </w:r>
      <w:r w:rsidR="00780716">
        <w:rPr>
          <w:rFonts w:ascii="Arial" w:hAnsi="Arial" w:cs="Arial"/>
        </w:rPr>
        <w:t>Ante Galića</w:t>
      </w:r>
      <w:r w:rsidR="001640C8" w:rsidRPr="001373E9">
        <w:rPr>
          <w:rFonts w:ascii="Arial" w:hAnsi="Arial" w:cs="Arial"/>
        </w:rPr>
        <w:t xml:space="preserve">, </w:t>
      </w:r>
      <w:r w:rsidRPr="001373E9">
        <w:rPr>
          <w:rFonts w:ascii="Arial" w:hAnsi="Arial" w:cs="Arial"/>
        </w:rPr>
        <w:t>član</w:t>
      </w:r>
      <w:r w:rsidR="00780716">
        <w:rPr>
          <w:rFonts w:ascii="Arial" w:hAnsi="Arial" w:cs="Arial"/>
        </w:rPr>
        <w:t>ov</w:t>
      </w:r>
      <w:r w:rsidR="007F3FD5" w:rsidRPr="001373E9">
        <w:rPr>
          <w:rFonts w:ascii="Arial" w:hAnsi="Arial" w:cs="Arial"/>
        </w:rPr>
        <w:t>a</w:t>
      </w:r>
      <w:r w:rsidRPr="001373E9">
        <w:rPr>
          <w:rFonts w:ascii="Arial" w:hAnsi="Arial" w:cs="Arial"/>
        </w:rPr>
        <w:t xml:space="preserve"> vijeća</w:t>
      </w:r>
      <w:r w:rsidR="001640C8" w:rsidRPr="001373E9">
        <w:rPr>
          <w:rFonts w:ascii="Arial" w:hAnsi="Arial" w:cs="Arial"/>
        </w:rPr>
        <w:t xml:space="preserve"> </w:t>
      </w:r>
      <w:r w:rsidRPr="001373E9">
        <w:rPr>
          <w:rFonts w:ascii="Arial" w:hAnsi="Arial" w:cs="Arial"/>
        </w:rPr>
        <w:t xml:space="preserve">te </w:t>
      </w:r>
      <w:r w:rsidR="001640C8" w:rsidRPr="001373E9">
        <w:rPr>
          <w:rFonts w:ascii="Arial" w:hAnsi="Arial" w:cs="Arial"/>
        </w:rPr>
        <w:t>više sudske savjetnice Lane Štok, zapisničarke</w:t>
      </w:r>
      <w:r w:rsidRPr="001373E9">
        <w:rPr>
          <w:rFonts w:ascii="Arial" w:hAnsi="Arial" w:cs="Arial"/>
        </w:rPr>
        <w:t>, u upravnom sporu</w:t>
      </w:r>
      <w:r w:rsidR="001640C8" w:rsidRPr="001373E9">
        <w:rPr>
          <w:rFonts w:ascii="Arial" w:hAnsi="Arial" w:cs="Arial"/>
        </w:rPr>
        <w:t xml:space="preserve"> </w:t>
      </w:r>
      <w:r w:rsidR="00875E73" w:rsidRPr="00875E73">
        <w:rPr>
          <w:rFonts w:ascii="Arial" w:hAnsi="Arial" w:cs="Arial"/>
        </w:rPr>
        <w:t>tužitelja S</w:t>
      </w:r>
      <w:r w:rsidR="005D3754">
        <w:rPr>
          <w:rFonts w:ascii="Arial" w:hAnsi="Arial" w:cs="Arial"/>
        </w:rPr>
        <w:t xml:space="preserve">. </w:t>
      </w:r>
      <w:r w:rsidR="00875E73" w:rsidRPr="00875E73">
        <w:rPr>
          <w:rFonts w:ascii="Arial" w:hAnsi="Arial" w:cs="Arial"/>
        </w:rPr>
        <w:t>d.d., Z</w:t>
      </w:r>
      <w:r w:rsidR="005D3754">
        <w:rPr>
          <w:rFonts w:ascii="Arial" w:hAnsi="Arial" w:cs="Arial"/>
        </w:rPr>
        <w:t>.</w:t>
      </w:r>
      <w:r w:rsidR="00875E73" w:rsidRPr="00875E73">
        <w:rPr>
          <w:rFonts w:ascii="Arial" w:hAnsi="Arial" w:cs="Arial"/>
        </w:rPr>
        <w:t>, kojeg zastupa opunomoćenica D</w:t>
      </w:r>
      <w:r w:rsidR="005D3754">
        <w:rPr>
          <w:rFonts w:ascii="Arial" w:hAnsi="Arial" w:cs="Arial"/>
        </w:rPr>
        <w:t>.</w:t>
      </w:r>
      <w:r w:rsidR="00875E73" w:rsidRPr="00875E73">
        <w:rPr>
          <w:rFonts w:ascii="Arial" w:hAnsi="Arial" w:cs="Arial"/>
        </w:rPr>
        <w:t xml:space="preserve"> K</w:t>
      </w:r>
      <w:r w:rsidR="005D3754">
        <w:rPr>
          <w:rFonts w:ascii="Arial" w:hAnsi="Arial" w:cs="Arial"/>
        </w:rPr>
        <w:t>.</w:t>
      </w:r>
      <w:r w:rsidR="00875E73" w:rsidRPr="00875E73">
        <w:rPr>
          <w:rFonts w:ascii="Arial" w:hAnsi="Arial" w:cs="Arial"/>
        </w:rPr>
        <w:t>, odvjetnica u Odvjetničkom društvu K</w:t>
      </w:r>
      <w:r w:rsidR="005D3754">
        <w:rPr>
          <w:rFonts w:ascii="Arial" w:hAnsi="Arial" w:cs="Arial"/>
        </w:rPr>
        <w:t>.</w:t>
      </w:r>
      <w:r w:rsidR="00875E73" w:rsidRPr="00875E73">
        <w:rPr>
          <w:rFonts w:ascii="Arial" w:hAnsi="Arial" w:cs="Arial"/>
        </w:rPr>
        <w:t xml:space="preserve"> P</w:t>
      </w:r>
      <w:r w:rsidR="005D3754">
        <w:rPr>
          <w:rFonts w:ascii="Arial" w:hAnsi="Arial" w:cs="Arial"/>
        </w:rPr>
        <w:t>.</w:t>
      </w:r>
      <w:r w:rsidR="00875E73" w:rsidRPr="00875E73">
        <w:rPr>
          <w:rFonts w:ascii="Arial" w:hAnsi="Arial" w:cs="Arial"/>
        </w:rPr>
        <w:t xml:space="preserve"> S</w:t>
      </w:r>
      <w:r w:rsidR="005D3754">
        <w:rPr>
          <w:rFonts w:ascii="Arial" w:hAnsi="Arial" w:cs="Arial"/>
        </w:rPr>
        <w:t>.</w:t>
      </w:r>
      <w:r w:rsidR="00875E73" w:rsidRPr="00875E73">
        <w:rPr>
          <w:rFonts w:ascii="Arial" w:hAnsi="Arial" w:cs="Arial"/>
        </w:rPr>
        <w:t>, Z</w:t>
      </w:r>
      <w:r w:rsidR="005D3754">
        <w:rPr>
          <w:rFonts w:ascii="Arial" w:hAnsi="Arial" w:cs="Arial"/>
        </w:rPr>
        <w:t>.</w:t>
      </w:r>
      <w:r w:rsidR="00875E73" w:rsidRPr="00875E73">
        <w:rPr>
          <w:rFonts w:ascii="Arial" w:hAnsi="Arial" w:cs="Arial"/>
        </w:rPr>
        <w:t>, protiv tuženika Agencije za zaštitu osobnih podataka, Z</w:t>
      </w:r>
      <w:r w:rsidR="005D3754">
        <w:rPr>
          <w:rFonts w:ascii="Arial" w:hAnsi="Arial" w:cs="Arial"/>
        </w:rPr>
        <w:t>.</w:t>
      </w:r>
      <w:r w:rsidR="00875E73" w:rsidRPr="00875E73">
        <w:rPr>
          <w:rFonts w:ascii="Arial" w:hAnsi="Arial" w:cs="Arial"/>
        </w:rPr>
        <w:t>, radi zaštite osobnih podataka</w:t>
      </w:r>
      <w:r w:rsidR="00875E73">
        <w:rPr>
          <w:rFonts w:ascii="Arial" w:hAnsi="Arial" w:cs="Arial"/>
        </w:rPr>
        <w:t xml:space="preserve">, </w:t>
      </w:r>
      <w:r w:rsidR="00875E73" w:rsidRPr="001373E9">
        <w:rPr>
          <w:rFonts w:ascii="Arial" w:hAnsi="Arial" w:cs="Arial"/>
        </w:rPr>
        <w:t>odlučujući o žalbi tužitelj</w:t>
      </w:r>
      <w:r w:rsidR="00875E73">
        <w:rPr>
          <w:rFonts w:ascii="Arial" w:hAnsi="Arial" w:cs="Arial"/>
        </w:rPr>
        <w:t>a</w:t>
      </w:r>
      <w:r w:rsidR="00875E73" w:rsidRPr="001373E9">
        <w:rPr>
          <w:rFonts w:ascii="Arial" w:hAnsi="Arial" w:cs="Arial"/>
        </w:rPr>
        <w:t xml:space="preserve"> protiv presude Upravnog suda u Zagrebu, poslovni broj: UsI-</w:t>
      </w:r>
      <w:r w:rsidR="00875E73">
        <w:rPr>
          <w:rFonts w:ascii="Arial" w:hAnsi="Arial" w:cs="Arial"/>
        </w:rPr>
        <w:t xml:space="preserve">2457/19-14 </w:t>
      </w:r>
      <w:r w:rsidR="00875E73" w:rsidRPr="001373E9">
        <w:rPr>
          <w:rFonts w:ascii="Arial" w:hAnsi="Arial" w:cs="Arial"/>
        </w:rPr>
        <w:t xml:space="preserve">od </w:t>
      </w:r>
      <w:r w:rsidR="00875E73">
        <w:rPr>
          <w:rFonts w:ascii="Arial" w:hAnsi="Arial" w:cs="Arial"/>
        </w:rPr>
        <w:t>13. listopada 2020.</w:t>
      </w:r>
      <w:r w:rsidR="00875E73" w:rsidRPr="001373E9">
        <w:rPr>
          <w:rFonts w:ascii="Arial" w:hAnsi="Arial" w:cs="Arial"/>
        </w:rPr>
        <w:t xml:space="preserve">, na sjednici vijeća održanoj </w:t>
      </w:r>
      <w:r w:rsidR="00473302" w:rsidRPr="00473302">
        <w:rPr>
          <w:rFonts w:ascii="Arial" w:hAnsi="Arial" w:cs="Arial"/>
        </w:rPr>
        <w:t>13</w:t>
      </w:r>
      <w:r w:rsidR="00875E73" w:rsidRPr="00473302">
        <w:rPr>
          <w:rFonts w:ascii="Arial" w:hAnsi="Arial" w:cs="Arial"/>
        </w:rPr>
        <w:t xml:space="preserve">. </w:t>
      </w:r>
      <w:r w:rsidR="00780716" w:rsidRPr="00473302">
        <w:rPr>
          <w:rFonts w:ascii="Arial" w:hAnsi="Arial" w:cs="Arial"/>
        </w:rPr>
        <w:t>svibnja</w:t>
      </w:r>
      <w:r w:rsidR="00875E73" w:rsidRPr="00473302">
        <w:rPr>
          <w:rFonts w:ascii="Arial" w:hAnsi="Arial" w:cs="Arial"/>
        </w:rPr>
        <w:t xml:space="preserve"> 2021</w:t>
      </w:r>
      <w:r w:rsidR="00875E73" w:rsidRPr="001373E9">
        <w:rPr>
          <w:rFonts w:ascii="Arial" w:hAnsi="Arial" w:cs="Arial"/>
        </w:rPr>
        <w:t>.</w:t>
      </w:r>
      <w:r w:rsidR="001640C8" w:rsidRPr="001373E9">
        <w:rPr>
          <w:rFonts w:ascii="Arial" w:hAnsi="Arial" w:cs="Arial"/>
        </w:rPr>
        <w:t xml:space="preserve"> </w:t>
      </w:r>
    </w:p>
    <w:p w:rsidR="00473302" w:rsidRPr="001373E9" w:rsidRDefault="00473302" w:rsidP="00832BC2">
      <w:pPr>
        <w:pStyle w:val="StandardWeb"/>
        <w:spacing w:before="0" w:beforeAutospacing="0" w:after="0" w:afterAutospacing="0"/>
        <w:ind w:firstLine="720"/>
        <w:jc w:val="both"/>
        <w:rPr>
          <w:rFonts w:ascii="Arial" w:hAnsi="Arial" w:cs="Arial"/>
        </w:rPr>
      </w:pPr>
    </w:p>
    <w:p w:rsidR="00226B3B" w:rsidRPr="001373E9" w:rsidRDefault="00965BB4" w:rsidP="00832BC2">
      <w:pPr>
        <w:pStyle w:val="StandardWeb"/>
        <w:spacing w:before="0" w:beforeAutospacing="0" w:after="0" w:afterAutospacing="0"/>
        <w:ind w:firstLine="720"/>
        <w:jc w:val="center"/>
        <w:rPr>
          <w:rFonts w:ascii="Arial" w:hAnsi="Arial" w:cs="Arial"/>
        </w:rPr>
      </w:pPr>
      <w:bookmarkStart w:id="3" w:name="Pre1"/>
      <w:bookmarkEnd w:id="3"/>
      <w:r w:rsidRPr="001373E9">
        <w:rPr>
          <w:rFonts w:ascii="Arial" w:hAnsi="Arial" w:cs="Arial"/>
        </w:rPr>
        <w:t>p r e s u d i o</w:t>
      </w:r>
      <w:r w:rsidR="00AE4C4D" w:rsidRPr="001373E9">
        <w:rPr>
          <w:rFonts w:ascii="Arial" w:hAnsi="Arial" w:cs="Arial"/>
        </w:rPr>
        <w:t xml:space="preserve">   j e</w:t>
      </w:r>
    </w:p>
    <w:p w:rsidR="007E2C4C" w:rsidRPr="001373E9" w:rsidRDefault="007E2C4C" w:rsidP="00832BC2">
      <w:pPr>
        <w:pStyle w:val="StandardWeb"/>
        <w:spacing w:before="0" w:beforeAutospacing="0" w:after="0" w:afterAutospacing="0"/>
        <w:jc w:val="both"/>
        <w:rPr>
          <w:rFonts w:ascii="Arial" w:hAnsi="Arial" w:cs="Arial"/>
        </w:rPr>
      </w:pPr>
    </w:p>
    <w:p w:rsidR="00875E73" w:rsidRPr="00875E73" w:rsidRDefault="00875E73" w:rsidP="00832BC2">
      <w:pPr>
        <w:pStyle w:val="StandardWeb"/>
        <w:spacing w:before="0" w:beforeAutospacing="0" w:after="0" w:afterAutospacing="0"/>
        <w:jc w:val="both"/>
        <w:rPr>
          <w:rFonts w:ascii="Arial" w:hAnsi="Arial" w:cs="Arial"/>
        </w:rPr>
      </w:pPr>
      <w:r w:rsidRPr="00875E73">
        <w:rPr>
          <w:rFonts w:ascii="Arial" w:hAnsi="Arial" w:cs="Arial"/>
        </w:rPr>
        <w:t>I.</w:t>
      </w:r>
      <w:r>
        <w:rPr>
          <w:rFonts w:ascii="Arial" w:hAnsi="Arial" w:cs="Arial"/>
        </w:rPr>
        <w:tab/>
      </w:r>
      <w:r w:rsidR="007E2C4C" w:rsidRPr="001373E9">
        <w:rPr>
          <w:rFonts w:ascii="Arial" w:hAnsi="Arial" w:cs="Arial"/>
        </w:rPr>
        <w:t xml:space="preserve">Odbija se žalba </w:t>
      </w:r>
      <w:r w:rsidR="00D56E17" w:rsidRPr="001373E9">
        <w:rPr>
          <w:rFonts w:ascii="Arial" w:hAnsi="Arial" w:cs="Arial"/>
        </w:rPr>
        <w:t>tužitelj</w:t>
      </w:r>
      <w:r>
        <w:rPr>
          <w:rFonts w:ascii="Arial" w:hAnsi="Arial" w:cs="Arial"/>
        </w:rPr>
        <w:t>a</w:t>
      </w:r>
      <w:r w:rsidR="007E2C4C" w:rsidRPr="001373E9">
        <w:rPr>
          <w:rFonts w:ascii="Arial" w:hAnsi="Arial" w:cs="Arial"/>
        </w:rPr>
        <w:t xml:space="preserve"> i potvrđuje presuda </w:t>
      </w:r>
      <w:r w:rsidRPr="001373E9">
        <w:rPr>
          <w:rFonts w:ascii="Arial" w:hAnsi="Arial" w:cs="Arial"/>
        </w:rPr>
        <w:t>Upravnog suda u Zagrebu, poslovni broj: UsI-</w:t>
      </w:r>
      <w:r>
        <w:rPr>
          <w:rFonts w:ascii="Arial" w:hAnsi="Arial" w:cs="Arial"/>
        </w:rPr>
        <w:t xml:space="preserve">2457/19-14 </w:t>
      </w:r>
      <w:r w:rsidRPr="001373E9">
        <w:rPr>
          <w:rFonts w:ascii="Arial" w:hAnsi="Arial" w:cs="Arial"/>
        </w:rPr>
        <w:t xml:space="preserve">od </w:t>
      </w:r>
      <w:r>
        <w:rPr>
          <w:rFonts w:ascii="Arial" w:hAnsi="Arial" w:cs="Arial"/>
        </w:rPr>
        <w:t>13. listopada 2020.</w:t>
      </w:r>
    </w:p>
    <w:p w:rsidR="001640C8" w:rsidRDefault="00891E62" w:rsidP="00832BC2">
      <w:pPr>
        <w:pStyle w:val="StandardWeb"/>
        <w:spacing w:before="0" w:beforeAutospacing="0" w:after="0" w:afterAutospacing="0"/>
        <w:rPr>
          <w:rFonts w:ascii="Arial" w:hAnsi="Arial" w:cs="Arial"/>
        </w:rPr>
      </w:pPr>
      <w:r w:rsidRPr="001373E9">
        <w:rPr>
          <w:rFonts w:ascii="Arial" w:hAnsi="Arial" w:cs="Arial"/>
        </w:rPr>
        <w:t>II.</w:t>
      </w:r>
      <w:r w:rsidR="008C25FA" w:rsidRPr="001373E9">
        <w:rPr>
          <w:rFonts w:ascii="Arial" w:hAnsi="Arial" w:cs="Arial"/>
        </w:rPr>
        <w:tab/>
      </w:r>
      <w:r w:rsidRPr="001373E9">
        <w:rPr>
          <w:rFonts w:ascii="Arial" w:hAnsi="Arial" w:cs="Arial"/>
        </w:rPr>
        <w:t>Odbija se zahtjev tužitelj</w:t>
      </w:r>
      <w:r w:rsidR="00C25D24">
        <w:rPr>
          <w:rFonts w:ascii="Arial" w:hAnsi="Arial" w:cs="Arial"/>
        </w:rPr>
        <w:t>a</w:t>
      </w:r>
      <w:r w:rsidRPr="001373E9">
        <w:rPr>
          <w:rFonts w:ascii="Arial" w:hAnsi="Arial" w:cs="Arial"/>
        </w:rPr>
        <w:t xml:space="preserve"> za naknadu troška žalbenog postupka.  </w:t>
      </w:r>
    </w:p>
    <w:p w:rsidR="00473302" w:rsidRPr="001373E9" w:rsidRDefault="00473302" w:rsidP="00832BC2">
      <w:pPr>
        <w:pStyle w:val="StandardWeb"/>
        <w:spacing w:before="0" w:beforeAutospacing="0" w:after="0" w:afterAutospacing="0"/>
        <w:rPr>
          <w:rFonts w:ascii="Arial" w:hAnsi="Arial" w:cs="Arial"/>
        </w:rPr>
      </w:pPr>
    </w:p>
    <w:p w:rsidR="00AE4C4D" w:rsidRPr="001373E9" w:rsidRDefault="00AE4C4D" w:rsidP="00832BC2">
      <w:pPr>
        <w:pStyle w:val="StandardWeb"/>
        <w:spacing w:before="0" w:beforeAutospacing="0" w:after="0" w:afterAutospacing="0"/>
        <w:ind w:firstLine="720"/>
        <w:jc w:val="center"/>
        <w:rPr>
          <w:rFonts w:ascii="Arial" w:hAnsi="Arial" w:cs="Arial"/>
        </w:rPr>
      </w:pPr>
      <w:r w:rsidRPr="001373E9">
        <w:rPr>
          <w:rFonts w:ascii="Arial" w:hAnsi="Arial" w:cs="Arial"/>
        </w:rPr>
        <w:t>Obrazloženje</w:t>
      </w:r>
    </w:p>
    <w:p w:rsidR="006464B9" w:rsidRPr="001373E9" w:rsidRDefault="006464B9" w:rsidP="00832BC2">
      <w:pPr>
        <w:pStyle w:val="StandardWeb"/>
        <w:spacing w:before="0" w:beforeAutospacing="0" w:after="0" w:afterAutospacing="0"/>
        <w:ind w:firstLine="720"/>
        <w:jc w:val="both"/>
        <w:rPr>
          <w:rFonts w:ascii="Arial" w:hAnsi="Arial" w:cs="Arial"/>
        </w:rPr>
      </w:pPr>
    </w:p>
    <w:p w:rsidR="00CA28F4" w:rsidRDefault="008C25FA" w:rsidP="00832BC2">
      <w:pPr>
        <w:pStyle w:val="StandardWeb"/>
        <w:spacing w:before="0" w:beforeAutospacing="0" w:after="0" w:afterAutospacing="0"/>
        <w:jc w:val="both"/>
        <w:rPr>
          <w:rFonts w:ascii="Arial" w:hAnsi="Arial" w:cs="Arial"/>
        </w:rPr>
      </w:pPr>
      <w:r w:rsidRPr="001373E9">
        <w:rPr>
          <w:rFonts w:ascii="Arial" w:hAnsi="Arial" w:cs="Arial"/>
        </w:rPr>
        <w:t>1.</w:t>
      </w:r>
      <w:r w:rsidRPr="001373E9">
        <w:rPr>
          <w:rFonts w:ascii="Arial" w:hAnsi="Arial" w:cs="Arial"/>
        </w:rPr>
        <w:tab/>
      </w:r>
      <w:r w:rsidR="006464B9" w:rsidRPr="001373E9">
        <w:rPr>
          <w:rFonts w:ascii="Arial" w:hAnsi="Arial" w:cs="Arial"/>
        </w:rPr>
        <w:t>Presudom </w:t>
      </w:r>
      <w:r w:rsidR="00875E73" w:rsidRPr="00875E73">
        <w:rPr>
          <w:rFonts w:ascii="Arial" w:hAnsi="Arial" w:cs="Arial"/>
        </w:rPr>
        <w:t>Upravnog suda u Zagrebu, poslovni broj: UsI-2457/</w:t>
      </w:r>
      <w:r w:rsidR="00875E73">
        <w:rPr>
          <w:rFonts w:ascii="Arial" w:hAnsi="Arial" w:cs="Arial"/>
        </w:rPr>
        <w:t xml:space="preserve">19-14 od 13. listopada 2020. </w:t>
      </w:r>
      <w:r w:rsidR="00D56E17" w:rsidRPr="001373E9">
        <w:rPr>
          <w:rFonts w:ascii="Arial" w:hAnsi="Arial" w:cs="Arial"/>
        </w:rPr>
        <w:t xml:space="preserve">odbijen je tužbeni zahtjev </w:t>
      </w:r>
      <w:r w:rsidR="000D4F6D" w:rsidRPr="001373E9">
        <w:rPr>
          <w:rFonts w:ascii="Arial" w:hAnsi="Arial" w:cs="Arial"/>
        </w:rPr>
        <w:t>radi</w:t>
      </w:r>
      <w:r w:rsidR="00D56E17" w:rsidRPr="001373E9">
        <w:rPr>
          <w:rFonts w:ascii="Arial" w:hAnsi="Arial" w:cs="Arial"/>
        </w:rPr>
        <w:t xml:space="preserve"> poništenj</w:t>
      </w:r>
      <w:r w:rsidR="000D4F6D" w:rsidRPr="001373E9">
        <w:rPr>
          <w:rFonts w:ascii="Arial" w:hAnsi="Arial" w:cs="Arial"/>
        </w:rPr>
        <w:t>a</w:t>
      </w:r>
      <w:r w:rsidR="00D56E17" w:rsidRPr="001373E9">
        <w:rPr>
          <w:rFonts w:ascii="Arial" w:hAnsi="Arial" w:cs="Arial"/>
        </w:rPr>
        <w:t xml:space="preserve"> rješenj</w:t>
      </w:r>
      <w:r w:rsidR="000D4F6D" w:rsidRPr="001373E9">
        <w:rPr>
          <w:rFonts w:ascii="Arial" w:hAnsi="Arial" w:cs="Arial"/>
        </w:rPr>
        <w:t>a</w:t>
      </w:r>
      <w:r w:rsidR="00D56E17" w:rsidRPr="001373E9">
        <w:rPr>
          <w:rFonts w:ascii="Arial" w:hAnsi="Arial" w:cs="Arial"/>
        </w:rPr>
        <w:t xml:space="preserve"> tuženika klasa</w:t>
      </w:r>
      <w:r w:rsidR="00875E73" w:rsidRPr="00875E73">
        <w:rPr>
          <w:rFonts w:ascii="Arial" w:hAnsi="Arial" w:cs="Arial"/>
        </w:rPr>
        <w:t xml:space="preserve">: UP/I-041-02/19-10/28, </w:t>
      </w:r>
      <w:proofErr w:type="spellStart"/>
      <w:r w:rsidR="00875E73">
        <w:rPr>
          <w:rFonts w:ascii="Arial" w:hAnsi="Arial" w:cs="Arial"/>
        </w:rPr>
        <w:t>urbroj</w:t>
      </w:r>
      <w:proofErr w:type="spellEnd"/>
      <w:r w:rsidR="00875E73" w:rsidRPr="00875E73">
        <w:rPr>
          <w:rFonts w:ascii="Arial" w:hAnsi="Arial" w:cs="Arial"/>
        </w:rPr>
        <w:t xml:space="preserve">: 567-02/14-19-01 od 17. lipnja 2019. </w:t>
      </w:r>
      <w:r w:rsidR="00875E73">
        <w:rPr>
          <w:rFonts w:ascii="Arial" w:hAnsi="Arial" w:cs="Arial"/>
        </w:rPr>
        <w:t xml:space="preserve">te </w:t>
      </w:r>
      <w:r w:rsidR="00875E73" w:rsidRPr="00875E73">
        <w:rPr>
          <w:rFonts w:ascii="Arial" w:hAnsi="Arial" w:cs="Arial"/>
        </w:rPr>
        <w:t>zahtjev tužitelja za naknadu troškova upravnog</w:t>
      </w:r>
      <w:r w:rsidR="00875E73">
        <w:rPr>
          <w:rFonts w:ascii="Arial" w:hAnsi="Arial" w:cs="Arial"/>
        </w:rPr>
        <w:t xml:space="preserve"> spora u iznosu od 9.375,00 kuna.</w:t>
      </w:r>
    </w:p>
    <w:p w:rsidR="00CA28F4" w:rsidRDefault="00024AA7" w:rsidP="00832BC2">
      <w:pPr>
        <w:pStyle w:val="StandardWeb"/>
        <w:spacing w:before="0" w:beforeAutospacing="0" w:after="0" w:afterAutospacing="0"/>
        <w:jc w:val="both"/>
        <w:rPr>
          <w:rFonts w:ascii="Arial" w:hAnsi="Arial" w:cs="Arial"/>
        </w:rPr>
      </w:pPr>
      <w:r w:rsidRPr="001373E9">
        <w:rPr>
          <w:rFonts w:ascii="Arial" w:hAnsi="Arial" w:cs="Arial"/>
        </w:rPr>
        <w:t>2.</w:t>
      </w:r>
      <w:r w:rsidRPr="001373E9">
        <w:rPr>
          <w:rFonts w:ascii="Arial" w:hAnsi="Arial" w:cs="Arial"/>
        </w:rPr>
        <w:tab/>
      </w:r>
      <w:r w:rsidR="00F831A8" w:rsidRPr="00F831A8">
        <w:rPr>
          <w:rFonts w:ascii="Arial" w:hAnsi="Arial" w:cs="Arial"/>
        </w:rPr>
        <w:t xml:space="preserve">Protiv </w:t>
      </w:r>
      <w:r w:rsidR="00F831A8">
        <w:rPr>
          <w:rFonts w:ascii="Arial" w:hAnsi="Arial" w:cs="Arial"/>
        </w:rPr>
        <w:t>navedene</w:t>
      </w:r>
      <w:r w:rsidR="00F831A8" w:rsidRPr="00F831A8">
        <w:rPr>
          <w:rFonts w:ascii="Arial" w:hAnsi="Arial" w:cs="Arial"/>
        </w:rPr>
        <w:t xml:space="preserve"> presude tužitelj je podnio žalbu zbog bitne povrede pravila sudskog postupka, pogrešno i nepotpuno utvrđenog činjeničnog stanja u sporu i pogrešne primjene materijalnog prava</w:t>
      </w:r>
      <w:r w:rsidR="00F831A8">
        <w:rPr>
          <w:rFonts w:ascii="Arial" w:hAnsi="Arial" w:cs="Arial"/>
        </w:rPr>
        <w:t xml:space="preserve">. </w:t>
      </w:r>
      <w:r w:rsidR="00473302">
        <w:rPr>
          <w:rFonts w:ascii="Arial" w:hAnsi="Arial" w:cs="Arial"/>
        </w:rPr>
        <w:t>Tužitelj u žalbi u bitnome ponavlja tužbene navode. N</w:t>
      </w:r>
      <w:r w:rsidR="00F831A8" w:rsidRPr="00F831A8">
        <w:rPr>
          <w:rFonts w:ascii="Arial" w:hAnsi="Arial" w:cs="Arial"/>
        </w:rPr>
        <w:t xml:space="preserve">avodi da je prvostupanjski sud počinio bitnu povredu pravila sudskog postupka jer se nije izjasnio o svim prigovorima koje je tužitelj tijekom spora iznio. Prije svega, prvostupanjski sud je procesnu povredu počinio jer je propustio osvrnuti se na prigovor tužitelja da cjelokupna kreditna dokumentacija ne predstavlja osobne podatke ispitanika. Pri iznošenju ovakve tvrdnje prvostupanjski sud nije obrazložio i precizirao na temelju čega izvodi zaključak da se cjelokupna kreditna dokumentacija treba smatrati osobnim podatkom, niti je doveo u korelaciju s pojmom osobnog podatka iz članka 4. točke 1. </w:t>
      </w:r>
      <w:r w:rsidR="00C25D24" w:rsidRPr="00C25D24">
        <w:rPr>
          <w:rFonts w:ascii="Arial" w:hAnsi="Arial" w:cs="Arial"/>
        </w:rPr>
        <w:t>Uredbe (EU) 2016/679 Europskog parlamenta i Vijeća od 27. travnja 2016. o zaštiti pojedinca u vezi s obradom osobnih podataka i slobodnom kretanju takvih podatka te stavljanju izvan snage Direktive 95/46/EZ (</w:t>
      </w:r>
      <w:r w:rsidR="00C25D24">
        <w:rPr>
          <w:rFonts w:ascii="Arial" w:hAnsi="Arial" w:cs="Arial"/>
        </w:rPr>
        <w:t xml:space="preserve">dalje: </w:t>
      </w:r>
      <w:r w:rsidR="00C25D24" w:rsidRPr="00C25D24">
        <w:rPr>
          <w:rFonts w:ascii="Arial" w:hAnsi="Arial" w:cs="Arial"/>
        </w:rPr>
        <w:t>Opća uredba o zaštiti podataka)</w:t>
      </w:r>
      <w:r w:rsidR="00F831A8" w:rsidRPr="00F831A8">
        <w:rPr>
          <w:rFonts w:ascii="Arial" w:hAnsi="Arial" w:cs="Arial"/>
        </w:rPr>
        <w:t>. Pogrešno i nepotpuno utvrđeno činjenično stanje je počinjeno time što je sud propustio utvrditi sve okolnosti slučaja, a osobito je propustio precizno ustanoviti što se sve smatra osobnim podatkom i zašto smatra da sva kreditna dokumentacija predstavlja osobni podatak. Također je sud pogrešno utvrdio da</w:t>
      </w:r>
      <w:r w:rsidR="00DA712D">
        <w:rPr>
          <w:rFonts w:ascii="Arial" w:hAnsi="Arial" w:cs="Arial"/>
        </w:rPr>
        <w:t xml:space="preserve"> se</w:t>
      </w:r>
      <w:r w:rsidR="00F831A8" w:rsidRPr="00F831A8">
        <w:rPr>
          <w:rFonts w:ascii="Arial" w:hAnsi="Arial" w:cs="Arial"/>
        </w:rPr>
        <w:t xml:space="preserve"> </w:t>
      </w:r>
      <w:r w:rsidR="00F831A8" w:rsidRPr="00F831A8">
        <w:rPr>
          <w:rFonts w:ascii="Arial" w:hAnsi="Arial" w:cs="Arial"/>
        </w:rPr>
        <w:lastRenderedPageBreak/>
        <w:t xml:space="preserve">dostavljanjem ispitaniku kopije tražene dokumentacije ne utječe negativno na prava i slobode drugih pojedinaca ističući da se pod drugim pojedincima ne misli na samog voditelja obrade. Ovakav stav prvostupanjski sud u obrazloženju presude samo paušalno konstatira, a da nije obrazložio </w:t>
      </w:r>
      <w:r w:rsidR="00473302">
        <w:rPr>
          <w:rFonts w:ascii="Arial" w:hAnsi="Arial" w:cs="Arial"/>
        </w:rPr>
        <w:t xml:space="preserve">na </w:t>
      </w:r>
      <w:r w:rsidR="00F831A8" w:rsidRPr="00F831A8">
        <w:rPr>
          <w:rFonts w:ascii="Arial" w:hAnsi="Arial" w:cs="Arial"/>
        </w:rPr>
        <w:t>temelj</w:t>
      </w:r>
      <w:r w:rsidR="00473302">
        <w:rPr>
          <w:rFonts w:ascii="Arial" w:hAnsi="Arial" w:cs="Arial"/>
        </w:rPr>
        <w:t>u</w:t>
      </w:r>
      <w:r w:rsidR="00F831A8" w:rsidRPr="00F831A8">
        <w:rPr>
          <w:rFonts w:ascii="Arial" w:hAnsi="Arial" w:cs="Arial"/>
        </w:rPr>
        <w:t xml:space="preserve"> čega je došao do takvog zaključka i iz čega proizlazi da bi se upravo takvo tumačenje navedenog članka Opće uredbe o zaštiti podataka trebalo uzeti kao valjano. Također drži da je sukladno tome pogrešno primijenjeno materijalno pravo, iz svih razloga navedenih tijekom upravnog spora</w:t>
      </w:r>
      <w:r w:rsidR="00473302">
        <w:rPr>
          <w:rFonts w:ascii="Arial" w:hAnsi="Arial" w:cs="Arial"/>
        </w:rPr>
        <w:t xml:space="preserve">. </w:t>
      </w:r>
      <w:r w:rsidR="00473302" w:rsidRPr="0026798C">
        <w:rPr>
          <w:rFonts w:ascii="Arial" w:hAnsi="Arial" w:cs="Arial"/>
        </w:rPr>
        <w:t xml:space="preserve">Ističe da je u konkretnom slučaju predložio podnošenje prethodnog pitanja </w:t>
      </w:r>
      <w:r w:rsidR="00B336EF">
        <w:rPr>
          <w:rFonts w:ascii="Arial" w:hAnsi="Arial" w:cs="Arial"/>
        </w:rPr>
        <w:t>S</w:t>
      </w:r>
      <w:r w:rsidR="00473302" w:rsidRPr="0026798C">
        <w:rPr>
          <w:rFonts w:ascii="Arial" w:hAnsi="Arial" w:cs="Arial"/>
        </w:rPr>
        <w:t>udu Europske unije</w:t>
      </w:r>
      <w:r w:rsidR="00473302">
        <w:rPr>
          <w:rFonts w:ascii="Arial" w:hAnsi="Arial" w:cs="Arial"/>
        </w:rPr>
        <w:t>. P</w:t>
      </w:r>
      <w:r w:rsidR="00F831A8" w:rsidRPr="00F831A8">
        <w:rPr>
          <w:rFonts w:ascii="Arial" w:hAnsi="Arial" w:cs="Arial"/>
        </w:rPr>
        <w:t>redlaže da Visoki upravni sud poništi prvostupanjsku presudu, usvoji tužbeni zahtjev tužitelja i poništi rješenje tuženika</w:t>
      </w:r>
      <w:r w:rsidR="00A10D8B">
        <w:rPr>
          <w:rFonts w:ascii="Arial" w:hAnsi="Arial" w:cs="Arial"/>
        </w:rPr>
        <w:t xml:space="preserve">. Potražuje naknadu </w:t>
      </w:r>
      <w:r w:rsidR="00F831A8" w:rsidRPr="00F831A8">
        <w:rPr>
          <w:rFonts w:ascii="Arial" w:hAnsi="Arial" w:cs="Arial"/>
        </w:rPr>
        <w:t xml:space="preserve">troškova žalbenog postupka. </w:t>
      </w:r>
    </w:p>
    <w:p w:rsidR="00333655" w:rsidRDefault="00C22449" w:rsidP="00832BC2">
      <w:pPr>
        <w:pStyle w:val="StandardWeb"/>
        <w:spacing w:before="0" w:beforeAutospacing="0" w:after="0" w:afterAutospacing="0"/>
        <w:jc w:val="both"/>
        <w:rPr>
          <w:rFonts w:ascii="Arial" w:hAnsi="Arial" w:cs="Arial"/>
        </w:rPr>
      </w:pPr>
      <w:r>
        <w:rPr>
          <w:rFonts w:ascii="Arial" w:hAnsi="Arial" w:cs="Arial"/>
        </w:rPr>
        <w:t>3</w:t>
      </w:r>
      <w:r w:rsidR="00B336EF">
        <w:rPr>
          <w:rFonts w:ascii="Arial" w:hAnsi="Arial" w:cs="Arial"/>
        </w:rPr>
        <w:t xml:space="preserve">.    </w:t>
      </w:r>
      <w:r w:rsidR="00F831A8" w:rsidRPr="00F831A8">
        <w:rPr>
          <w:rFonts w:ascii="Arial" w:hAnsi="Arial" w:cs="Arial"/>
        </w:rPr>
        <w:t>U odgovoru na žalbu tuženik u cijelosti osporava žalbene navode kao neosnovane, iz razloga navedenih tijekom upravnog spora te konačno predlaže da Visoki upravni sud u cijelosti odbije žalbu kao neosnovanu i potvrdi presudu kojom se tužbeni zahtjev tužitelja za poništenje rješenj</w:t>
      </w:r>
      <w:r w:rsidR="00B336EF">
        <w:rPr>
          <w:rFonts w:ascii="Arial" w:hAnsi="Arial" w:cs="Arial"/>
        </w:rPr>
        <w:t>a</w:t>
      </w:r>
      <w:r w:rsidR="00F831A8" w:rsidRPr="00F831A8">
        <w:rPr>
          <w:rFonts w:ascii="Arial" w:hAnsi="Arial" w:cs="Arial"/>
        </w:rPr>
        <w:t xml:space="preserve"> tuženika odbija kao neosnovan.</w:t>
      </w:r>
    </w:p>
    <w:p w:rsidR="00962B84" w:rsidRPr="001373E9" w:rsidRDefault="008C25FA" w:rsidP="00832BC2">
      <w:pPr>
        <w:pStyle w:val="StandardWeb"/>
        <w:spacing w:before="0" w:beforeAutospacing="0" w:after="0" w:afterAutospacing="0"/>
        <w:jc w:val="both"/>
        <w:rPr>
          <w:rFonts w:ascii="Arial" w:hAnsi="Arial" w:cs="Arial"/>
        </w:rPr>
      </w:pPr>
      <w:r w:rsidRPr="001373E9">
        <w:rPr>
          <w:rFonts w:ascii="Arial" w:hAnsi="Arial" w:cs="Arial"/>
        </w:rPr>
        <w:t>4.</w:t>
      </w:r>
      <w:r w:rsidRPr="001373E9">
        <w:rPr>
          <w:rFonts w:ascii="Arial" w:hAnsi="Arial" w:cs="Arial"/>
        </w:rPr>
        <w:tab/>
      </w:r>
      <w:r w:rsidR="00F06166" w:rsidRPr="001373E9">
        <w:rPr>
          <w:rFonts w:ascii="Arial" w:hAnsi="Arial" w:cs="Arial"/>
        </w:rPr>
        <w:t>Žalba nije osnovana.</w:t>
      </w:r>
    </w:p>
    <w:p w:rsidR="00962B84" w:rsidRPr="001373E9" w:rsidRDefault="008C25FA" w:rsidP="00832BC2">
      <w:pPr>
        <w:pStyle w:val="StandardWeb"/>
        <w:spacing w:before="0" w:beforeAutospacing="0" w:after="0" w:afterAutospacing="0"/>
        <w:jc w:val="both"/>
        <w:rPr>
          <w:rFonts w:ascii="Arial" w:hAnsi="Arial" w:cs="Arial"/>
        </w:rPr>
      </w:pPr>
      <w:r w:rsidRPr="001373E9">
        <w:rPr>
          <w:rFonts w:ascii="Arial" w:hAnsi="Arial" w:cs="Arial"/>
        </w:rPr>
        <w:t>5.</w:t>
      </w:r>
      <w:r w:rsidRPr="001373E9">
        <w:rPr>
          <w:rFonts w:ascii="Arial" w:hAnsi="Arial" w:cs="Arial"/>
        </w:rPr>
        <w:tab/>
      </w:r>
      <w:r w:rsidR="003D7A4C" w:rsidRPr="001373E9">
        <w:rPr>
          <w:rFonts w:ascii="Arial" w:hAnsi="Arial" w:cs="Arial"/>
        </w:rPr>
        <w:t xml:space="preserve">Ispitivanjem pobijane prvostupanjske presude sukladno odredbi članka 73. stavka 1. Zakona o upravnim sporovima („Narodne novine“ 20/10., 143/12., 152/14., 94/16. i 29/17.; dalje: ZUS), ovaj </w:t>
      </w:r>
      <w:r w:rsidR="00751525" w:rsidRPr="001373E9">
        <w:rPr>
          <w:rFonts w:ascii="Arial" w:hAnsi="Arial" w:cs="Arial"/>
        </w:rPr>
        <w:t>S</w:t>
      </w:r>
      <w:r w:rsidR="003D7A4C" w:rsidRPr="001373E9">
        <w:rPr>
          <w:rFonts w:ascii="Arial" w:hAnsi="Arial" w:cs="Arial"/>
        </w:rPr>
        <w:t>ud je utvrdio da ne postoje žalbeni razlozi zbog kojih se presuda pobija.</w:t>
      </w:r>
    </w:p>
    <w:p w:rsidR="00CA28F4" w:rsidRDefault="008C25FA" w:rsidP="00832BC2">
      <w:pPr>
        <w:pStyle w:val="StandardWeb"/>
        <w:spacing w:before="0" w:beforeAutospacing="0" w:after="0" w:afterAutospacing="0"/>
        <w:jc w:val="both"/>
        <w:rPr>
          <w:rFonts w:ascii="Arial" w:hAnsi="Arial" w:cs="Arial"/>
        </w:rPr>
      </w:pPr>
      <w:r w:rsidRPr="001373E9">
        <w:rPr>
          <w:rFonts w:ascii="Arial" w:hAnsi="Arial" w:cs="Arial"/>
        </w:rPr>
        <w:t>6.</w:t>
      </w:r>
      <w:r w:rsidRPr="001373E9">
        <w:rPr>
          <w:rFonts w:ascii="Arial" w:hAnsi="Arial" w:cs="Arial"/>
        </w:rPr>
        <w:tab/>
      </w:r>
      <w:r w:rsidR="000A0BBD" w:rsidRPr="006E5FE7">
        <w:rPr>
          <w:rFonts w:ascii="Arial" w:hAnsi="Arial" w:cs="Arial"/>
        </w:rPr>
        <w:t>Iz spisa proizlazi da je prvostupanjski sud pri utvrđivanju činjeničnog stanja u sporu</w:t>
      </w:r>
      <w:r w:rsidR="00B336EF">
        <w:rPr>
          <w:rFonts w:ascii="Arial" w:hAnsi="Arial" w:cs="Arial"/>
        </w:rPr>
        <w:t>,</w:t>
      </w:r>
      <w:r w:rsidR="000A0BBD" w:rsidRPr="006E5FE7">
        <w:rPr>
          <w:rFonts w:ascii="Arial" w:hAnsi="Arial" w:cs="Arial"/>
        </w:rPr>
        <w:t xml:space="preserve"> uz činjenice koje je sam utvrdio</w:t>
      </w:r>
      <w:r w:rsidR="00F07AA4">
        <w:rPr>
          <w:rFonts w:ascii="Arial" w:hAnsi="Arial" w:cs="Arial"/>
        </w:rPr>
        <w:t>,</w:t>
      </w:r>
      <w:r w:rsidR="000A0BBD" w:rsidRPr="006E5FE7">
        <w:rPr>
          <w:rFonts w:ascii="Arial" w:hAnsi="Arial" w:cs="Arial"/>
        </w:rPr>
        <w:t xml:space="preserve"> uzeo u obzir i činjenice utvrđene u postupku donošenja osporavane odluke. </w:t>
      </w:r>
    </w:p>
    <w:p w:rsidR="00C22449" w:rsidRDefault="000A0BBD" w:rsidP="00832BC2">
      <w:pPr>
        <w:pStyle w:val="StandardWeb"/>
        <w:spacing w:before="0" w:beforeAutospacing="0" w:after="0" w:afterAutospacing="0"/>
        <w:jc w:val="both"/>
        <w:rPr>
          <w:rFonts w:ascii="Arial" w:hAnsi="Arial" w:cs="Arial"/>
        </w:rPr>
      </w:pPr>
      <w:r>
        <w:rPr>
          <w:rFonts w:ascii="Arial" w:hAnsi="Arial" w:cs="Arial"/>
        </w:rPr>
        <w:t>7.</w:t>
      </w:r>
      <w:r>
        <w:rPr>
          <w:rFonts w:ascii="Arial" w:hAnsi="Arial" w:cs="Arial"/>
        </w:rPr>
        <w:tab/>
      </w:r>
      <w:r w:rsidR="003D7A4C" w:rsidRPr="001373E9">
        <w:rPr>
          <w:rFonts w:ascii="Arial" w:hAnsi="Arial" w:cs="Arial"/>
        </w:rPr>
        <w:t>U</w:t>
      </w:r>
      <w:r w:rsidR="00F06166" w:rsidRPr="001373E9">
        <w:rPr>
          <w:rFonts w:ascii="Arial" w:hAnsi="Arial" w:cs="Arial"/>
        </w:rPr>
        <w:t>vidom u spis predmeta</w:t>
      </w:r>
      <w:r w:rsidR="00B336EF">
        <w:rPr>
          <w:rFonts w:ascii="Arial" w:hAnsi="Arial" w:cs="Arial"/>
        </w:rPr>
        <w:t>,</w:t>
      </w:r>
      <w:r w:rsidR="00F06166" w:rsidRPr="001373E9">
        <w:rPr>
          <w:rFonts w:ascii="Arial" w:hAnsi="Arial" w:cs="Arial"/>
        </w:rPr>
        <w:t xml:space="preserve"> dostavljen ovom Sudu uz žalbu</w:t>
      </w:r>
      <w:r w:rsidR="00B336EF">
        <w:rPr>
          <w:rFonts w:ascii="Arial" w:hAnsi="Arial" w:cs="Arial"/>
        </w:rPr>
        <w:t>,</w:t>
      </w:r>
      <w:r w:rsidR="00F06166" w:rsidRPr="001373E9">
        <w:rPr>
          <w:rFonts w:ascii="Arial" w:hAnsi="Arial" w:cs="Arial"/>
        </w:rPr>
        <w:t xml:space="preserve"> proizlazi da je rješenjem </w:t>
      </w:r>
      <w:r w:rsidR="00C22449" w:rsidRPr="00C22449">
        <w:rPr>
          <w:rFonts w:ascii="Arial" w:hAnsi="Arial" w:cs="Arial"/>
        </w:rPr>
        <w:t>tuženika usvojen zahtjev zainteresirane osobe za utvrđivanje povrede pra</w:t>
      </w:r>
      <w:r w:rsidR="00C22449">
        <w:rPr>
          <w:rFonts w:ascii="Arial" w:hAnsi="Arial" w:cs="Arial"/>
        </w:rPr>
        <w:t>va na zaštitu osobnih podataka</w:t>
      </w:r>
      <w:r w:rsidR="00C22449" w:rsidRPr="00C22449">
        <w:rPr>
          <w:rFonts w:ascii="Arial" w:hAnsi="Arial" w:cs="Arial"/>
        </w:rPr>
        <w:t xml:space="preserve"> te je utvrđeno da je onemogućavanjem ostvarivanja prava pristupa osobnim podacima odnosno kreditnoj dokumentaciji zainteresirane osobe, koji se obrađuju vezano za </w:t>
      </w:r>
      <w:r w:rsidR="00B336EF">
        <w:rPr>
          <w:rFonts w:ascii="Arial" w:hAnsi="Arial" w:cs="Arial"/>
        </w:rPr>
        <w:t>u</w:t>
      </w:r>
      <w:r w:rsidR="00C22449" w:rsidRPr="00C22449">
        <w:rPr>
          <w:rFonts w:ascii="Arial" w:hAnsi="Arial" w:cs="Arial"/>
        </w:rPr>
        <w:t xml:space="preserve">govor o kreditu broj 727952 od strane tužitelja došlo do povrede članka 15. stavka 3. </w:t>
      </w:r>
      <w:r w:rsidR="00C22449">
        <w:rPr>
          <w:rFonts w:ascii="Arial" w:hAnsi="Arial" w:cs="Arial"/>
        </w:rPr>
        <w:t xml:space="preserve">Opće uredbe o zaštiti podataka </w:t>
      </w:r>
      <w:r w:rsidR="00C22449" w:rsidRPr="00C22449">
        <w:rPr>
          <w:rFonts w:ascii="Arial" w:hAnsi="Arial" w:cs="Arial"/>
        </w:rPr>
        <w:t xml:space="preserve"> te je naloženo tužitelju da zainteresiranoj osobi omogući ostvarivanje prava pristupa kreditnoj dokumentaciji odnosno osobnim podacima sukladno članku 15. stavku 3. Opće uredbe o zaštiti podataka u odnosu na zahtjev </w:t>
      </w:r>
      <w:r w:rsidR="00BB3E08">
        <w:rPr>
          <w:rFonts w:ascii="Arial" w:hAnsi="Arial" w:cs="Arial"/>
        </w:rPr>
        <w:t xml:space="preserve">zainteresirane osobe </w:t>
      </w:r>
      <w:r w:rsidR="00C22449" w:rsidRPr="00C22449">
        <w:rPr>
          <w:rFonts w:ascii="Arial" w:hAnsi="Arial" w:cs="Arial"/>
        </w:rPr>
        <w:t xml:space="preserve">tužitelju 19. rujna 2018., a koji se odnosi na </w:t>
      </w:r>
      <w:r w:rsidR="00B336EF">
        <w:rPr>
          <w:rFonts w:ascii="Arial" w:hAnsi="Arial" w:cs="Arial"/>
        </w:rPr>
        <w:t>u</w:t>
      </w:r>
      <w:r w:rsidR="00C22449" w:rsidRPr="00C22449">
        <w:rPr>
          <w:rFonts w:ascii="Arial" w:hAnsi="Arial" w:cs="Arial"/>
        </w:rPr>
        <w:t xml:space="preserve">govor o kreditu broj 727952 u roku od 15 dana te </w:t>
      </w:r>
      <w:r w:rsidR="00C22449">
        <w:rPr>
          <w:rFonts w:ascii="Arial" w:hAnsi="Arial" w:cs="Arial"/>
        </w:rPr>
        <w:t>da o istom obavijesti tuženika.</w:t>
      </w:r>
    </w:p>
    <w:p w:rsidR="00F07AA4" w:rsidRPr="006E5FE7" w:rsidRDefault="000A0BBD" w:rsidP="00832BC2">
      <w:pPr>
        <w:pStyle w:val="StandardWeb"/>
        <w:spacing w:before="0" w:beforeAutospacing="0" w:after="0" w:afterAutospacing="0"/>
        <w:jc w:val="both"/>
        <w:rPr>
          <w:rFonts w:ascii="Arial" w:hAnsi="Arial" w:cs="Arial"/>
        </w:rPr>
      </w:pPr>
      <w:r>
        <w:rPr>
          <w:rFonts w:ascii="Arial" w:hAnsi="Arial" w:cs="Arial"/>
        </w:rPr>
        <w:t>8.</w:t>
      </w:r>
      <w:r>
        <w:rPr>
          <w:rFonts w:ascii="Arial" w:hAnsi="Arial" w:cs="Arial"/>
        </w:rPr>
        <w:tab/>
      </w:r>
      <w:r w:rsidR="00B336EF">
        <w:rPr>
          <w:rFonts w:ascii="Arial" w:hAnsi="Arial" w:cs="Arial"/>
        </w:rPr>
        <w:t>P</w:t>
      </w:r>
      <w:r w:rsidR="006E5FE7" w:rsidRPr="006E5FE7">
        <w:rPr>
          <w:rFonts w:ascii="Arial" w:hAnsi="Arial" w:cs="Arial"/>
        </w:rPr>
        <w:t>rema ocjeni ovoga Suda</w:t>
      </w:r>
      <w:r w:rsidR="00B336EF">
        <w:rPr>
          <w:rFonts w:ascii="Arial" w:hAnsi="Arial" w:cs="Arial"/>
        </w:rPr>
        <w:t>,</w:t>
      </w:r>
      <w:r w:rsidR="006E5FE7" w:rsidRPr="006E5FE7">
        <w:rPr>
          <w:rFonts w:ascii="Arial" w:hAnsi="Arial" w:cs="Arial"/>
        </w:rPr>
        <w:t xml:space="preserve"> odluka tuženika je na zakonu osnovana te ovaj Sud smatra da je utvrđenje tuženika da je onemogućavanjem ostvarivanja prava pristupa osobnim podacima, odnosno kreditnoj dokumentaciji zainteresirane osobe, a koji se obrađuju vezano za ugovor o kreditu zainteresirane osobe, od strane tužitelja došlo do povrede članka 15. stavka 3. Opće uredbe o zaštiti osobnih podataka.</w:t>
      </w:r>
    </w:p>
    <w:p w:rsidR="00F07AA4" w:rsidRPr="006E5FE7" w:rsidRDefault="000A0BBD" w:rsidP="00832BC2">
      <w:pPr>
        <w:pStyle w:val="StandardWeb"/>
        <w:spacing w:before="0" w:beforeAutospacing="0" w:after="0" w:afterAutospacing="0"/>
        <w:jc w:val="both"/>
        <w:rPr>
          <w:rFonts w:ascii="Arial" w:hAnsi="Arial" w:cs="Arial"/>
        </w:rPr>
      </w:pPr>
      <w:r>
        <w:rPr>
          <w:rFonts w:ascii="Arial" w:hAnsi="Arial" w:cs="Arial"/>
        </w:rPr>
        <w:t>9.</w:t>
      </w:r>
      <w:r>
        <w:rPr>
          <w:rFonts w:ascii="Arial" w:hAnsi="Arial" w:cs="Arial"/>
        </w:rPr>
        <w:tab/>
      </w:r>
      <w:r w:rsidR="006E5FE7" w:rsidRPr="006E5FE7">
        <w:rPr>
          <w:rFonts w:ascii="Arial" w:hAnsi="Arial" w:cs="Arial"/>
        </w:rPr>
        <w:t>Naime, odredbom članka 15. stavka 3. Opće uredbe o zaštiti osobnih podataka propisano je da voditelj obrade osigurava kopiju osobnih podataka koji se obrađuju. Za sve kopije koje zatraži ispitanik voditelj obrade može naplatiti razumnu naknadu na temelju administrativnih troškova, ako ispitanik podnese zahtjev elektroničkim putem te osim ako ispitanik zatraži drugačije, informacije se pružaju u uobičajenom elektroničkom obliku.</w:t>
      </w:r>
    </w:p>
    <w:p w:rsidR="00F07AA4" w:rsidRDefault="000A0BBD" w:rsidP="00832BC2">
      <w:pPr>
        <w:pStyle w:val="StandardWeb"/>
        <w:spacing w:before="0" w:beforeAutospacing="0" w:after="0" w:afterAutospacing="0"/>
        <w:jc w:val="both"/>
        <w:rPr>
          <w:rFonts w:ascii="Arial" w:hAnsi="Arial" w:cs="Arial"/>
        </w:rPr>
      </w:pPr>
      <w:r>
        <w:rPr>
          <w:rFonts w:ascii="Arial" w:hAnsi="Arial" w:cs="Arial"/>
        </w:rPr>
        <w:t>10.</w:t>
      </w:r>
      <w:r>
        <w:rPr>
          <w:rFonts w:ascii="Arial" w:hAnsi="Arial" w:cs="Arial"/>
        </w:rPr>
        <w:tab/>
      </w:r>
      <w:r w:rsidR="006E5FE7" w:rsidRPr="006E5FE7">
        <w:rPr>
          <w:rFonts w:ascii="Arial" w:hAnsi="Arial" w:cs="Arial"/>
        </w:rPr>
        <w:t>Prema ocjeni ovoga Suda ispitanik ne samo da ima pravo dobiti od voditelja obrade potvrdu obrađuju li se osobni podaci koji se odnose na njega, već ako se takvi osobni podaci obrađuju ima pravo na pristup osobnim podacima</w:t>
      </w:r>
      <w:r w:rsidR="00BB3E08">
        <w:rPr>
          <w:rFonts w:ascii="Arial" w:hAnsi="Arial" w:cs="Arial"/>
        </w:rPr>
        <w:t>,</w:t>
      </w:r>
      <w:r w:rsidR="006E5FE7" w:rsidRPr="006E5FE7">
        <w:rPr>
          <w:rFonts w:ascii="Arial" w:hAnsi="Arial" w:cs="Arial"/>
        </w:rPr>
        <w:t xml:space="preserve"> kao i dobiti informacije, među ostalim o obrađenim osobnim podacima, o svrsi obrade, roku pohrane, iznošenju u treće zemlje i tako dalje. Pravo podnositelja zahtjeva je da u svako doba može kontrolirati jesu li njegovi podaci obrađivani na zakonit način, tj. u konkretnom slučaju nije potrebno niti dokazivati svrhu zbog koje podnositelj zahtjeva traži pristup svojim osobnim podacima. Pravilno je sud prvog stupnja ocijenio da tuženik tužitelju nije naložio nikakvu novu obradu podataka već samo omogućavanje ostvarivanj</w:t>
      </w:r>
      <w:r w:rsidR="00F07AA4">
        <w:rPr>
          <w:rFonts w:ascii="Arial" w:hAnsi="Arial" w:cs="Arial"/>
        </w:rPr>
        <w:t>a</w:t>
      </w:r>
      <w:r w:rsidR="006E5FE7" w:rsidRPr="006E5FE7">
        <w:rPr>
          <w:rFonts w:ascii="Arial" w:hAnsi="Arial" w:cs="Arial"/>
        </w:rPr>
        <w:t xml:space="preserve"> pristupa već postojećoj kreditnoj dokumentaciji te se u konkretnom slučaju dobivanjem kopija tražene dokumentacije ne utječe negativno na prava i slobode </w:t>
      </w:r>
      <w:r w:rsidR="00F07AA4">
        <w:rPr>
          <w:rFonts w:ascii="Arial" w:hAnsi="Arial" w:cs="Arial"/>
        </w:rPr>
        <w:t>drugih pojedinaca u smislu član</w:t>
      </w:r>
      <w:r w:rsidR="006E5FE7" w:rsidRPr="006E5FE7">
        <w:rPr>
          <w:rFonts w:ascii="Arial" w:hAnsi="Arial" w:cs="Arial"/>
        </w:rPr>
        <w:t>k</w:t>
      </w:r>
      <w:r w:rsidR="00F07AA4">
        <w:rPr>
          <w:rFonts w:ascii="Arial" w:hAnsi="Arial" w:cs="Arial"/>
        </w:rPr>
        <w:t>a</w:t>
      </w:r>
      <w:r w:rsidR="006E5FE7" w:rsidRPr="006E5FE7">
        <w:rPr>
          <w:rFonts w:ascii="Arial" w:hAnsi="Arial" w:cs="Arial"/>
        </w:rPr>
        <w:t xml:space="preserve"> 15. stavka 4. Opće uredbe o zaštiti osobnih podataka, jer se pod drugim pojedincima ne misli na samog voditelja obrade. Stoga pozivanje na pravna mišljenja i presude, donesene u drukčijim činjeničnim okolnostima, nije od utjecaja na drugačije rješenje ove upravne stvari budući da je prvostupanjski sud raspravio sve tvrdnje na kojima stranke temelje svoje zahtjeve i prigovore te na osnovi svih izvedenih dokaza i njihovom ocjenom utvrdio činjenice odlučne za prosudbu osnovanosti tužbenog zahtjeva.</w:t>
      </w:r>
    </w:p>
    <w:p w:rsidR="006E5FE7" w:rsidRDefault="000A0BBD" w:rsidP="00832BC2">
      <w:pPr>
        <w:pStyle w:val="StandardWeb"/>
        <w:spacing w:before="0" w:beforeAutospacing="0" w:after="0" w:afterAutospacing="0"/>
        <w:jc w:val="both"/>
        <w:rPr>
          <w:rFonts w:ascii="Arial" w:hAnsi="Arial" w:cs="Arial"/>
        </w:rPr>
      </w:pPr>
      <w:r>
        <w:rPr>
          <w:rFonts w:ascii="Arial" w:hAnsi="Arial" w:cs="Arial"/>
        </w:rPr>
        <w:t>11.</w:t>
      </w:r>
      <w:r>
        <w:rPr>
          <w:rFonts w:ascii="Arial" w:hAnsi="Arial" w:cs="Arial"/>
        </w:rPr>
        <w:tab/>
      </w:r>
      <w:r w:rsidR="006E5FE7" w:rsidRPr="006E5FE7">
        <w:rPr>
          <w:rFonts w:ascii="Arial" w:hAnsi="Arial" w:cs="Arial"/>
        </w:rPr>
        <w:t>Na tako utvrđeno činjenično stanje prvostupanjski sud je pravilno primijenio materijalno pravo te odbio tužbeni zahtjev. Naime, u konkretnom slučaju zainteresirana osoba je zatražila da joj se pristup njenim osobnim podacima omogući dostavom kopije osobnih podataka kako to predviđa članak 15. točka 3. Opće uredbe o zaštiti podataka. Ta odredba ne pruža voditelju obrade slobodan izbor prilikom osiguravanja kopija osobnih podataka koji se obrađuju</w:t>
      </w:r>
      <w:r w:rsidR="00B336EF">
        <w:rPr>
          <w:rFonts w:ascii="Arial" w:hAnsi="Arial" w:cs="Arial"/>
        </w:rPr>
        <w:t>,</w:t>
      </w:r>
      <w:r w:rsidR="006E5FE7" w:rsidRPr="006E5FE7">
        <w:rPr>
          <w:rFonts w:ascii="Arial" w:hAnsi="Arial" w:cs="Arial"/>
        </w:rPr>
        <w:t xml:space="preserve"> već je to dužnost/obveza koju voditelj obrade mora osigurati. Navedena odredba p</w:t>
      </w:r>
      <w:r w:rsidR="006E5FE7">
        <w:rPr>
          <w:rFonts w:ascii="Arial" w:hAnsi="Arial" w:cs="Arial"/>
        </w:rPr>
        <w:t>ropisuje da je u svakom slučaju</w:t>
      </w:r>
      <w:r w:rsidR="006E5FE7" w:rsidRPr="006E5FE7">
        <w:rPr>
          <w:rFonts w:ascii="Arial" w:hAnsi="Arial" w:cs="Arial"/>
        </w:rPr>
        <w:t xml:space="preserve"> voditelj obrade dužan osigurati kopiju osobnih podataka koji se obrađuju, a što u odnosu na konkretan slučaj znači da je tužitelj (banka) obvezan osigurati presliku dokumenata koji sadrže osobne podatke i tako omogućiti pristup osobnim podacima odnosno kreditnoj dokumentaciji koja sadrži osobne podatke.</w:t>
      </w:r>
    </w:p>
    <w:p w:rsidR="006E5FE7" w:rsidRDefault="000A0BBD" w:rsidP="00832BC2">
      <w:pPr>
        <w:pStyle w:val="StandardWeb"/>
        <w:spacing w:before="0" w:beforeAutospacing="0" w:after="0" w:afterAutospacing="0"/>
        <w:jc w:val="both"/>
        <w:rPr>
          <w:rFonts w:ascii="Arial" w:hAnsi="Arial" w:cs="Arial"/>
        </w:rPr>
      </w:pPr>
      <w:r>
        <w:rPr>
          <w:rFonts w:ascii="Arial" w:hAnsi="Arial" w:cs="Arial"/>
        </w:rPr>
        <w:t>12.</w:t>
      </w:r>
      <w:r>
        <w:rPr>
          <w:rFonts w:ascii="Arial" w:hAnsi="Arial" w:cs="Arial"/>
        </w:rPr>
        <w:tab/>
      </w:r>
      <w:r w:rsidR="0086354B" w:rsidRPr="0086354B">
        <w:rPr>
          <w:rFonts w:ascii="Arial" w:hAnsi="Arial" w:cs="Arial"/>
        </w:rPr>
        <w:t>Ostale prigovore tužitelja istaknute u žalbi, ovaj Sud smatra neosnovanima i bez utjecaja na drugačije rješavanje predmetne upravne stvari, a pogotovo zbog toga što se radi o prigovorima koje je tužitelj isticao i u postupku pred prvostupanjskim sudom, o kojima se prvostupanjski sud detaljno i jasno očitovao, a s čijim zaključcima se u potpunosti slaže i ovaj Sud.</w:t>
      </w:r>
    </w:p>
    <w:p w:rsidR="006E5FE7" w:rsidRDefault="0086354B" w:rsidP="00832BC2">
      <w:pPr>
        <w:pStyle w:val="StandardWeb"/>
        <w:spacing w:before="0" w:beforeAutospacing="0" w:after="0" w:afterAutospacing="0"/>
        <w:jc w:val="both"/>
        <w:rPr>
          <w:rFonts w:ascii="Arial" w:hAnsi="Arial" w:cs="Arial"/>
        </w:rPr>
      </w:pPr>
      <w:r w:rsidRPr="0086354B">
        <w:rPr>
          <w:rFonts w:ascii="Arial" w:hAnsi="Arial" w:cs="Arial"/>
        </w:rPr>
        <w:t>13.</w:t>
      </w:r>
      <w:r w:rsidR="000A0BBD" w:rsidRPr="0086354B">
        <w:rPr>
          <w:rFonts w:ascii="Arial" w:hAnsi="Arial" w:cs="Arial"/>
        </w:rPr>
        <w:tab/>
      </w:r>
      <w:r w:rsidR="006E5FE7" w:rsidRPr="0086354B">
        <w:rPr>
          <w:rFonts w:ascii="Arial" w:hAnsi="Arial" w:cs="Arial"/>
        </w:rPr>
        <w:t xml:space="preserve">Pravilna je i odluka prvostupanjskog suda o trošku upravnog spora donesena na  </w:t>
      </w:r>
      <w:r w:rsidR="006E5FE7" w:rsidRPr="001373E9">
        <w:rPr>
          <w:rFonts w:ascii="Arial" w:hAnsi="Arial" w:cs="Arial"/>
        </w:rPr>
        <w:t>temelju članka 79. stavka 4.</w:t>
      </w:r>
      <w:r w:rsidR="006E5FE7">
        <w:rPr>
          <w:rFonts w:ascii="Arial" w:hAnsi="Arial" w:cs="Arial"/>
        </w:rPr>
        <w:t xml:space="preserve"> ZUS-a s obzirom da je tužitelj</w:t>
      </w:r>
      <w:r w:rsidR="006E5FE7" w:rsidRPr="001373E9">
        <w:rPr>
          <w:rFonts w:ascii="Arial" w:hAnsi="Arial" w:cs="Arial"/>
        </w:rPr>
        <w:t xml:space="preserve"> izgub</w:t>
      </w:r>
      <w:r w:rsidR="006E5FE7">
        <w:rPr>
          <w:rFonts w:ascii="Arial" w:hAnsi="Arial" w:cs="Arial"/>
        </w:rPr>
        <w:t>io</w:t>
      </w:r>
      <w:r w:rsidR="006E5FE7" w:rsidRPr="001373E9">
        <w:rPr>
          <w:rFonts w:ascii="Arial" w:hAnsi="Arial" w:cs="Arial"/>
        </w:rPr>
        <w:t xml:space="preserve"> spor u cijelosti. </w:t>
      </w:r>
    </w:p>
    <w:p w:rsidR="001373E9" w:rsidRPr="001373E9" w:rsidRDefault="00933BE5" w:rsidP="00832BC2">
      <w:pPr>
        <w:pStyle w:val="StandardWeb"/>
        <w:spacing w:before="0" w:beforeAutospacing="0" w:after="0" w:afterAutospacing="0"/>
        <w:jc w:val="both"/>
        <w:rPr>
          <w:rFonts w:ascii="Arial" w:hAnsi="Arial" w:cs="Arial"/>
        </w:rPr>
      </w:pPr>
      <w:r w:rsidRPr="001373E9">
        <w:rPr>
          <w:rFonts w:ascii="Arial" w:hAnsi="Arial" w:cs="Arial"/>
        </w:rPr>
        <w:t>1</w:t>
      </w:r>
      <w:r w:rsidR="0086354B">
        <w:rPr>
          <w:rFonts w:ascii="Arial" w:hAnsi="Arial" w:cs="Arial"/>
        </w:rPr>
        <w:t>4</w:t>
      </w:r>
      <w:r w:rsidRPr="001373E9">
        <w:rPr>
          <w:rFonts w:ascii="Arial" w:hAnsi="Arial" w:cs="Arial"/>
        </w:rPr>
        <w:t>.</w:t>
      </w:r>
      <w:r w:rsidRPr="001373E9">
        <w:rPr>
          <w:rFonts w:ascii="Arial" w:hAnsi="Arial" w:cs="Arial"/>
        </w:rPr>
        <w:tab/>
      </w:r>
      <w:r w:rsidR="003E1476" w:rsidRPr="001373E9">
        <w:rPr>
          <w:rFonts w:ascii="Arial" w:hAnsi="Arial" w:cs="Arial"/>
        </w:rPr>
        <w:t>Budući da ne postoje razlozi zbog kojih tužitelj pobija prvostupanjsku presudu, kao ni razlozi na koje Sud pazi po službenoj dužnosti na temelju članka 73. stavk</w:t>
      </w:r>
      <w:r w:rsidR="00B336EF">
        <w:rPr>
          <w:rFonts w:ascii="Arial" w:hAnsi="Arial" w:cs="Arial"/>
        </w:rPr>
        <w:t>a</w:t>
      </w:r>
      <w:r w:rsidR="003E1476" w:rsidRPr="001373E9">
        <w:rPr>
          <w:rFonts w:ascii="Arial" w:hAnsi="Arial" w:cs="Arial"/>
        </w:rPr>
        <w:t xml:space="preserve"> 1. ZUS-a,  to je na temelju članka 74. stavka 1. ZUS-a žalba odbijena kao neosnovana i prvostupanjska presuda potvrđena.</w:t>
      </w:r>
    </w:p>
    <w:p w:rsidR="00652573" w:rsidRPr="001373E9" w:rsidRDefault="00933BE5" w:rsidP="00832BC2">
      <w:pPr>
        <w:pStyle w:val="StandardWeb"/>
        <w:spacing w:before="0" w:beforeAutospacing="0" w:after="0" w:afterAutospacing="0"/>
        <w:jc w:val="both"/>
        <w:rPr>
          <w:rFonts w:ascii="Arial" w:hAnsi="Arial" w:cs="Arial"/>
        </w:rPr>
      </w:pPr>
      <w:r w:rsidRPr="001373E9">
        <w:rPr>
          <w:rFonts w:ascii="Arial" w:hAnsi="Arial" w:cs="Arial"/>
        </w:rPr>
        <w:t>1</w:t>
      </w:r>
      <w:r w:rsidR="0086354B">
        <w:rPr>
          <w:rFonts w:ascii="Arial" w:hAnsi="Arial" w:cs="Arial"/>
        </w:rPr>
        <w:t>5</w:t>
      </w:r>
      <w:r w:rsidRPr="001373E9">
        <w:rPr>
          <w:rFonts w:ascii="Arial" w:hAnsi="Arial" w:cs="Arial"/>
        </w:rPr>
        <w:t>.</w:t>
      </w:r>
      <w:r w:rsidRPr="001373E9">
        <w:rPr>
          <w:rFonts w:ascii="Arial" w:hAnsi="Arial" w:cs="Arial"/>
        </w:rPr>
        <w:tab/>
      </w:r>
      <w:r w:rsidR="00891E62" w:rsidRPr="001373E9">
        <w:rPr>
          <w:rFonts w:ascii="Arial" w:hAnsi="Arial" w:cs="Arial"/>
        </w:rPr>
        <w:t>S obzirom da je žalba tužitelj</w:t>
      </w:r>
      <w:r w:rsidR="00780EB0">
        <w:rPr>
          <w:rFonts w:ascii="Arial" w:hAnsi="Arial" w:cs="Arial"/>
        </w:rPr>
        <w:t>a</w:t>
      </w:r>
      <w:r w:rsidR="00891E62" w:rsidRPr="001373E9">
        <w:rPr>
          <w:rFonts w:ascii="Arial" w:hAnsi="Arial" w:cs="Arial"/>
        </w:rPr>
        <w:t xml:space="preserve"> odbijena, odbijen je nje</w:t>
      </w:r>
      <w:r w:rsidR="00780EB0">
        <w:rPr>
          <w:rFonts w:ascii="Arial" w:hAnsi="Arial" w:cs="Arial"/>
        </w:rPr>
        <w:t>gov</w:t>
      </w:r>
      <w:r w:rsidR="00891E62" w:rsidRPr="001373E9">
        <w:rPr>
          <w:rFonts w:ascii="Arial" w:hAnsi="Arial" w:cs="Arial"/>
        </w:rPr>
        <w:t xml:space="preserve"> zahtjev za naknadu troška sastava žalbe sukladno odredbi članka 79. stavka 4. ZUS-a. </w:t>
      </w:r>
    </w:p>
    <w:p w:rsidR="00891E62" w:rsidRPr="001373E9" w:rsidRDefault="00891E62" w:rsidP="00832BC2">
      <w:pPr>
        <w:pStyle w:val="StandardWeb"/>
        <w:spacing w:before="0" w:beforeAutospacing="0" w:after="0" w:afterAutospacing="0"/>
        <w:jc w:val="both"/>
        <w:rPr>
          <w:rFonts w:ascii="Arial" w:hAnsi="Arial" w:cs="Arial"/>
        </w:rPr>
      </w:pPr>
    </w:p>
    <w:p w:rsidR="00AC63EF" w:rsidRPr="001373E9" w:rsidRDefault="00AC63EF" w:rsidP="00832BC2">
      <w:pPr>
        <w:pStyle w:val="StandardWeb"/>
        <w:spacing w:before="0" w:beforeAutospacing="0" w:after="0" w:afterAutospacing="0"/>
        <w:jc w:val="center"/>
        <w:rPr>
          <w:rFonts w:ascii="Arial" w:hAnsi="Arial" w:cs="Arial"/>
        </w:rPr>
      </w:pPr>
      <w:r w:rsidRPr="001373E9">
        <w:rPr>
          <w:rFonts w:ascii="Arial" w:hAnsi="Arial" w:cs="Arial"/>
        </w:rPr>
        <w:t xml:space="preserve">U Zagrebu </w:t>
      </w:r>
      <w:r w:rsidR="00875F0C">
        <w:rPr>
          <w:rFonts w:ascii="Arial" w:hAnsi="Arial" w:cs="Arial"/>
        </w:rPr>
        <w:t>13</w:t>
      </w:r>
      <w:r w:rsidR="007F3FD5" w:rsidRPr="001373E9">
        <w:rPr>
          <w:rFonts w:ascii="Arial" w:hAnsi="Arial" w:cs="Arial"/>
        </w:rPr>
        <w:t>.</w:t>
      </w:r>
      <w:r w:rsidRPr="001373E9">
        <w:rPr>
          <w:rFonts w:ascii="Arial" w:hAnsi="Arial" w:cs="Arial"/>
        </w:rPr>
        <w:t xml:space="preserve"> </w:t>
      </w:r>
      <w:r w:rsidR="00522C1D">
        <w:rPr>
          <w:rFonts w:ascii="Arial" w:hAnsi="Arial" w:cs="Arial"/>
        </w:rPr>
        <w:t>svibnja</w:t>
      </w:r>
      <w:r w:rsidRPr="001373E9">
        <w:rPr>
          <w:rFonts w:ascii="Arial" w:hAnsi="Arial" w:cs="Arial"/>
        </w:rPr>
        <w:t xml:space="preserve"> 20</w:t>
      </w:r>
      <w:r w:rsidR="00891E62" w:rsidRPr="001373E9">
        <w:rPr>
          <w:rFonts w:ascii="Arial" w:hAnsi="Arial" w:cs="Arial"/>
        </w:rPr>
        <w:t>2</w:t>
      </w:r>
      <w:r w:rsidRPr="001373E9">
        <w:rPr>
          <w:rFonts w:ascii="Arial" w:hAnsi="Arial" w:cs="Arial"/>
        </w:rPr>
        <w:t>1.</w:t>
      </w:r>
    </w:p>
    <w:p w:rsidR="00AC63EF" w:rsidRPr="001373E9" w:rsidRDefault="00AC63EF" w:rsidP="00832BC2">
      <w:pPr>
        <w:pStyle w:val="StandardWeb"/>
        <w:spacing w:before="0" w:beforeAutospacing="0" w:after="0" w:afterAutospacing="0"/>
        <w:jc w:val="both"/>
        <w:rPr>
          <w:rFonts w:ascii="Arial" w:hAnsi="Arial" w:cs="Arial"/>
        </w:rPr>
      </w:pPr>
      <w:r w:rsidRPr="001373E9">
        <w:rPr>
          <w:rFonts w:ascii="Arial" w:hAnsi="Arial" w:cs="Arial"/>
        </w:rPr>
        <w:t>                                                                                                      </w:t>
      </w:r>
      <w:r w:rsidR="00611899">
        <w:rPr>
          <w:rFonts w:ascii="Arial" w:hAnsi="Arial" w:cs="Arial"/>
        </w:rPr>
        <w:t xml:space="preserve">  </w:t>
      </w:r>
      <w:r w:rsidRPr="001373E9">
        <w:rPr>
          <w:rFonts w:ascii="Arial" w:hAnsi="Arial" w:cs="Arial"/>
        </w:rPr>
        <w:t>Predsjednica vijeća</w:t>
      </w:r>
    </w:p>
    <w:p w:rsidR="00AC63EF" w:rsidRDefault="00772604" w:rsidP="00832BC2">
      <w:pPr>
        <w:pStyle w:val="StandardWeb"/>
        <w:spacing w:before="0" w:beforeAutospacing="0" w:after="0" w:afterAutospacing="0"/>
        <w:jc w:val="right"/>
        <w:rPr>
          <w:rFonts w:ascii="Arial" w:hAnsi="Arial" w:cs="Arial"/>
        </w:rPr>
      </w:pPr>
      <w:r w:rsidRPr="001373E9">
        <w:rPr>
          <w:rFonts w:ascii="Arial" w:hAnsi="Arial" w:cs="Arial"/>
        </w:rPr>
        <w:t>d</w:t>
      </w:r>
      <w:r w:rsidR="00AC63EF" w:rsidRPr="001373E9">
        <w:rPr>
          <w:rFonts w:ascii="Arial" w:hAnsi="Arial" w:cs="Arial"/>
        </w:rPr>
        <w:t>r.sc. Sanja Otočan</w:t>
      </w:r>
      <w:r w:rsidR="00A515B5">
        <w:rPr>
          <w:rFonts w:ascii="Arial" w:hAnsi="Arial" w:cs="Arial"/>
        </w:rPr>
        <w:t>, v.r.</w:t>
      </w:r>
    </w:p>
    <w:p w:rsidR="00A515B5" w:rsidRDefault="00A515B5" w:rsidP="00832BC2">
      <w:pPr>
        <w:pStyle w:val="StandardWeb"/>
        <w:spacing w:before="0" w:beforeAutospacing="0" w:after="0" w:afterAutospacing="0"/>
        <w:jc w:val="right"/>
        <w:rPr>
          <w:rFonts w:ascii="Arial" w:hAnsi="Arial" w:cs="Arial"/>
        </w:rPr>
      </w:pPr>
    </w:p>
    <w:sectPr w:rsidR="00A515B5" w:rsidSect="00965BB4">
      <w:headerReference w:type="default" r:id="rId8"/>
      <w:pgSz w:w="11906" w:h="16838" w:code="9"/>
      <w:pgMar w:top="1985" w:right="1418" w:bottom="1418" w:left="141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43" w:rsidRDefault="00C73943" w:rsidP="00965BB4">
      <w:r>
        <w:separator/>
      </w:r>
    </w:p>
  </w:endnote>
  <w:endnote w:type="continuationSeparator" w:id="0">
    <w:p w:rsidR="00C73943" w:rsidRDefault="00C73943" w:rsidP="0096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43" w:rsidRDefault="00C73943" w:rsidP="00965BB4">
      <w:r>
        <w:separator/>
      </w:r>
    </w:p>
  </w:footnote>
  <w:footnote w:type="continuationSeparator" w:id="0">
    <w:p w:rsidR="00C73943" w:rsidRDefault="00C73943" w:rsidP="00965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B4" w:rsidRPr="00437E31" w:rsidRDefault="00965BB4" w:rsidP="00DF0420">
    <w:pPr>
      <w:pStyle w:val="Zaglavlje"/>
      <w:rPr>
        <w:rFonts w:ascii="Arial" w:hAnsi="Arial" w:cs="Arial"/>
      </w:rPr>
    </w:pPr>
    <w:r w:rsidRPr="00437E31">
      <w:rPr>
        <w:rFonts w:ascii="Arial" w:hAnsi="Arial" w:cs="Arial"/>
      </w:rPr>
      <w:tab/>
      <w:t xml:space="preserve">- </w:t>
    </w:r>
    <w:r w:rsidRPr="00437E31">
      <w:rPr>
        <w:rFonts w:ascii="Arial" w:hAnsi="Arial" w:cs="Arial"/>
      </w:rPr>
      <w:fldChar w:fldCharType="begin"/>
    </w:r>
    <w:r w:rsidRPr="00437E31">
      <w:rPr>
        <w:rFonts w:ascii="Arial" w:hAnsi="Arial" w:cs="Arial"/>
      </w:rPr>
      <w:instrText xml:space="preserve"> PAGE  \* MERGEFORMAT </w:instrText>
    </w:r>
    <w:r w:rsidRPr="00437E31">
      <w:rPr>
        <w:rFonts w:ascii="Arial" w:hAnsi="Arial" w:cs="Arial"/>
      </w:rPr>
      <w:fldChar w:fldCharType="separate"/>
    </w:r>
    <w:r w:rsidR="008C18B2">
      <w:rPr>
        <w:rFonts w:ascii="Arial" w:hAnsi="Arial" w:cs="Arial"/>
        <w:noProof/>
      </w:rPr>
      <w:t>3</w:t>
    </w:r>
    <w:r w:rsidRPr="00437E31">
      <w:rPr>
        <w:rFonts w:ascii="Arial" w:hAnsi="Arial" w:cs="Arial"/>
      </w:rPr>
      <w:fldChar w:fldCharType="end"/>
    </w:r>
    <w:r w:rsidRPr="00437E31">
      <w:rPr>
        <w:rFonts w:ascii="Arial" w:hAnsi="Arial" w:cs="Arial"/>
      </w:rPr>
      <w:t xml:space="preserve"> -</w:t>
    </w:r>
    <w:r w:rsidRPr="00437E31">
      <w:rPr>
        <w:rFonts w:ascii="Arial" w:hAnsi="Arial" w:cs="Arial"/>
      </w:rPr>
      <w:tab/>
      <w:t xml:space="preserve">Poslovni broj: </w:t>
    </w:r>
    <w:r w:rsidR="0037493B" w:rsidRPr="00437E31">
      <w:rPr>
        <w:rFonts w:ascii="Arial" w:hAnsi="Arial" w:cs="Arial"/>
      </w:rPr>
      <w:t>Usž-</w:t>
    </w:r>
    <w:r w:rsidR="0086354B">
      <w:rPr>
        <w:rFonts w:ascii="Arial" w:hAnsi="Arial" w:cs="Arial"/>
      </w:rPr>
      <w:t>670</w:t>
    </w:r>
    <w:r w:rsidR="00772604" w:rsidRPr="00437E31">
      <w:rPr>
        <w:rFonts w:ascii="Arial" w:hAnsi="Arial" w:cs="Arial"/>
      </w:rPr>
      <w:t>/</w:t>
    </w:r>
    <w:r w:rsidR="008B5C93" w:rsidRPr="00437E31">
      <w:rPr>
        <w:rFonts w:ascii="Arial" w:hAnsi="Arial" w:cs="Arial"/>
      </w:rPr>
      <w:t>21</w:t>
    </w:r>
    <w:r w:rsidR="00D56E17" w:rsidRPr="00437E31">
      <w:rPr>
        <w:rFonts w:ascii="Arial" w:hAnsi="Arial" w:cs="Arial"/>
      </w:rPr>
      <w:t>-2</w:t>
    </w:r>
  </w:p>
  <w:p w:rsidR="00DF0420" w:rsidRPr="001B667D" w:rsidRDefault="00DF0420">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50AF"/>
    <w:multiLevelType w:val="hybridMultilevel"/>
    <w:tmpl w:val="F61E5FC2"/>
    <w:lvl w:ilvl="0" w:tplc="2CAC4D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EC1415"/>
    <w:multiLevelType w:val="hybridMultilevel"/>
    <w:tmpl w:val="9904BC5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307251A2"/>
    <w:multiLevelType w:val="hybridMultilevel"/>
    <w:tmpl w:val="039819F0"/>
    <w:lvl w:ilvl="0" w:tplc="B0EA790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C717B5"/>
    <w:multiLevelType w:val="hybridMultilevel"/>
    <w:tmpl w:val="610A313A"/>
    <w:lvl w:ilvl="0" w:tplc="D4147A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A7185C"/>
    <w:multiLevelType w:val="hybridMultilevel"/>
    <w:tmpl w:val="B95446C0"/>
    <w:lvl w:ilvl="0" w:tplc="1DF0F8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7037F38"/>
    <w:multiLevelType w:val="hybridMultilevel"/>
    <w:tmpl w:val="0F80DD9C"/>
    <w:lvl w:ilvl="0" w:tplc="588E954C">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5247455C"/>
    <w:multiLevelType w:val="hybridMultilevel"/>
    <w:tmpl w:val="81DC73C6"/>
    <w:lvl w:ilvl="0" w:tplc="0DDE6F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4121CD"/>
    <w:multiLevelType w:val="hybridMultilevel"/>
    <w:tmpl w:val="8B640BF4"/>
    <w:lvl w:ilvl="0" w:tplc="2DFA1D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BB40BFB"/>
    <w:multiLevelType w:val="hybridMultilevel"/>
    <w:tmpl w:val="2FB6BF94"/>
    <w:lvl w:ilvl="0" w:tplc="C4B02D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3"/>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B4"/>
    <w:rsid w:val="00020348"/>
    <w:rsid w:val="00024AA7"/>
    <w:rsid w:val="00037022"/>
    <w:rsid w:val="000560ED"/>
    <w:rsid w:val="00057732"/>
    <w:rsid w:val="00072548"/>
    <w:rsid w:val="0007668A"/>
    <w:rsid w:val="00081D3F"/>
    <w:rsid w:val="000A0BBD"/>
    <w:rsid w:val="000B72CE"/>
    <w:rsid w:val="000D3E72"/>
    <w:rsid w:val="000D4F6D"/>
    <w:rsid w:val="000E05F3"/>
    <w:rsid w:val="000E3244"/>
    <w:rsid w:val="000E6F91"/>
    <w:rsid w:val="000E7538"/>
    <w:rsid w:val="000F351D"/>
    <w:rsid w:val="0010180B"/>
    <w:rsid w:val="00106E7A"/>
    <w:rsid w:val="00111712"/>
    <w:rsid w:val="00111796"/>
    <w:rsid w:val="00115F75"/>
    <w:rsid w:val="00131067"/>
    <w:rsid w:val="00132949"/>
    <w:rsid w:val="00135F63"/>
    <w:rsid w:val="001373E9"/>
    <w:rsid w:val="00150952"/>
    <w:rsid w:val="00160D99"/>
    <w:rsid w:val="00161028"/>
    <w:rsid w:val="001639C8"/>
    <w:rsid w:val="001640C8"/>
    <w:rsid w:val="0016634F"/>
    <w:rsid w:val="00181298"/>
    <w:rsid w:val="00187D94"/>
    <w:rsid w:val="00194F9C"/>
    <w:rsid w:val="001958FB"/>
    <w:rsid w:val="001A14F1"/>
    <w:rsid w:val="001A5017"/>
    <w:rsid w:val="001B667D"/>
    <w:rsid w:val="001B7B84"/>
    <w:rsid w:val="001C6463"/>
    <w:rsid w:val="001D3321"/>
    <w:rsid w:val="001D63AC"/>
    <w:rsid w:val="001D6A98"/>
    <w:rsid w:val="001E5DCD"/>
    <w:rsid w:val="0020214D"/>
    <w:rsid w:val="00203E63"/>
    <w:rsid w:val="002125F9"/>
    <w:rsid w:val="002179C7"/>
    <w:rsid w:val="00220833"/>
    <w:rsid w:val="00225E21"/>
    <w:rsid w:val="00226B3B"/>
    <w:rsid w:val="002330DC"/>
    <w:rsid w:val="0023551A"/>
    <w:rsid w:val="0023758B"/>
    <w:rsid w:val="002407AE"/>
    <w:rsid w:val="00243529"/>
    <w:rsid w:val="00256755"/>
    <w:rsid w:val="00260865"/>
    <w:rsid w:val="00274338"/>
    <w:rsid w:val="0028404F"/>
    <w:rsid w:val="00286D3E"/>
    <w:rsid w:val="00286E34"/>
    <w:rsid w:val="002922E9"/>
    <w:rsid w:val="00292E82"/>
    <w:rsid w:val="00295F03"/>
    <w:rsid w:val="002A05F9"/>
    <w:rsid w:val="002A2D8E"/>
    <w:rsid w:val="002B0A69"/>
    <w:rsid w:val="002C2B01"/>
    <w:rsid w:val="002F65F7"/>
    <w:rsid w:val="00320AEA"/>
    <w:rsid w:val="003260AE"/>
    <w:rsid w:val="00333655"/>
    <w:rsid w:val="00334050"/>
    <w:rsid w:val="00335F4A"/>
    <w:rsid w:val="003419C9"/>
    <w:rsid w:val="00343DD1"/>
    <w:rsid w:val="00350E65"/>
    <w:rsid w:val="0035241A"/>
    <w:rsid w:val="00367A68"/>
    <w:rsid w:val="0037493B"/>
    <w:rsid w:val="0037664F"/>
    <w:rsid w:val="0038713F"/>
    <w:rsid w:val="00394A05"/>
    <w:rsid w:val="003A6FB8"/>
    <w:rsid w:val="003C2CDD"/>
    <w:rsid w:val="003D780A"/>
    <w:rsid w:val="003D7A4C"/>
    <w:rsid w:val="003E1476"/>
    <w:rsid w:val="00414BED"/>
    <w:rsid w:val="00417695"/>
    <w:rsid w:val="004205E9"/>
    <w:rsid w:val="00427DEB"/>
    <w:rsid w:val="004360AF"/>
    <w:rsid w:val="00437E31"/>
    <w:rsid w:val="0045254A"/>
    <w:rsid w:val="00472A9A"/>
    <w:rsid w:val="00473302"/>
    <w:rsid w:val="0048566F"/>
    <w:rsid w:val="00485CC7"/>
    <w:rsid w:val="004928C9"/>
    <w:rsid w:val="004A1E52"/>
    <w:rsid w:val="004A400B"/>
    <w:rsid w:val="004B4871"/>
    <w:rsid w:val="004D2B79"/>
    <w:rsid w:val="004E2643"/>
    <w:rsid w:val="004E5BA4"/>
    <w:rsid w:val="00522C1D"/>
    <w:rsid w:val="00532C57"/>
    <w:rsid w:val="00553E0B"/>
    <w:rsid w:val="0055640F"/>
    <w:rsid w:val="00571DC9"/>
    <w:rsid w:val="0058466E"/>
    <w:rsid w:val="005A3BF2"/>
    <w:rsid w:val="005C2E65"/>
    <w:rsid w:val="005D3754"/>
    <w:rsid w:val="005E0BA7"/>
    <w:rsid w:val="005E1511"/>
    <w:rsid w:val="005E74AF"/>
    <w:rsid w:val="00604E5A"/>
    <w:rsid w:val="00610934"/>
    <w:rsid w:val="00611899"/>
    <w:rsid w:val="00614C60"/>
    <w:rsid w:val="0064436B"/>
    <w:rsid w:val="006464B9"/>
    <w:rsid w:val="0065009C"/>
    <w:rsid w:val="00652573"/>
    <w:rsid w:val="006547F1"/>
    <w:rsid w:val="006555D2"/>
    <w:rsid w:val="00656EE5"/>
    <w:rsid w:val="00660643"/>
    <w:rsid w:val="006747E6"/>
    <w:rsid w:val="00676996"/>
    <w:rsid w:val="00686FEF"/>
    <w:rsid w:val="006871FE"/>
    <w:rsid w:val="006A066C"/>
    <w:rsid w:val="006A2E49"/>
    <w:rsid w:val="006A497F"/>
    <w:rsid w:val="006A5468"/>
    <w:rsid w:val="006A6A5D"/>
    <w:rsid w:val="006C3844"/>
    <w:rsid w:val="006D1358"/>
    <w:rsid w:val="006E5FE7"/>
    <w:rsid w:val="006F70B5"/>
    <w:rsid w:val="00702302"/>
    <w:rsid w:val="0071114A"/>
    <w:rsid w:val="0071120A"/>
    <w:rsid w:val="0071559B"/>
    <w:rsid w:val="00751525"/>
    <w:rsid w:val="0076145B"/>
    <w:rsid w:val="00772604"/>
    <w:rsid w:val="00776ED1"/>
    <w:rsid w:val="00780716"/>
    <w:rsid w:val="00780EB0"/>
    <w:rsid w:val="00780EBC"/>
    <w:rsid w:val="00784894"/>
    <w:rsid w:val="007A206F"/>
    <w:rsid w:val="007A4CF7"/>
    <w:rsid w:val="007A595F"/>
    <w:rsid w:val="007B117F"/>
    <w:rsid w:val="007B7AD8"/>
    <w:rsid w:val="007C2B0F"/>
    <w:rsid w:val="007D69BF"/>
    <w:rsid w:val="007E05BF"/>
    <w:rsid w:val="007E2C4C"/>
    <w:rsid w:val="007E445A"/>
    <w:rsid w:val="007F352F"/>
    <w:rsid w:val="007F3FD5"/>
    <w:rsid w:val="008157E1"/>
    <w:rsid w:val="0082365C"/>
    <w:rsid w:val="0082694A"/>
    <w:rsid w:val="00832BC2"/>
    <w:rsid w:val="0083360E"/>
    <w:rsid w:val="00835011"/>
    <w:rsid w:val="008520A5"/>
    <w:rsid w:val="0086354B"/>
    <w:rsid w:val="00870041"/>
    <w:rsid w:val="008742CD"/>
    <w:rsid w:val="00875E73"/>
    <w:rsid w:val="00875F0C"/>
    <w:rsid w:val="00880D0D"/>
    <w:rsid w:val="00891E62"/>
    <w:rsid w:val="008924E1"/>
    <w:rsid w:val="008945DC"/>
    <w:rsid w:val="008A30EC"/>
    <w:rsid w:val="008B118C"/>
    <w:rsid w:val="008B5C93"/>
    <w:rsid w:val="008C18B2"/>
    <w:rsid w:val="008C25FA"/>
    <w:rsid w:val="008C7522"/>
    <w:rsid w:val="008D6C21"/>
    <w:rsid w:val="008E6FAC"/>
    <w:rsid w:val="00907751"/>
    <w:rsid w:val="00910D6C"/>
    <w:rsid w:val="00912BAD"/>
    <w:rsid w:val="00915B0E"/>
    <w:rsid w:val="00922FF4"/>
    <w:rsid w:val="009262C1"/>
    <w:rsid w:val="00933BE5"/>
    <w:rsid w:val="00962B84"/>
    <w:rsid w:val="00965BB4"/>
    <w:rsid w:val="00971C84"/>
    <w:rsid w:val="00974A9E"/>
    <w:rsid w:val="00984856"/>
    <w:rsid w:val="009A2AE0"/>
    <w:rsid w:val="009B01C5"/>
    <w:rsid w:val="009C002F"/>
    <w:rsid w:val="009C11A7"/>
    <w:rsid w:val="009C1558"/>
    <w:rsid w:val="009D220E"/>
    <w:rsid w:val="009D4423"/>
    <w:rsid w:val="009E0AA5"/>
    <w:rsid w:val="009F3B8E"/>
    <w:rsid w:val="00A10D8B"/>
    <w:rsid w:val="00A118EC"/>
    <w:rsid w:val="00A121BF"/>
    <w:rsid w:val="00A123D2"/>
    <w:rsid w:val="00A1600D"/>
    <w:rsid w:val="00A214D7"/>
    <w:rsid w:val="00A302D9"/>
    <w:rsid w:val="00A515B5"/>
    <w:rsid w:val="00A70FB2"/>
    <w:rsid w:val="00A82EC0"/>
    <w:rsid w:val="00A85F48"/>
    <w:rsid w:val="00A90DF7"/>
    <w:rsid w:val="00A93A34"/>
    <w:rsid w:val="00A93B12"/>
    <w:rsid w:val="00A97EB6"/>
    <w:rsid w:val="00AA21F3"/>
    <w:rsid w:val="00AA350A"/>
    <w:rsid w:val="00AC63EF"/>
    <w:rsid w:val="00AE4C4D"/>
    <w:rsid w:val="00B006AA"/>
    <w:rsid w:val="00B04FA3"/>
    <w:rsid w:val="00B0663B"/>
    <w:rsid w:val="00B20F91"/>
    <w:rsid w:val="00B213B3"/>
    <w:rsid w:val="00B24F6F"/>
    <w:rsid w:val="00B31AC1"/>
    <w:rsid w:val="00B336EF"/>
    <w:rsid w:val="00B357C3"/>
    <w:rsid w:val="00B40698"/>
    <w:rsid w:val="00B41695"/>
    <w:rsid w:val="00B453C4"/>
    <w:rsid w:val="00B45E24"/>
    <w:rsid w:val="00B512C7"/>
    <w:rsid w:val="00B67F51"/>
    <w:rsid w:val="00B73B8A"/>
    <w:rsid w:val="00B76E4C"/>
    <w:rsid w:val="00B82DE5"/>
    <w:rsid w:val="00BB2690"/>
    <w:rsid w:val="00BB3E08"/>
    <w:rsid w:val="00BC14A8"/>
    <w:rsid w:val="00BC6632"/>
    <w:rsid w:val="00BE4645"/>
    <w:rsid w:val="00BF6928"/>
    <w:rsid w:val="00BF6EB1"/>
    <w:rsid w:val="00C13516"/>
    <w:rsid w:val="00C22449"/>
    <w:rsid w:val="00C23799"/>
    <w:rsid w:val="00C25D24"/>
    <w:rsid w:val="00C34A05"/>
    <w:rsid w:val="00C429FB"/>
    <w:rsid w:val="00C45075"/>
    <w:rsid w:val="00C50722"/>
    <w:rsid w:val="00C52260"/>
    <w:rsid w:val="00C53B97"/>
    <w:rsid w:val="00C54BDC"/>
    <w:rsid w:val="00C56CA4"/>
    <w:rsid w:val="00C73943"/>
    <w:rsid w:val="00C81262"/>
    <w:rsid w:val="00C828FD"/>
    <w:rsid w:val="00C83761"/>
    <w:rsid w:val="00C852FF"/>
    <w:rsid w:val="00C858EB"/>
    <w:rsid w:val="00C95590"/>
    <w:rsid w:val="00C967AA"/>
    <w:rsid w:val="00C97DCB"/>
    <w:rsid w:val="00CA1149"/>
    <w:rsid w:val="00CA28F4"/>
    <w:rsid w:val="00CB6608"/>
    <w:rsid w:val="00CC3D34"/>
    <w:rsid w:val="00CD6B15"/>
    <w:rsid w:val="00CE548C"/>
    <w:rsid w:val="00CE56BB"/>
    <w:rsid w:val="00D079D9"/>
    <w:rsid w:val="00D122AE"/>
    <w:rsid w:val="00D14A8B"/>
    <w:rsid w:val="00D158A2"/>
    <w:rsid w:val="00D1787B"/>
    <w:rsid w:val="00D323FA"/>
    <w:rsid w:val="00D331E5"/>
    <w:rsid w:val="00D41D4A"/>
    <w:rsid w:val="00D475CA"/>
    <w:rsid w:val="00D52E35"/>
    <w:rsid w:val="00D56E17"/>
    <w:rsid w:val="00D76F8B"/>
    <w:rsid w:val="00D807A8"/>
    <w:rsid w:val="00D816F6"/>
    <w:rsid w:val="00D90F83"/>
    <w:rsid w:val="00DA3CE7"/>
    <w:rsid w:val="00DA712D"/>
    <w:rsid w:val="00DB2648"/>
    <w:rsid w:val="00DB5D69"/>
    <w:rsid w:val="00DC67DE"/>
    <w:rsid w:val="00DE56C6"/>
    <w:rsid w:val="00DF0420"/>
    <w:rsid w:val="00DF6461"/>
    <w:rsid w:val="00E136B5"/>
    <w:rsid w:val="00E25D37"/>
    <w:rsid w:val="00E469FF"/>
    <w:rsid w:val="00E479EC"/>
    <w:rsid w:val="00E70139"/>
    <w:rsid w:val="00E701D0"/>
    <w:rsid w:val="00E73033"/>
    <w:rsid w:val="00E90410"/>
    <w:rsid w:val="00E94476"/>
    <w:rsid w:val="00EB0B01"/>
    <w:rsid w:val="00EB7189"/>
    <w:rsid w:val="00ED1540"/>
    <w:rsid w:val="00EE433C"/>
    <w:rsid w:val="00EF74C6"/>
    <w:rsid w:val="00F00CDE"/>
    <w:rsid w:val="00F01694"/>
    <w:rsid w:val="00F06166"/>
    <w:rsid w:val="00F07AA4"/>
    <w:rsid w:val="00F13271"/>
    <w:rsid w:val="00F2123B"/>
    <w:rsid w:val="00F262D3"/>
    <w:rsid w:val="00F26C5A"/>
    <w:rsid w:val="00F362AE"/>
    <w:rsid w:val="00F43E55"/>
    <w:rsid w:val="00F56513"/>
    <w:rsid w:val="00F60FA5"/>
    <w:rsid w:val="00F656CB"/>
    <w:rsid w:val="00F831A8"/>
    <w:rsid w:val="00F8512E"/>
    <w:rsid w:val="00FA66FF"/>
    <w:rsid w:val="00FB0F20"/>
    <w:rsid w:val="00FD2FF6"/>
    <w:rsid w:val="00FD3AE1"/>
    <w:rsid w:val="00FF7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584F6F2-08E7-4074-B6E6-14AB2A8F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417695"/>
    <w:rPr>
      <w:rFonts w:ascii="Tahoma" w:hAnsi="Tahoma" w:cs="Tahoma"/>
      <w:sz w:val="16"/>
      <w:szCs w:val="16"/>
    </w:rPr>
  </w:style>
  <w:style w:type="paragraph" w:styleId="Zaglavlje">
    <w:name w:val="header"/>
    <w:basedOn w:val="Normal"/>
    <w:link w:val="ZaglavljeChar"/>
    <w:rsid w:val="00965BB4"/>
    <w:pPr>
      <w:tabs>
        <w:tab w:val="center" w:pos="4536"/>
        <w:tab w:val="right" w:pos="9072"/>
      </w:tabs>
    </w:pPr>
  </w:style>
  <w:style w:type="character" w:customStyle="1" w:styleId="ZaglavljeChar">
    <w:name w:val="Zaglavlje Char"/>
    <w:basedOn w:val="Zadanifontodlomka"/>
    <w:link w:val="Zaglavlje"/>
    <w:rsid w:val="00965BB4"/>
    <w:rPr>
      <w:rFonts w:ascii="CG Times" w:hAnsi="CG Times"/>
      <w:sz w:val="24"/>
      <w:lang w:val="en-US" w:eastAsia="en-US"/>
    </w:rPr>
  </w:style>
  <w:style w:type="paragraph" w:styleId="Podnoje">
    <w:name w:val="footer"/>
    <w:basedOn w:val="Normal"/>
    <w:link w:val="PodnojeChar"/>
    <w:rsid w:val="00965BB4"/>
    <w:pPr>
      <w:tabs>
        <w:tab w:val="center" w:pos="4536"/>
        <w:tab w:val="right" w:pos="9072"/>
      </w:tabs>
    </w:pPr>
  </w:style>
  <w:style w:type="character" w:customStyle="1" w:styleId="PodnojeChar">
    <w:name w:val="Podnožje Char"/>
    <w:basedOn w:val="Zadanifontodlomka"/>
    <w:link w:val="Podnoje"/>
    <w:rsid w:val="00965BB4"/>
    <w:rPr>
      <w:rFonts w:ascii="CG Times" w:hAnsi="CG Times"/>
      <w:sz w:val="24"/>
      <w:lang w:val="en-US" w:eastAsia="en-US"/>
    </w:rPr>
  </w:style>
  <w:style w:type="paragraph" w:styleId="StandardWeb">
    <w:name w:val="Normal (Web)"/>
    <w:basedOn w:val="Normal"/>
    <w:uiPriority w:val="99"/>
    <w:unhideWhenUsed/>
    <w:rsid w:val="006464B9"/>
    <w:pPr>
      <w:overflowPunct/>
      <w:autoSpaceDE/>
      <w:autoSpaceDN/>
      <w:adjustRightInd/>
      <w:spacing w:before="100" w:beforeAutospacing="1" w:after="100" w:afterAutospacing="1"/>
      <w:textAlignment w:val="auto"/>
    </w:pPr>
    <w:rPr>
      <w:rFonts w:ascii="Times New Roman" w:hAnsi="Times New Roman"/>
      <w:szCs w:val="24"/>
      <w:lang w:eastAsia="hr-HR"/>
    </w:rPr>
  </w:style>
  <w:style w:type="paragraph" w:styleId="Odlomakpopisa">
    <w:name w:val="List Paragraph"/>
    <w:basedOn w:val="Normal"/>
    <w:uiPriority w:val="34"/>
    <w:qFormat/>
    <w:rsid w:val="00DF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emcic\AppData\Roaming\Microsoft\Predlo&#353;ci\PreRje.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362B-09DE-45D6-8909-921E5801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PreRje.dot</Template>
  <TotalTime>0</TotalTime>
  <Pages>3</Pages>
  <Words>1400</Words>
  <Characters>8046</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Broj: Us-/2001</vt:lpstr>
    </vt:vector>
  </TitlesOfParts>
  <Company>Pre-installed Company</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Lana Štok</dc:creator>
  <cp:lastModifiedBy>Tanja Nemčić</cp:lastModifiedBy>
  <cp:revision>2</cp:revision>
  <cp:lastPrinted>2021-05-03T11:10:00Z</cp:lastPrinted>
  <dcterms:created xsi:type="dcterms:W3CDTF">2021-11-02T13:29:00Z</dcterms:created>
  <dcterms:modified xsi:type="dcterms:W3CDTF">2021-11-02T13:29:00Z</dcterms:modified>
</cp:coreProperties>
</file>