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FB34F7">
      <w:pPr>
        <w:spacing w:line="276" w:lineRule="auto"/>
        <w:ind w:left="288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46F" w:rsidRDefault="00FB34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74446F" w:rsidRDefault="00FB34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74446F" w:rsidRDefault="00FB34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74446F" w:rsidRDefault="00FB34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1.85pt;margin-top:3.85pt;width:246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" o:allowoverlap="f" filled="f" stroked="f">
                <v:textbox>
                  <w:txbxContent>
                    <w:p w:rsidR="0074446F" w:rsidRDefault="00FB34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74446F" w:rsidRDefault="00FB34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VISOKI UPRAVNI SUD REPUBLIKE HRVATSKE</w:t>
                      </w:r>
                    </w:p>
                    <w:p w:rsidR="0074446F" w:rsidRDefault="00FB34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74446F" w:rsidRDefault="00FB34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Poslovni broj: </w:t>
      </w:r>
      <w:bookmarkStart w:id="0" w:name="Broj"/>
      <w:bookmarkEnd w:id="0"/>
      <w:r>
        <w:rPr>
          <w:rFonts w:ascii="Times New Roman" w:hAnsi="Times New Roman"/>
        </w:rPr>
        <w:t>Usž-811/20-2</w:t>
      </w: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74446F">
      <w:pPr>
        <w:spacing w:line="276" w:lineRule="auto"/>
        <w:ind w:left="2880"/>
        <w:jc w:val="right"/>
        <w:rPr>
          <w:rFonts w:ascii="Times New Roman" w:hAnsi="Times New Roman"/>
        </w:rPr>
      </w:pP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FB34F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  I M E   R E P U B L I K E   H R V A T S K E</w:t>
      </w:r>
      <w:bookmarkStart w:id="1" w:name="Vrsta"/>
      <w:bookmarkEnd w:id="1"/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FB34F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 R E S U D A  </w:t>
      </w: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Visoki upravni sud Republike Hrvatske u vijeću sastavljenom od </w:t>
      </w:r>
      <w:r>
        <w:rPr>
          <w:rFonts w:ascii="Times New Roman" w:hAnsi="Times New Roman"/>
        </w:rPr>
        <w:t>sudaca toga suda Senke Orlić-Zaninović, predsjednice vijeća, Eveline Čolović Tomić i Ane Berlengi Fellner, članica vijeća, te sudske savjetnice Alme Beganović, zapisničarke, u upravnom sporu tužitelja I. B.</w:t>
      </w:r>
      <w:r>
        <w:rPr>
          <w:rFonts w:ascii="Times New Roman" w:hAnsi="Times New Roman"/>
        </w:rPr>
        <w:t>, iz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protiv</w:t>
      </w:r>
      <w:r>
        <w:rPr>
          <w:rFonts w:ascii="Times New Roman" w:hAnsi="Times New Roman"/>
        </w:rPr>
        <w:t xml:space="preserve"> tuženika Ministarstva graditeljstva i prostornog uređenja Republike Hrvatske,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uz sudjelovanje zainteresirane osobe Grada Z.</w:t>
      </w:r>
      <w:r>
        <w:rPr>
          <w:rFonts w:ascii="Times New Roman" w:hAnsi="Times New Roman"/>
        </w:rPr>
        <w:t>, Z.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radi komunalnog doprinosa, odlučujući o žalbi tuženika pr</w:t>
      </w:r>
      <w:r>
        <w:rPr>
          <w:rFonts w:ascii="Times New Roman" w:hAnsi="Times New Roman"/>
        </w:rPr>
        <w:t>otiv presude Upravnog suda u Zagrebu, poslovni broj: UsI-3587/18-10 od 2. prosinca 2019., na sjednici vijeća održanoj 18. rujna 2020.</w:t>
      </w:r>
    </w:p>
    <w:p w:rsidR="0074446F" w:rsidRDefault="0074446F">
      <w:pPr>
        <w:spacing w:line="276" w:lineRule="auto"/>
        <w:jc w:val="both"/>
        <w:rPr>
          <w:rFonts w:ascii="Times New Roman" w:hAnsi="Times New Roman"/>
        </w:rPr>
      </w:pPr>
    </w:p>
    <w:p w:rsidR="0074446F" w:rsidRDefault="00FB34F7">
      <w:pPr>
        <w:spacing w:line="276" w:lineRule="auto"/>
        <w:jc w:val="center"/>
        <w:rPr>
          <w:rFonts w:ascii="Times New Roman" w:hAnsi="Times New Roman"/>
        </w:rPr>
      </w:pPr>
      <w:bookmarkStart w:id="2" w:name="Pre1"/>
      <w:bookmarkEnd w:id="2"/>
      <w:r>
        <w:rPr>
          <w:rFonts w:ascii="Times New Roman" w:hAnsi="Times New Roman"/>
        </w:rPr>
        <w:t xml:space="preserve">p r e s u d i o   j e </w:t>
      </w: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FB34F7">
      <w:pPr>
        <w:spacing w:line="276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Usvaja se žalba tuženika i poništava presuda Upravnog suda u Zagrebu, poslovni broj: UsI-3587/</w:t>
      </w:r>
      <w:r>
        <w:rPr>
          <w:rFonts w:ascii="Times New Roman" w:hAnsi="Times New Roman"/>
        </w:rPr>
        <w:t>18-10 od 2. prosinca 2019.</w:t>
      </w:r>
    </w:p>
    <w:p w:rsidR="0074446F" w:rsidRDefault="0074446F">
      <w:pPr>
        <w:spacing w:line="276" w:lineRule="auto"/>
        <w:ind w:left="720" w:firstLine="720"/>
        <w:jc w:val="both"/>
        <w:rPr>
          <w:rFonts w:ascii="Times New Roman" w:hAnsi="Times New Roman"/>
        </w:rPr>
      </w:pPr>
    </w:p>
    <w:p w:rsidR="0074446F" w:rsidRDefault="00FB34F7">
      <w:pPr>
        <w:spacing w:line="276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Odbija se tužbeni zahtjev tužitelja za poništavanje rješenja tuženika, KLASA: UP/II-363-03/18-04/70, URBROJ: 531-05-2-2-2-18-2/MT od 22. kolovoza 2018.</w:t>
      </w:r>
    </w:p>
    <w:p w:rsidR="0074446F" w:rsidRDefault="0074446F">
      <w:pPr>
        <w:spacing w:line="276" w:lineRule="auto"/>
        <w:ind w:left="720" w:firstLine="720"/>
        <w:jc w:val="both"/>
        <w:rPr>
          <w:rFonts w:ascii="Times New Roman" w:hAnsi="Times New Roman"/>
        </w:rPr>
      </w:pPr>
    </w:p>
    <w:p w:rsidR="0074446F" w:rsidRDefault="00FB34F7">
      <w:pPr>
        <w:spacing w:line="276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Odbija se zahtjev tužitelja za naknadom troškova upravnog spora.</w:t>
      </w:r>
    </w:p>
    <w:p w:rsidR="0074446F" w:rsidRDefault="0074446F">
      <w:pPr>
        <w:spacing w:line="276" w:lineRule="auto"/>
        <w:jc w:val="both"/>
        <w:rPr>
          <w:rFonts w:ascii="Times New Roman" w:hAnsi="Times New Roman"/>
        </w:rPr>
      </w:pPr>
    </w:p>
    <w:p w:rsidR="0074446F" w:rsidRDefault="00FB34F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</w:t>
      </w:r>
    </w:p>
    <w:p w:rsidR="0074446F" w:rsidRDefault="0074446F">
      <w:pPr>
        <w:spacing w:line="276" w:lineRule="auto"/>
        <w:jc w:val="center"/>
        <w:rPr>
          <w:rFonts w:ascii="Times New Roman" w:hAnsi="Times New Roman"/>
        </w:rPr>
      </w:pP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Osporenom presudom poništeno je rješenje tuženika, KLASA: UP/II-363-03/18-04/70, URBROJ: 531-05-2-2-2-18-2/MT od 22. kolovoza 2018. (točka I. izreke) i naloženo je tuženiku da riješi žalbu tužitelja u roku od 60 dana od dana dostave ove pres</w:t>
      </w:r>
      <w:r>
        <w:rPr>
          <w:rFonts w:ascii="Times New Roman" w:hAnsi="Times New Roman"/>
        </w:rPr>
        <w:t>ude (točka II. izreke). Navedenim rješenjem tuženika odbijena je žalba tužitelja izjavljena protiv rješenja Grada Z.</w:t>
      </w:r>
      <w:r>
        <w:rPr>
          <w:rFonts w:ascii="Times New Roman" w:hAnsi="Times New Roman"/>
        </w:rPr>
        <w:t>, Gradskog ureda za prostorno uređenje, izgradnju grada, graditeljstvo, komunalne poslove i promet, KLASA:UP/I-363-02/17-08/9175, URBRO</w:t>
      </w:r>
      <w:r>
        <w:rPr>
          <w:rFonts w:ascii="Times New Roman" w:hAnsi="Times New Roman"/>
        </w:rPr>
        <w:t>J:251-13-32-1/009-18-7-LI od 25. travnja 2018., kojim je tužitelju utvrđena obveza plaćanja komunalnog doprinosa za ozakonjenje nezakonito izgrađene stambene zgrade u Z.</w:t>
      </w:r>
      <w:r>
        <w:rPr>
          <w:rFonts w:ascii="Times New Roman" w:hAnsi="Times New Roman"/>
        </w:rPr>
        <w:t xml:space="preserve">, na kčbr. 525 k.o. M. </w:t>
      </w:r>
      <w:r>
        <w:rPr>
          <w:rFonts w:ascii="Times New Roman" w:hAnsi="Times New Roman"/>
        </w:rPr>
        <w:t>u Z.</w:t>
      </w:r>
      <w:r>
        <w:rPr>
          <w:rFonts w:ascii="Times New Roman" w:hAnsi="Times New Roman"/>
        </w:rPr>
        <w:t xml:space="preserve">, K. </w:t>
      </w:r>
      <w:r>
        <w:rPr>
          <w:rFonts w:ascii="Times New Roman" w:hAnsi="Times New Roman"/>
        </w:rPr>
        <w:t>18, razlike obujma 643,22 m3 u iznosu</w:t>
      </w:r>
      <w:r>
        <w:rPr>
          <w:rFonts w:ascii="Times New Roman" w:hAnsi="Times New Roman"/>
        </w:rPr>
        <w:t xml:space="preserve"> od 52.100,82 kn, odnosno </w:t>
      </w:r>
      <w:r>
        <w:rPr>
          <w:rFonts w:ascii="Times New Roman" w:hAnsi="Times New Roman"/>
        </w:rPr>
        <w:lastRenderedPageBreak/>
        <w:t>određeno je da komunalni doprinos s popustom od 25 % iznosi 39.075,62 kn, te da je isti već plaćen.</w:t>
      </w: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Tuženik je protiv osporene presude izjavio žalbu zbog bitne povrede pravila postupka, pogrešno utvrđenog činjeničnog stanja te po</w:t>
      </w:r>
      <w:r>
        <w:rPr>
          <w:rFonts w:ascii="Times New Roman" w:hAnsi="Times New Roman"/>
        </w:rPr>
        <w:t xml:space="preserve">grešne primjene materijalnog prava. Ističe kako iz spisa predmeta proizlazi da se u ovom postupku utvrđuje je li pravnom predniku tužitelja pok. P. B. </w:t>
      </w:r>
      <w:r>
        <w:rPr>
          <w:rFonts w:ascii="Times New Roman" w:hAnsi="Times New Roman"/>
        </w:rPr>
        <w:t>pripada pravo na djelomično oslobođenje od plaćanja komunalnog doprinosa prema uvjetima iz članka</w:t>
      </w:r>
      <w:r>
        <w:rPr>
          <w:rFonts w:ascii="Times New Roman" w:hAnsi="Times New Roman"/>
        </w:rPr>
        <w:t xml:space="preserve"> 11. stavka 7. Odluke o komunalnom doprinosu („Službeni glasnik Grada Zagreba“, broj 17/13.-pročišćeni tekst i 22/14. - dalje: Odluka). Ističe kako je iz osobne iskaznice prednika tužitelja nesporno utvrđeno da je isti imao prebivalište na adresi M.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 </w:t>
      </w:r>
      <w:r>
        <w:rPr>
          <w:rFonts w:ascii="Times New Roman" w:hAnsi="Times New Roman"/>
        </w:rPr>
        <w:t>4, dok se ozakonjena nezakonito izgrađena stambena zgrada nalazi na adresi u Z.</w:t>
      </w:r>
      <w:r>
        <w:rPr>
          <w:rFonts w:ascii="Times New Roman" w:hAnsi="Times New Roman"/>
        </w:rPr>
        <w:t xml:space="preserve">, K. </w:t>
      </w:r>
      <w:r>
        <w:rPr>
          <w:rFonts w:ascii="Times New Roman" w:hAnsi="Times New Roman"/>
        </w:rPr>
        <w:t>broj 18. Iz navedenog zaključuje da se predmetna ozakonjena nekretnina ne koristi za vlastite potrebe, a što podrazumijeva stanovanje u predmetnoj nekretnin</w:t>
      </w:r>
      <w:r>
        <w:rPr>
          <w:rFonts w:ascii="Times New Roman" w:hAnsi="Times New Roman"/>
        </w:rPr>
        <w:t xml:space="preserve">i. Navodi  da evidencija o prijavi prebivališta predstavlja dokaz o činjenici da se predmetna kuća koristi za vlastite potrebe odnosno za stalno stanovanje. Nadalje, ukazuje da pravni prednik tužitelja nije imao prebivalište na adresi stambene zgrade koja </w:t>
      </w:r>
      <w:r>
        <w:rPr>
          <w:rFonts w:ascii="Times New Roman" w:hAnsi="Times New Roman"/>
        </w:rPr>
        <w:t>je ozakonjena te da tužitelj, kao pravni sljednik, nema pravo na umanjenje komunalnog doprinosa obzirom neprijavljivanje ili neprijavljivanje promjene adrese stanovanja prema Zakonu o prebivalištu („Narodne novine“, broj 144/12. i 158/13. - dalje: ZoP) pre</w:t>
      </w:r>
      <w:r>
        <w:rPr>
          <w:rFonts w:ascii="Times New Roman" w:hAnsi="Times New Roman"/>
        </w:rPr>
        <w:t>dstavlja prekršaj. S obzirom na navedeno predlaže ovom Sudu poništiti prvostupanjsku presudu.</w:t>
      </w: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Tužitelj je, u odgovoru na žalbu, istaknuo kako ostaje kod svih dosadašnjih navoda. U bitnom navodi kako tuženik pogrešno izjednačava termine nekretnina za vlast</w:t>
      </w:r>
      <w:r>
        <w:rPr>
          <w:rFonts w:ascii="Times New Roman" w:hAnsi="Times New Roman"/>
        </w:rPr>
        <w:t>ite potrebe i prebivalište te kako Odluka ne spominje prebivalište kao odlučan kriterij. Smatra kako iz mjerodavne odredbe članka 11. stavka 7. Odluke jasno proizlazi da se radi o umanjenju komunalnog doprinosa za zgradu koju fizička osoba koristi za vlast</w:t>
      </w:r>
      <w:r>
        <w:rPr>
          <w:rFonts w:ascii="Times New Roman" w:hAnsi="Times New Roman"/>
        </w:rPr>
        <w:t>ite potrebe, međutim, tuženik odnosno zainteresirana osoba nisu izveli niti jedan dokaz predložen od strane tužitelja u vezi korištenja nekretnine za vlastite potrebe. Obzirom tužitelju nije omogućeno sudjelovanje u dokaznom postupku, u skladu s uputom dan</w:t>
      </w:r>
      <w:r>
        <w:rPr>
          <w:rFonts w:ascii="Times New Roman" w:hAnsi="Times New Roman"/>
        </w:rPr>
        <w:t>om u presudi Upravnog suda u Zagrebu, poslovni broj: UsI-433/16, predlaže žalbu tuženika odbiti i presudu potvrditi.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Zainteresirana osoba, iako uredno pozvana, nije dostavila odgovor na žalbu.</w:t>
      </w: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Žalba je osnovana.</w:t>
      </w: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Ispitujući pobijanu presudu u dijelu u koj</w:t>
      </w:r>
      <w:r>
        <w:rPr>
          <w:rFonts w:ascii="Times New Roman" w:hAnsi="Times New Roman"/>
        </w:rPr>
        <w:t>em je osporavana žalbom i u granicama razloga navedenih u žalbi, sukladno odredbi članka 73. stavka 1. Zakona o upravnim sporovima („Narodne novine“, broj 20/10., 143/12., 152/14., 94/16. i 29/17. - dalje: ZUS), ovaj Sud je utvrdio da su osnovani žalbeni r</w:t>
      </w:r>
      <w:r>
        <w:rPr>
          <w:rFonts w:ascii="Times New Roman" w:hAnsi="Times New Roman"/>
        </w:rPr>
        <w:t xml:space="preserve">azlozi zbog kojih se presuda pobija. </w:t>
      </w:r>
    </w:p>
    <w:p w:rsidR="0074446F" w:rsidRDefault="00FB34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Odredbom članka 11. stavka 17. Odluke propisano je da će se obvezniku komunalnog doprinosa fizičkoj osobi koja je pokrenula postupak za donošenje rješenja o izvedenom stanju za nezakonito izgrađenu stambenu zgradu ili</w:t>
      </w:r>
      <w:r>
        <w:rPr>
          <w:rFonts w:ascii="Times New Roman" w:hAnsi="Times New Roman"/>
        </w:rPr>
        <w:t xml:space="preserve"> stan u višestambenoj zgradi koju koristi za vlastite potrebe, umanjiti utvrđeni iznos komunalnog doprinosa za 300 m3 pri ozakonjenju stana u višestambenoj zgradi, odnosno za 600 m3 pri ozakonjenju zgrade.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 spisa predmeta proizlazi da su pobijana rješenj</w:t>
      </w:r>
      <w:r>
        <w:rPr>
          <w:rFonts w:ascii="Times New Roman" w:hAnsi="Times New Roman"/>
        </w:rPr>
        <w:t>a donesena u izvršenju presude prvostupanjskog suda, poslovni broj UsI-433/16-11 od 6. listopada 2017. U navedenoj presudi prvostupanjski sud ocijenio je da ranije rješenje tuženika od 27. studenog 2015., u istoj upravnoj stvari, nije bilo zakonito jer tuž</w:t>
      </w:r>
      <w:r>
        <w:rPr>
          <w:rFonts w:ascii="Times New Roman" w:hAnsi="Times New Roman"/>
        </w:rPr>
        <w:t>itelju nije omogućeno sudjelovanje u postupku slijedom čega je činjenično stanje ostalo nedovoljno utvrđeno. Naime, prvostupanjski sud je istaknuo da se radi o legalizaciji stambene zgrade te da, u smislu odredbe članka 11. stavka 17. Odluke, korištenje ne</w:t>
      </w:r>
      <w:r>
        <w:rPr>
          <w:rFonts w:ascii="Times New Roman" w:hAnsi="Times New Roman"/>
        </w:rPr>
        <w:t>kretnine za vlastite potrebe podrazumijeva stanovanje u predmetnoj nekretnini. Pri tome je ocijenio da formalna prijava prebivališta nije relevantan dokaz o činjenici da se predmetna kuća koristi za vlastite potrebe odnosno stalno stanovanje, te da je u tu</w:t>
      </w:r>
      <w:r>
        <w:rPr>
          <w:rFonts w:ascii="Times New Roman" w:hAnsi="Times New Roman"/>
        </w:rPr>
        <w:t xml:space="preserve"> svrhu bilo potrebno dokazati da je prednik tužitelja u navedenoj kući uistinu živio, odnosno da je istu koristio za vlastite potrebe.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 pobijanih rješenja proizlazi da su javnopravna tijela činjenicu korištenja nekretnine za vlastite potrebe pogrešno utv</w:t>
      </w:r>
      <w:r>
        <w:rPr>
          <w:rFonts w:ascii="Times New Roman" w:hAnsi="Times New Roman"/>
        </w:rPr>
        <w:t>rđivala u odnosu na tužitelja, a ne, sukladno odredbi članka 11. stavka 17. Odluke, u odnosu na prednika tužitelja, kako to pravilno navodi i prvostupanjski sud u osporenoj presudi.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Međutim, suprotno stajalištu osporene prvostupanjske presude, ovaj Sud nal</w:t>
      </w:r>
      <w:r>
        <w:rPr>
          <w:rFonts w:ascii="Times New Roman" w:hAnsi="Times New Roman"/>
        </w:rPr>
        <w:t>azi da je činjenično stanje u ovom konkretnom predmetu dovoljno utvrđeno.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Naime, nije sporno da je prednik tužitelja, P. B.</w:t>
      </w:r>
      <w:r>
        <w:rPr>
          <w:rFonts w:ascii="Times New Roman" w:hAnsi="Times New Roman"/>
        </w:rPr>
        <w:t>, podnositelj zahtjeva za ozakonjenje nezakonito izgrađene stambene zgrade u Z.</w:t>
      </w:r>
      <w:r>
        <w:rPr>
          <w:rFonts w:ascii="Times New Roman" w:hAnsi="Times New Roman"/>
        </w:rPr>
        <w:t xml:space="preserve">, K. </w:t>
      </w:r>
      <w:r>
        <w:rPr>
          <w:rFonts w:ascii="Times New Roman" w:hAnsi="Times New Roman"/>
        </w:rPr>
        <w:t>broj 18, za koju je određeno plaćan</w:t>
      </w:r>
      <w:r>
        <w:rPr>
          <w:rFonts w:ascii="Times New Roman" w:hAnsi="Times New Roman"/>
        </w:rPr>
        <w:t xml:space="preserve">je komunalnog doprinosa, kao i da je imao prijavljeno prebivalište na adresi I. </w:t>
      </w:r>
      <w:r>
        <w:rPr>
          <w:rFonts w:ascii="Times New Roman" w:hAnsi="Times New Roman"/>
        </w:rPr>
        <w:t>4, M.</w:t>
      </w:r>
      <w:r>
        <w:rPr>
          <w:rFonts w:ascii="Times New Roman" w:hAnsi="Times New Roman"/>
        </w:rPr>
        <w:t xml:space="preserve"> Tijekom cjelokupnog upravnog postupka i spora tužitelj je, prvo kao opunomoćenik P. B.</w:t>
      </w:r>
      <w:r>
        <w:rPr>
          <w:rFonts w:ascii="Times New Roman" w:hAnsi="Times New Roman"/>
        </w:rPr>
        <w:t xml:space="preserve">, a kasnije kao sljednik, isticao činjenicu te predlagao dokaze </w:t>
      </w:r>
      <w:r>
        <w:rPr>
          <w:rFonts w:ascii="Times New Roman" w:hAnsi="Times New Roman"/>
        </w:rPr>
        <w:t>na okolnost korištenja nekretnine za vlastite potrebe. Iz sveza spisa i priležeće dokumentacije proizlazi da niti u jednom trenutku pravni prednik tužitelja nije tvrdio da u predmetnoj nekretnini uistinu stanuje.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Sukladno stajalištu prvostupanjskog suda iz</w:t>
      </w:r>
      <w:r>
        <w:rPr>
          <w:rFonts w:ascii="Times New Roman" w:hAnsi="Times New Roman"/>
        </w:rPr>
        <w:t>raženom u presudi poslovni broj UsI-433/16-11 od 6. listopada 2017, a s kojim se slaže i ovaj Sud,  korištenje nekretnine za vlastite potrebe, u smislu odredbe članka 11. stavka 17. Odluke, podrazumijeva stanovanje u predmetnoj nekretnini.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Imajući u vidu n</w:t>
      </w:r>
      <w:r>
        <w:rPr>
          <w:rFonts w:ascii="Times New Roman" w:hAnsi="Times New Roman"/>
        </w:rPr>
        <w:t>avedeno tumačenje, kao i činjenicu da je tužitelj kao opunomoćenik pravnog prednika dostavom presude od 6. listopada 2017. s navedenim upoznat, isti tijekom cjelokupnog upravnog postupka nije tvrdio niti je predložio dokaze na okolnost stanovanja pravnog p</w:t>
      </w:r>
      <w:r>
        <w:rPr>
          <w:rFonts w:ascii="Times New Roman" w:hAnsi="Times New Roman"/>
        </w:rPr>
        <w:t>rednika tužitelja u predmetnoj nekretnini, slijedom čega je ovaj Sud utvrdio kako nije bilo potrebe za provođenjem dokaznog postupka.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Naime, predloženim dokazima utvrdile bi se činjenice koje u ovom postupku nisu odlučne, a to je da je prednik tužitelja, k</w:t>
      </w:r>
      <w:r>
        <w:rPr>
          <w:rFonts w:ascii="Times New Roman" w:hAnsi="Times New Roman"/>
        </w:rPr>
        <w:t>ao vlasnik predmetne nekretnine, uredno ispunjavao svoje obveze.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odredbi članka 31. stavka 4. Zakona o komunalnom gospodarstvu („Narodne novine“, broj: 26/03.-proč. tekst, 82/04., 110/04., 178/04., 38/09., 79/09., 153/09., 49/11., 84/11., 90/11., </w:t>
      </w:r>
      <w:r>
        <w:rPr>
          <w:rFonts w:ascii="Times New Roman" w:hAnsi="Times New Roman"/>
        </w:rPr>
        <w:t>144/12., 94/13. - dalje: ZKG) plaćanjem komunalnog doprinosa vlasnik građevne čestice, odnosno investitor sudjeluje u podmirenju troškova izgradnje objekata i uređenja komunalne infrastrukture utvrđenih Programom gradnje objekata i uređaja komunalne infras</w:t>
      </w:r>
      <w:r>
        <w:rPr>
          <w:rFonts w:ascii="Times New Roman" w:hAnsi="Times New Roman"/>
        </w:rPr>
        <w:t>trukture, a predmetno umanjenje, propisano odredbom članka 11. stavka 17. Odluke, predviđeno je za one koji stanuju u predmetnoj nekretnini, a ne one koji, kao vlasnici, na istoj povremeno borave i uredno podmiruju svoje obveze. Svako drugo tumačenje imalo</w:t>
      </w:r>
      <w:r>
        <w:rPr>
          <w:rFonts w:ascii="Times New Roman" w:hAnsi="Times New Roman"/>
        </w:rPr>
        <w:t xml:space="preserve"> bi za posljedicu neplaćanje komunalnog doprinosa, što je u suprotnosti s odredbama i ciljem ZKG-a.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Slijedom svega navedenog, proizlazi da je u upravnom postupku pravilno i potpuno utvrđeno činjenično stanje, pravilno primijenjeno materijalno pravo, a nisu</w:t>
      </w:r>
      <w:r>
        <w:rPr>
          <w:rFonts w:ascii="Times New Roman" w:hAnsi="Times New Roman"/>
        </w:rPr>
        <w:t xml:space="preserve"> počinjene niti povrede postupka pa prvostupanjski sud nije pravilno postupio kada je poništio pobijano rješenje tuženika. 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Kako su navodi tuženika osnovani trebalo je, temeljem odredbe članka 74. stavka 2. ZUS-a, uvažiti žalbu tuženika i poništiti pobijan</w:t>
      </w:r>
      <w:r>
        <w:rPr>
          <w:rFonts w:ascii="Times New Roman" w:hAnsi="Times New Roman"/>
        </w:rPr>
        <w:t>u presudu, radi čega je odlučeno kao u točki I. izreke ove presude.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Budući da ovaj Sud nalazi da pobijanim rješenjem tuženika i rješenjem prvostupanjskog tijela nije povrijeđen zakon na štetu tužitelja valjalo je, na temelju odredbe članka 57. stavka 1. ZU</w:t>
      </w:r>
      <w:r>
        <w:rPr>
          <w:rFonts w:ascii="Times New Roman" w:hAnsi="Times New Roman"/>
        </w:rPr>
        <w:t>S-a, odbiti tužbeni zahtjev tužitelja kao neosnovan, zbog čega je odlučeno kao u točki II. izreke ove presude.</w:t>
      </w:r>
    </w:p>
    <w:p w:rsidR="0074446F" w:rsidRDefault="00FB34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Posljedično, imajući u vidu da je tužbeni zahtjev tužitelja odbijen, sukladno odredbi članka 79. stavka 4. ZUS-a, trebalo je odbiti zahtjev tužit</w:t>
      </w:r>
      <w:r>
        <w:rPr>
          <w:rFonts w:ascii="Times New Roman" w:hAnsi="Times New Roman"/>
        </w:rPr>
        <w:t>elja za naknadom troška upravnog spora kao neosnovan (točka III. izreke presude).</w:t>
      </w:r>
    </w:p>
    <w:p w:rsidR="0074446F" w:rsidRDefault="0074446F">
      <w:pPr>
        <w:spacing w:line="276" w:lineRule="auto"/>
        <w:jc w:val="both"/>
        <w:rPr>
          <w:rFonts w:ascii="Times New Roman" w:hAnsi="Times New Roman"/>
        </w:rPr>
      </w:pPr>
    </w:p>
    <w:p w:rsidR="0074446F" w:rsidRDefault="00FB34F7">
      <w:pPr>
        <w:spacing w:line="276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U Zagrebu, 18. rujna 2020.</w:t>
      </w:r>
    </w:p>
    <w:p w:rsidR="0074446F" w:rsidRDefault="00FB34F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vijeća</w:t>
      </w:r>
    </w:p>
    <w:p w:rsidR="0074446F" w:rsidRDefault="00FB34F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Senka Orlić-Zaninović, v.r.</w:t>
      </w:r>
    </w:p>
    <w:p w:rsidR="0074446F" w:rsidRDefault="0074446F">
      <w:pPr>
        <w:spacing w:line="276" w:lineRule="auto"/>
        <w:jc w:val="right"/>
        <w:rPr>
          <w:rFonts w:ascii="Times New Roman" w:hAnsi="Times New Roman"/>
        </w:rPr>
      </w:pPr>
    </w:p>
    <w:p w:rsidR="0074446F" w:rsidRDefault="0074446F">
      <w:pPr>
        <w:spacing w:line="276" w:lineRule="auto"/>
        <w:jc w:val="right"/>
        <w:rPr>
          <w:rFonts w:ascii="Times New Roman" w:hAnsi="Times New Roman"/>
        </w:rPr>
      </w:pPr>
      <w:bookmarkStart w:id="3" w:name="_GoBack"/>
      <w:bookmarkEnd w:id="3"/>
    </w:p>
    <w:p w:rsidR="0074446F" w:rsidRDefault="0074446F">
      <w:pPr>
        <w:spacing w:line="276" w:lineRule="auto"/>
        <w:jc w:val="right"/>
        <w:rPr>
          <w:rFonts w:ascii="Times New Roman" w:hAnsi="Times New Roman"/>
        </w:rPr>
      </w:pPr>
    </w:p>
    <w:p w:rsidR="0074446F" w:rsidRDefault="0074446F">
      <w:pPr>
        <w:spacing w:line="276" w:lineRule="auto"/>
        <w:rPr>
          <w:rFonts w:ascii="Times New Roman" w:hAnsi="Times New Roman"/>
        </w:rPr>
      </w:pPr>
    </w:p>
    <w:p w:rsidR="0074446F" w:rsidRDefault="0074446F">
      <w:pPr>
        <w:spacing w:line="276" w:lineRule="auto"/>
        <w:jc w:val="right"/>
        <w:rPr>
          <w:rFonts w:ascii="Times New Roman" w:hAnsi="Times New Roman"/>
        </w:rPr>
      </w:pPr>
    </w:p>
    <w:sectPr w:rsidR="0074446F">
      <w:headerReference w:type="default" r:id="rId7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4F7">
      <w:r>
        <w:separator/>
      </w:r>
    </w:p>
  </w:endnote>
  <w:endnote w:type="continuationSeparator" w:id="0">
    <w:p w:rsidR="00000000" w:rsidRDefault="00F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4F7">
      <w:r>
        <w:separator/>
      </w:r>
    </w:p>
  </w:footnote>
  <w:footnote w:type="continuationSeparator" w:id="0">
    <w:p w:rsidR="00000000" w:rsidRDefault="00F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6F" w:rsidRDefault="00FB34F7">
    <w:pPr>
      <w:pStyle w:val="Zaglavlje"/>
      <w:rPr>
        <w:rFonts w:ascii="Times New Roman" w:hAnsi="Times New Roman"/>
      </w:rPr>
    </w:pPr>
    <w:r>
      <w:tab/>
    </w: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  <w:t>Poslovni broj: Usž-811/20-2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523"/>
    <w:multiLevelType w:val="multilevel"/>
    <w:tmpl w:val="0526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3432"/>
    <w:multiLevelType w:val="multilevel"/>
    <w:tmpl w:val="097C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52A8"/>
    <w:multiLevelType w:val="multilevel"/>
    <w:tmpl w:val="DDC44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6F"/>
    <w:rsid w:val="0074446F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92AA-DD02-4388-9DC8-E6437A7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Pr>
      <w:rFonts w:ascii="Calibri" w:hAnsi="Calibri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8398</Characters>
  <Application>Microsoft Office Word</Application>
  <DocSecurity>0</DocSecurity>
  <Lines>69</Lines>
  <Paragraphs>19</Paragraphs>
  <ScaleCrop>false</ScaleCrop>
  <Company>Ministarstvo Pravosuda Republike Hrvatske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Senka Orlić Zaninović</dc:creator>
  <cp:lastModifiedBy>Tanja Nemčić</cp:lastModifiedBy>
  <cp:revision>2</cp:revision>
  <cp:lastPrinted>2020-10-07T06:59:00Z</cp:lastPrinted>
  <dcterms:created xsi:type="dcterms:W3CDTF">2021-08-17T12:18:00Z</dcterms:created>
  <dcterms:modified xsi:type="dcterms:W3CDTF">2021-08-17T12:18:00Z</dcterms:modified>
</cp:coreProperties>
</file>