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D0" w:rsidRDefault="004772D0" w:rsidP="00094B32">
      <w:pPr>
        <w:pStyle w:val="Bezproreda"/>
        <w:spacing w:line="360" w:lineRule="auto"/>
        <w:jc w:val="both"/>
        <w:rPr>
          <w:rFonts w:ascii="Arial" w:hAnsi="Arial" w:cs="Arial"/>
        </w:rPr>
      </w:pPr>
      <w:r>
        <w:rPr>
          <w:rFonts w:ascii="Arial" w:hAnsi="Arial" w:cs="Arial"/>
        </w:rPr>
        <w:t xml:space="preserve">RKP: </w:t>
      </w:r>
      <w:r w:rsidRPr="004772D0">
        <w:rPr>
          <w:rFonts w:ascii="Arial" w:hAnsi="Arial" w:cs="Arial"/>
          <w:b/>
        </w:rPr>
        <w:t>03582</w:t>
      </w:r>
    </w:p>
    <w:p w:rsidR="004772D0" w:rsidRDefault="004772D0" w:rsidP="00094B32">
      <w:pPr>
        <w:pStyle w:val="Bezproreda"/>
        <w:spacing w:line="360" w:lineRule="auto"/>
        <w:jc w:val="both"/>
        <w:rPr>
          <w:rFonts w:ascii="Arial" w:hAnsi="Arial" w:cs="Arial"/>
        </w:rPr>
      </w:pPr>
      <w:r>
        <w:rPr>
          <w:rFonts w:ascii="Arial" w:hAnsi="Arial" w:cs="Arial"/>
        </w:rPr>
        <w:t xml:space="preserve">Matični broj: </w:t>
      </w:r>
      <w:r w:rsidRPr="004772D0">
        <w:rPr>
          <w:rFonts w:ascii="Arial" w:hAnsi="Arial" w:cs="Arial"/>
          <w:b/>
        </w:rPr>
        <w:t>03271064</w:t>
      </w:r>
    </w:p>
    <w:p w:rsidR="004772D0" w:rsidRPr="004772D0" w:rsidRDefault="004772D0" w:rsidP="00094B32">
      <w:pPr>
        <w:pStyle w:val="Bezproreda"/>
        <w:spacing w:line="360" w:lineRule="auto"/>
        <w:jc w:val="both"/>
        <w:rPr>
          <w:rFonts w:ascii="Arial" w:hAnsi="Arial" w:cs="Arial"/>
          <w:b/>
        </w:rPr>
      </w:pPr>
      <w:r>
        <w:rPr>
          <w:rFonts w:ascii="Arial" w:hAnsi="Arial" w:cs="Arial"/>
        </w:rPr>
        <w:t xml:space="preserve">OIB: </w:t>
      </w:r>
      <w:r w:rsidRPr="004772D0">
        <w:rPr>
          <w:rFonts w:ascii="Arial" w:hAnsi="Arial" w:cs="Arial"/>
          <w:b/>
        </w:rPr>
        <w:t>97349366519</w:t>
      </w:r>
    </w:p>
    <w:p w:rsidR="002C1CE2" w:rsidRDefault="004772D0" w:rsidP="00094B32">
      <w:pPr>
        <w:pStyle w:val="Bezproreda"/>
        <w:spacing w:line="360" w:lineRule="auto"/>
        <w:jc w:val="both"/>
        <w:rPr>
          <w:rFonts w:ascii="Arial" w:hAnsi="Arial" w:cs="Arial"/>
        </w:rPr>
      </w:pPr>
      <w:r>
        <w:rPr>
          <w:rFonts w:ascii="Arial" w:hAnsi="Arial" w:cs="Arial"/>
        </w:rPr>
        <w:t xml:space="preserve">Naziv obveznika: </w:t>
      </w:r>
      <w:r w:rsidR="00EA7691" w:rsidRPr="004772D0">
        <w:rPr>
          <w:rFonts w:ascii="Arial" w:hAnsi="Arial" w:cs="Arial"/>
          <w:b/>
        </w:rPr>
        <w:t>Visoki trgovački su Republike Hrvatske</w:t>
      </w:r>
      <w:r w:rsidR="00EA7691">
        <w:rPr>
          <w:rFonts w:ascii="Arial" w:hAnsi="Arial" w:cs="Arial"/>
        </w:rPr>
        <w:t xml:space="preserve"> </w:t>
      </w:r>
    </w:p>
    <w:p w:rsidR="00EA7691" w:rsidRPr="004772D0" w:rsidRDefault="004772D0" w:rsidP="00094B32">
      <w:pPr>
        <w:pStyle w:val="Bezproreda"/>
        <w:spacing w:line="360" w:lineRule="auto"/>
        <w:jc w:val="both"/>
        <w:rPr>
          <w:rFonts w:ascii="Arial" w:hAnsi="Arial" w:cs="Arial"/>
          <w:b/>
        </w:rPr>
      </w:pPr>
      <w:r>
        <w:rPr>
          <w:rFonts w:ascii="Arial" w:hAnsi="Arial" w:cs="Arial"/>
        </w:rPr>
        <w:t xml:space="preserve">Ulica i kućni broj: </w:t>
      </w:r>
      <w:proofErr w:type="spellStart"/>
      <w:r w:rsidR="00EA7691" w:rsidRPr="004772D0">
        <w:rPr>
          <w:rFonts w:ascii="Arial" w:hAnsi="Arial" w:cs="Arial"/>
          <w:b/>
        </w:rPr>
        <w:t>Berislavićeva</w:t>
      </w:r>
      <w:proofErr w:type="spellEnd"/>
      <w:r w:rsidR="00EA7691" w:rsidRPr="004772D0">
        <w:rPr>
          <w:rFonts w:ascii="Arial" w:hAnsi="Arial" w:cs="Arial"/>
          <w:b/>
        </w:rPr>
        <w:t xml:space="preserve"> 11</w:t>
      </w:r>
    </w:p>
    <w:p w:rsidR="00EA7691" w:rsidRPr="004772D0" w:rsidRDefault="004772D0" w:rsidP="00094B32">
      <w:pPr>
        <w:pStyle w:val="Bezproreda"/>
        <w:spacing w:line="360" w:lineRule="auto"/>
        <w:jc w:val="both"/>
        <w:rPr>
          <w:rFonts w:ascii="Arial" w:hAnsi="Arial" w:cs="Arial"/>
          <w:b/>
        </w:rPr>
      </w:pPr>
      <w:r>
        <w:rPr>
          <w:rFonts w:ascii="Arial" w:hAnsi="Arial" w:cs="Arial"/>
        </w:rPr>
        <w:t xml:space="preserve">Pošta i mjesto: </w:t>
      </w:r>
      <w:r w:rsidRPr="004772D0">
        <w:rPr>
          <w:rFonts w:ascii="Arial" w:hAnsi="Arial" w:cs="Arial"/>
          <w:b/>
        </w:rPr>
        <w:t xml:space="preserve">10000 </w:t>
      </w:r>
      <w:r w:rsidR="00EA7691" w:rsidRPr="004772D0">
        <w:rPr>
          <w:rFonts w:ascii="Arial" w:hAnsi="Arial" w:cs="Arial"/>
          <w:b/>
        </w:rPr>
        <w:t>Zagreb</w:t>
      </w:r>
    </w:p>
    <w:p w:rsidR="00EA7691" w:rsidRDefault="004772D0" w:rsidP="00094B32">
      <w:pPr>
        <w:pStyle w:val="Bezproreda"/>
        <w:spacing w:line="360" w:lineRule="auto"/>
        <w:jc w:val="both"/>
        <w:rPr>
          <w:rFonts w:ascii="Arial" w:hAnsi="Arial" w:cs="Arial"/>
        </w:rPr>
      </w:pPr>
      <w:r>
        <w:rPr>
          <w:rFonts w:ascii="Arial" w:hAnsi="Arial" w:cs="Arial"/>
        </w:rPr>
        <w:t xml:space="preserve">Razina: </w:t>
      </w:r>
      <w:r w:rsidRPr="004772D0">
        <w:rPr>
          <w:rFonts w:ascii="Arial" w:hAnsi="Arial" w:cs="Arial"/>
          <w:b/>
        </w:rPr>
        <w:t>11</w:t>
      </w:r>
    </w:p>
    <w:p w:rsidR="00EA7691" w:rsidRDefault="00EA7691" w:rsidP="00094B32">
      <w:pPr>
        <w:pStyle w:val="Bezproreda"/>
        <w:spacing w:line="360" w:lineRule="auto"/>
        <w:jc w:val="both"/>
        <w:rPr>
          <w:rFonts w:ascii="Arial" w:hAnsi="Arial" w:cs="Arial"/>
          <w:b/>
          <w:i/>
        </w:rPr>
      </w:pPr>
      <w:r>
        <w:rPr>
          <w:rFonts w:ascii="Arial" w:hAnsi="Arial" w:cs="Arial"/>
        </w:rPr>
        <w:t xml:space="preserve">GLAVA: </w:t>
      </w:r>
      <w:r w:rsidR="00291F31">
        <w:rPr>
          <w:rFonts w:ascii="Arial" w:hAnsi="Arial" w:cs="Arial"/>
          <w:b/>
          <w:i/>
        </w:rPr>
        <w:t>109</w:t>
      </w:r>
    </w:p>
    <w:p w:rsidR="004772D0" w:rsidRPr="004772D0" w:rsidRDefault="004772D0" w:rsidP="00094B32">
      <w:pPr>
        <w:pStyle w:val="Bezproreda"/>
        <w:spacing w:line="360" w:lineRule="auto"/>
        <w:jc w:val="both"/>
        <w:rPr>
          <w:rFonts w:ascii="Arial" w:hAnsi="Arial" w:cs="Arial"/>
          <w:b/>
        </w:rPr>
      </w:pPr>
      <w:r w:rsidRPr="004772D0">
        <w:rPr>
          <w:rFonts w:ascii="Arial" w:hAnsi="Arial" w:cs="Arial"/>
        </w:rPr>
        <w:t xml:space="preserve">Glava: </w:t>
      </w:r>
      <w:r w:rsidRPr="004772D0">
        <w:rPr>
          <w:rFonts w:ascii="Arial" w:hAnsi="Arial" w:cs="Arial"/>
          <w:b/>
        </w:rPr>
        <w:t>10925</w:t>
      </w:r>
    </w:p>
    <w:p w:rsidR="004772D0" w:rsidRPr="00EA7691" w:rsidRDefault="004772D0" w:rsidP="00094B32">
      <w:pPr>
        <w:pStyle w:val="Bezproreda"/>
        <w:spacing w:line="360" w:lineRule="auto"/>
        <w:jc w:val="both"/>
        <w:rPr>
          <w:rFonts w:ascii="Arial" w:hAnsi="Arial" w:cs="Arial"/>
          <w:b/>
          <w:i/>
        </w:rPr>
      </w:pPr>
      <w:r w:rsidRPr="004772D0">
        <w:rPr>
          <w:rFonts w:ascii="Arial" w:hAnsi="Arial" w:cs="Arial"/>
        </w:rPr>
        <w:t>Šifra grada</w:t>
      </w:r>
      <w:r>
        <w:rPr>
          <w:rFonts w:ascii="Arial" w:hAnsi="Arial" w:cs="Arial"/>
          <w:b/>
          <w:i/>
        </w:rPr>
        <w:t>: 133</w:t>
      </w:r>
    </w:p>
    <w:p w:rsidR="00EA7691" w:rsidRDefault="00EA7691" w:rsidP="00094B32">
      <w:pPr>
        <w:pStyle w:val="Bezproreda"/>
        <w:spacing w:line="360" w:lineRule="auto"/>
        <w:jc w:val="both"/>
        <w:rPr>
          <w:rFonts w:ascii="Arial" w:hAnsi="Arial" w:cs="Arial"/>
          <w:b/>
          <w:i/>
        </w:rPr>
      </w:pPr>
    </w:p>
    <w:p w:rsidR="00F03D07" w:rsidRDefault="00F03D07" w:rsidP="00094B32">
      <w:pPr>
        <w:pStyle w:val="Bezproreda"/>
        <w:spacing w:line="360" w:lineRule="auto"/>
        <w:jc w:val="both"/>
        <w:rPr>
          <w:rFonts w:ascii="Arial" w:hAnsi="Arial" w:cs="Arial"/>
          <w:b/>
          <w:i/>
        </w:rPr>
      </w:pPr>
    </w:p>
    <w:p w:rsidR="00EA7691" w:rsidRDefault="00EA7691" w:rsidP="00094B32">
      <w:pPr>
        <w:pStyle w:val="Bezproreda"/>
        <w:spacing w:line="360" w:lineRule="auto"/>
        <w:jc w:val="both"/>
        <w:rPr>
          <w:rFonts w:ascii="Arial" w:hAnsi="Arial" w:cs="Arial"/>
          <w:b/>
          <w:i/>
        </w:rPr>
      </w:pPr>
    </w:p>
    <w:p w:rsidR="00EA7691" w:rsidRDefault="00EA7691" w:rsidP="00094B32">
      <w:pPr>
        <w:pStyle w:val="Bezproreda"/>
        <w:spacing w:line="360" w:lineRule="auto"/>
        <w:jc w:val="center"/>
        <w:rPr>
          <w:rFonts w:ascii="Arial" w:hAnsi="Arial" w:cs="Arial"/>
          <w:b/>
          <w:i/>
        </w:rPr>
      </w:pPr>
      <w:r>
        <w:rPr>
          <w:rFonts w:ascii="Arial" w:hAnsi="Arial" w:cs="Arial"/>
          <w:b/>
          <w:i/>
        </w:rPr>
        <w:t>B I LJ E Š K E    U Z   F I N A N C I J S K A  I Z V J E Š Ć A  Z A  R A Z D O B L J E  OD</w:t>
      </w:r>
    </w:p>
    <w:p w:rsidR="00EA7691" w:rsidRDefault="00C11282" w:rsidP="00094B32">
      <w:pPr>
        <w:pStyle w:val="Bezproreda"/>
        <w:numPr>
          <w:ilvl w:val="0"/>
          <w:numId w:val="7"/>
        </w:numPr>
        <w:spacing w:line="360" w:lineRule="auto"/>
        <w:jc w:val="center"/>
        <w:rPr>
          <w:rFonts w:ascii="Arial" w:hAnsi="Arial" w:cs="Arial"/>
          <w:b/>
          <w:i/>
        </w:rPr>
      </w:pPr>
      <w:r>
        <w:rPr>
          <w:rFonts w:ascii="Arial" w:hAnsi="Arial" w:cs="Arial"/>
          <w:b/>
          <w:i/>
        </w:rPr>
        <w:t xml:space="preserve">SIJEČNJA 2021.g. DO 31. PROSINCA </w:t>
      </w:r>
      <w:r w:rsidR="00EA7691">
        <w:rPr>
          <w:rFonts w:ascii="Arial" w:hAnsi="Arial" w:cs="Arial"/>
          <w:b/>
          <w:i/>
        </w:rPr>
        <w:t xml:space="preserve"> 2021.g.</w:t>
      </w:r>
    </w:p>
    <w:p w:rsidR="00EA7691" w:rsidRDefault="00EA7691" w:rsidP="00094B32">
      <w:pPr>
        <w:pStyle w:val="Bezproreda"/>
        <w:spacing w:line="360" w:lineRule="auto"/>
        <w:jc w:val="both"/>
        <w:rPr>
          <w:rFonts w:ascii="Arial" w:hAnsi="Arial" w:cs="Arial"/>
          <w:b/>
          <w:i/>
        </w:rPr>
      </w:pPr>
    </w:p>
    <w:p w:rsidR="00EA7691" w:rsidRDefault="00EA7691" w:rsidP="00094B32">
      <w:pPr>
        <w:pStyle w:val="Bezproreda"/>
        <w:spacing w:line="360" w:lineRule="auto"/>
        <w:jc w:val="both"/>
        <w:rPr>
          <w:rFonts w:ascii="Arial" w:hAnsi="Arial" w:cs="Arial"/>
        </w:rPr>
      </w:pPr>
    </w:p>
    <w:p w:rsidR="00EA7691" w:rsidRDefault="004772D0" w:rsidP="00094B32">
      <w:pPr>
        <w:pStyle w:val="Bezproreda"/>
        <w:spacing w:line="360" w:lineRule="auto"/>
        <w:jc w:val="both"/>
        <w:rPr>
          <w:rFonts w:ascii="Arial" w:hAnsi="Arial" w:cs="Arial"/>
          <w:i/>
        </w:rPr>
      </w:pPr>
      <w:r w:rsidRPr="002C7374">
        <w:rPr>
          <w:rFonts w:ascii="Arial" w:hAnsi="Arial" w:cs="Arial"/>
          <w:i/>
        </w:rPr>
        <w:t>Uvod</w:t>
      </w:r>
    </w:p>
    <w:p w:rsidR="00094B32" w:rsidRPr="002C7374" w:rsidRDefault="00094B32" w:rsidP="00094B32">
      <w:pPr>
        <w:pStyle w:val="Bezproreda"/>
        <w:spacing w:line="360" w:lineRule="auto"/>
        <w:jc w:val="both"/>
        <w:rPr>
          <w:rFonts w:ascii="Arial" w:hAnsi="Arial" w:cs="Arial"/>
          <w:i/>
        </w:rPr>
      </w:pPr>
    </w:p>
    <w:p w:rsidR="004772D0" w:rsidRDefault="004772D0" w:rsidP="00094B32">
      <w:pPr>
        <w:pStyle w:val="Bezproreda"/>
        <w:spacing w:line="360" w:lineRule="auto"/>
        <w:jc w:val="both"/>
        <w:rPr>
          <w:rFonts w:ascii="Arial" w:hAnsi="Arial" w:cs="Arial"/>
        </w:rPr>
      </w:pPr>
    </w:p>
    <w:p w:rsidR="004772D0" w:rsidRDefault="004772D0" w:rsidP="00094B32">
      <w:pPr>
        <w:pStyle w:val="Bezproreda"/>
        <w:spacing w:line="360" w:lineRule="auto"/>
        <w:jc w:val="both"/>
        <w:rPr>
          <w:rFonts w:ascii="Arial" w:hAnsi="Arial" w:cs="Arial"/>
        </w:rPr>
      </w:pPr>
      <w:r>
        <w:rPr>
          <w:rFonts w:ascii="Arial" w:hAnsi="Arial" w:cs="Arial"/>
        </w:rPr>
        <w:t xml:space="preserve">Ustrojstvo, djelokrug i nadležnost Visokog trgovačkog suda Republike Hrvatske propisano je odredbama Zakona o sudovima („Narodne novine br. </w:t>
      </w:r>
      <w:r w:rsidR="002C7374">
        <w:rPr>
          <w:rFonts w:ascii="Arial" w:hAnsi="Arial" w:cs="Arial"/>
        </w:rPr>
        <w:t>28/13; 33/15; 82/15; 82/16; 67/18; 126/19 i 130/20) te odredbama drugih značajnih propisa.</w:t>
      </w:r>
    </w:p>
    <w:p w:rsidR="002C7374" w:rsidRDefault="002C7374" w:rsidP="00094B32">
      <w:pPr>
        <w:pStyle w:val="Bezproreda"/>
        <w:spacing w:line="360" w:lineRule="auto"/>
        <w:jc w:val="both"/>
        <w:rPr>
          <w:rFonts w:ascii="Arial" w:hAnsi="Arial" w:cs="Arial"/>
        </w:rPr>
      </w:pPr>
      <w:r>
        <w:rPr>
          <w:rFonts w:ascii="Arial" w:hAnsi="Arial" w:cs="Arial"/>
        </w:rPr>
        <w:t xml:space="preserve">Visoki trgovački sud Republike Hrvatske ( u daljnjem tekstu: Sud) ustanovljen je za područje republike Hrvatske a sjedište mu je u Zagrebu, </w:t>
      </w:r>
      <w:proofErr w:type="spellStart"/>
      <w:r>
        <w:rPr>
          <w:rFonts w:ascii="Arial" w:hAnsi="Arial" w:cs="Arial"/>
        </w:rPr>
        <w:t>Berislavićeva</w:t>
      </w:r>
      <w:proofErr w:type="spellEnd"/>
      <w:r>
        <w:rPr>
          <w:rFonts w:ascii="Arial" w:hAnsi="Arial" w:cs="Arial"/>
        </w:rPr>
        <w:t xml:space="preserve"> 11.</w:t>
      </w:r>
    </w:p>
    <w:p w:rsidR="002C7374" w:rsidRDefault="002C7374" w:rsidP="00094B32">
      <w:pPr>
        <w:pStyle w:val="Bezproreda"/>
        <w:spacing w:line="360" w:lineRule="auto"/>
        <w:jc w:val="both"/>
        <w:rPr>
          <w:rFonts w:ascii="Arial" w:hAnsi="Arial" w:cs="Arial"/>
        </w:rPr>
      </w:pPr>
    </w:p>
    <w:p w:rsidR="002C7374" w:rsidRDefault="002C7374" w:rsidP="00094B32">
      <w:pPr>
        <w:pStyle w:val="Bezproreda"/>
        <w:spacing w:line="360" w:lineRule="auto"/>
        <w:jc w:val="both"/>
        <w:rPr>
          <w:rFonts w:ascii="Arial" w:hAnsi="Arial" w:cs="Arial"/>
        </w:rPr>
      </w:pPr>
      <w:r>
        <w:rPr>
          <w:rFonts w:ascii="Arial" w:hAnsi="Arial" w:cs="Arial"/>
        </w:rPr>
        <w:t xml:space="preserve">Čelnik Suda je do 1. kolovoza 2021.g. bio Mario Vukelić. Od 1. kolovoza 2021.g. čelnik Suda je Ivica </w:t>
      </w:r>
      <w:proofErr w:type="spellStart"/>
      <w:r>
        <w:rPr>
          <w:rFonts w:ascii="Arial" w:hAnsi="Arial" w:cs="Arial"/>
        </w:rPr>
        <w:t>Omazić</w:t>
      </w:r>
      <w:proofErr w:type="spellEnd"/>
      <w:r>
        <w:rPr>
          <w:rFonts w:ascii="Arial" w:hAnsi="Arial" w:cs="Arial"/>
        </w:rPr>
        <w:t>.</w:t>
      </w:r>
    </w:p>
    <w:p w:rsidR="002C7374" w:rsidRDefault="002C7374" w:rsidP="00094B32">
      <w:pPr>
        <w:pStyle w:val="Bezproreda"/>
        <w:spacing w:line="360" w:lineRule="auto"/>
        <w:jc w:val="both"/>
        <w:rPr>
          <w:rFonts w:ascii="Arial" w:hAnsi="Arial" w:cs="Arial"/>
        </w:rPr>
      </w:pPr>
    </w:p>
    <w:p w:rsidR="002C7374" w:rsidRDefault="002C7374" w:rsidP="00094B32">
      <w:pPr>
        <w:pStyle w:val="Bezproreda"/>
        <w:spacing w:line="360" w:lineRule="auto"/>
        <w:jc w:val="both"/>
        <w:rPr>
          <w:rFonts w:ascii="Arial" w:hAnsi="Arial" w:cs="Arial"/>
        </w:rPr>
      </w:pPr>
      <w:r>
        <w:rPr>
          <w:rFonts w:ascii="Arial" w:hAnsi="Arial" w:cs="Arial"/>
        </w:rPr>
        <w:t>Visoki trgovački sud Republike Hrvatske odlučuje o žalbama protiv odluka trgovačkih sudova donesenih u prvom stupnju, o sukobu mjesne nadležnosti između trgovačkih sudova i obavlja druge poslove određene zakonom.</w:t>
      </w:r>
    </w:p>
    <w:p w:rsidR="002C7374" w:rsidRDefault="002C7374" w:rsidP="00094B32">
      <w:pPr>
        <w:pStyle w:val="Bezproreda"/>
        <w:spacing w:line="360" w:lineRule="auto"/>
        <w:jc w:val="both"/>
        <w:rPr>
          <w:rFonts w:ascii="Arial" w:hAnsi="Arial" w:cs="Arial"/>
        </w:rPr>
      </w:pPr>
    </w:p>
    <w:p w:rsidR="00094B32" w:rsidRDefault="00094B32" w:rsidP="00094B32">
      <w:pPr>
        <w:pStyle w:val="Bezproreda"/>
        <w:spacing w:line="360" w:lineRule="auto"/>
        <w:jc w:val="both"/>
        <w:rPr>
          <w:rFonts w:ascii="Arial" w:hAnsi="Arial" w:cs="Arial"/>
          <w:i/>
        </w:rPr>
      </w:pPr>
    </w:p>
    <w:p w:rsidR="00094B32" w:rsidRDefault="00094B32" w:rsidP="00094B32">
      <w:pPr>
        <w:pStyle w:val="Bezproreda"/>
        <w:spacing w:line="360" w:lineRule="auto"/>
        <w:jc w:val="both"/>
        <w:rPr>
          <w:rFonts w:ascii="Arial" w:hAnsi="Arial" w:cs="Arial"/>
          <w:i/>
        </w:rPr>
      </w:pPr>
    </w:p>
    <w:p w:rsidR="00094B32" w:rsidRDefault="00094B32" w:rsidP="00094B32">
      <w:pPr>
        <w:pStyle w:val="Bezproreda"/>
        <w:spacing w:line="360" w:lineRule="auto"/>
        <w:jc w:val="both"/>
        <w:rPr>
          <w:rFonts w:ascii="Arial" w:hAnsi="Arial" w:cs="Arial"/>
          <w:i/>
        </w:rPr>
      </w:pPr>
    </w:p>
    <w:p w:rsidR="00094B32" w:rsidRDefault="00094B32" w:rsidP="00094B32">
      <w:pPr>
        <w:pStyle w:val="Bezproreda"/>
        <w:spacing w:line="360" w:lineRule="auto"/>
        <w:jc w:val="both"/>
        <w:rPr>
          <w:rFonts w:ascii="Arial" w:hAnsi="Arial" w:cs="Arial"/>
          <w:i/>
        </w:rPr>
      </w:pPr>
    </w:p>
    <w:p w:rsidR="00094B32" w:rsidRDefault="00094B32" w:rsidP="00094B32">
      <w:pPr>
        <w:pStyle w:val="Bezproreda"/>
        <w:spacing w:line="360" w:lineRule="auto"/>
        <w:jc w:val="both"/>
        <w:rPr>
          <w:rFonts w:ascii="Arial" w:hAnsi="Arial" w:cs="Arial"/>
          <w:i/>
        </w:rPr>
      </w:pPr>
    </w:p>
    <w:p w:rsidR="002C7374" w:rsidRPr="002C7374" w:rsidRDefault="002C7374" w:rsidP="00094B32">
      <w:pPr>
        <w:pStyle w:val="Bezproreda"/>
        <w:spacing w:line="360" w:lineRule="auto"/>
        <w:jc w:val="both"/>
        <w:rPr>
          <w:rFonts w:ascii="Arial" w:hAnsi="Arial" w:cs="Arial"/>
          <w:i/>
        </w:rPr>
      </w:pPr>
      <w:r w:rsidRPr="002C7374">
        <w:rPr>
          <w:rFonts w:ascii="Arial" w:hAnsi="Arial" w:cs="Arial"/>
          <w:i/>
        </w:rPr>
        <w:t xml:space="preserve">Bilješke </w:t>
      </w:r>
    </w:p>
    <w:p w:rsidR="002C7374" w:rsidRDefault="002C7374" w:rsidP="00094B32">
      <w:pPr>
        <w:pStyle w:val="Bezproreda"/>
        <w:spacing w:line="360" w:lineRule="auto"/>
        <w:jc w:val="both"/>
        <w:rPr>
          <w:rFonts w:ascii="Arial" w:hAnsi="Arial" w:cs="Arial"/>
        </w:rPr>
      </w:pPr>
    </w:p>
    <w:p w:rsidR="00C075CB" w:rsidRPr="001266E3" w:rsidRDefault="00C075CB" w:rsidP="00094B32">
      <w:pPr>
        <w:pStyle w:val="Bezproreda"/>
        <w:spacing w:line="360" w:lineRule="auto"/>
        <w:jc w:val="both"/>
        <w:rPr>
          <w:rFonts w:ascii="Arial" w:hAnsi="Arial" w:cs="Arial"/>
          <w:color w:val="FF0000"/>
        </w:rPr>
      </w:pPr>
    </w:p>
    <w:p w:rsidR="00E728B9" w:rsidRDefault="00C11282" w:rsidP="00094B32">
      <w:pPr>
        <w:pStyle w:val="Bezproreda"/>
        <w:spacing w:line="360" w:lineRule="auto"/>
        <w:jc w:val="both"/>
        <w:rPr>
          <w:rFonts w:ascii="Arial" w:hAnsi="Arial" w:cs="Arial"/>
          <w:b/>
        </w:rPr>
      </w:pPr>
      <w:r w:rsidRPr="00E728B9">
        <w:rPr>
          <w:rFonts w:ascii="Arial" w:hAnsi="Arial" w:cs="Arial"/>
        </w:rPr>
        <w:t>BILJEŠKE UZ OBRAZAC</w:t>
      </w:r>
      <w:r>
        <w:rPr>
          <w:rFonts w:ascii="Arial" w:hAnsi="Arial" w:cs="Arial"/>
          <w:b/>
        </w:rPr>
        <w:t xml:space="preserve"> : BIL</w:t>
      </w:r>
    </w:p>
    <w:p w:rsidR="00C11282" w:rsidRDefault="00C11282" w:rsidP="00094B32">
      <w:pPr>
        <w:pStyle w:val="Bezproreda"/>
        <w:spacing w:line="360" w:lineRule="auto"/>
        <w:jc w:val="both"/>
        <w:rPr>
          <w:rFonts w:ascii="Arial" w:hAnsi="Arial" w:cs="Arial"/>
        </w:rPr>
      </w:pPr>
    </w:p>
    <w:p w:rsidR="00C11282" w:rsidRDefault="00C11282" w:rsidP="00094B32">
      <w:pPr>
        <w:pStyle w:val="Bezproreda"/>
        <w:spacing w:line="360" w:lineRule="auto"/>
        <w:jc w:val="both"/>
        <w:rPr>
          <w:rFonts w:ascii="Arial" w:hAnsi="Arial" w:cs="Arial"/>
        </w:rPr>
      </w:pPr>
      <w:r>
        <w:rPr>
          <w:rFonts w:ascii="Arial" w:hAnsi="Arial" w:cs="Arial"/>
        </w:rPr>
        <w:t>Bilješka br. 1.</w:t>
      </w:r>
    </w:p>
    <w:p w:rsidR="000D1965" w:rsidRDefault="000D1965" w:rsidP="00094B32">
      <w:pPr>
        <w:pStyle w:val="Bezproreda"/>
        <w:spacing w:line="360" w:lineRule="auto"/>
        <w:jc w:val="both"/>
        <w:rPr>
          <w:rFonts w:ascii="Arial" w:hAnsi="Arial" w:cs="Arial"/>
        </w:rPr>
      </w:pPr>
    </w:p>
    <w:p w:rsidR="000D1965" w:rsidRDefault="000D1965" w:rsidP="00094B32">
      <w:pPr>
        <w:pStyle w:val="Bezproreda"/>
        <w:numPr>
          <w:ilvl w:val="0"/>
          <w:numId w:val="1"/>
        </w:numPr>
        <w:spacing w:line="360" w:lineRule="auto"/>
        <w:jc w:val="both"/>
        <w:rPr>
          <w:rFonts w:ascii="Arial" w:hAnsi="Arial" w:cs="Arial"/>
        </w:rPr>
      </w:pPr>
      <w:r>
        <w:rPr>
          <w:rFonts w:ascii="Arial" w:hAnsi="Arial" w:cs="Arial"/>
        </w:rPr>
        <w:t xml:space="preserve">AOP 014 – značajno je manji iznos u odnosu na prethodnu godinu zato što je službeno vozilo Renault Laguna iz 2013.g. zbog nemogućnosti popravka rashodovano, otuđeno prodajom te isknjiženo iz poslovnih knjiga, kao i dio uredske opreme i namještaja koji su tijekom 2021.g. otuđeni donacijom. </w:t>
      </w:r>
    </w:p>
    <w:p w:rsidR="00C11282" w:rsidRDefault="00C11282" w:rsidP="00094B32">
      <w:pPr>
        <w:pStyle w:val="Bezproreda"/>
        <w:numPr>
          <w:ilvl w:val="0"/>
          <w:numId w:val="1"/>
        </w:numPr>
        <w:spacing w:line="360" w:lineRule="auto"/>
        <w:jc w:val="both"/>
        <w:rPr>
          <w:rFonts w:ascii="Arial" w:hAnsi="Arial" w:cs="Arial"/>
        </w:rPr>
      </w:pPr>
      <w:r>
        <w:rPr>
          <w:rFonts w:ascii="Arial" w:hAnsi="Arial" w:cs="Arial"/>
        </w:rPr>
        <w:t xml:space="preserve">AOP 024 - veći je u odnosu na isto razdoblje prethodne godine jer je tijekom 2021.g. kupljeno službeno vozilo putem financijskog </w:t>
      </w:r>
      <w:proofErr w:type="spellStart"/>
      <w:r>
        <w:rPr>
          <w:rFonts w:ascii="Arial" w:hAnsi="Arial" w:cs="Arial"/>
        </w:rPr>
        <w:t>leasinga</w:t>
      </w:r>
      <w:proofErr w:type="spellEnd"/>
      <w:r>
        <w:rPr>
          <w:rFonts w:ascii="Arial" w:hAnsi="Arial" w:cs="Arial"/>
        </w:rPr>
        <w:t xml:space="preserve"> za što je dobivena suglasnost Ministarstva financija na zaduživanje na period od 60 mjeseci.</w:t>
      </w:r>
    </w:p>
    <w:p w:rsidR="00C11282" w:rsidRDefault="00C11282" w:rsidP="00094B32">
      <w:pPr>
        <w:pStyle w:val="Bezproreda"/>
        <w:numPr>
          <w:ilvl w:val="0"/>
          <w:numId w:val="1"/>
        </w:numPr>
        <w:spacing w:line="360" w:lineRule="auto"/>
        <w:jc w:val="both"/>
        <w:rPr>
          <w:rFonts w:ascii="Arial" w:hAnsi="Arial" w:cs="Arial"/>
        </w:rPr>
      </w:pPr>
      <w:r>
        <w:rPr>
          <w:rFonts w:ascii="Arial" w:hAnsi="Arial" w:cs="Arial"/>
        </w:rPr>
        <w:t xml:space="preserve">AOP 029 – iznos ispravke vrijednosti je značajno manji jer je izvršeno otuđenje vozila koje se nije moglo </w:t>
      </w:r>
      <w:r w:rsidR="0035029C">
        <w:rPr>
          <w:rFonts w:ascii="Arial" w:hAnsi="Arial" w:cs="Arial"/>
        </w:rPr>
        <w:t>p</w:t>
      </w:r>
      <w:r>
        <w:rPr>
          <w:rFonts w:ascii="Arial" w:hAnsi="Arial" w:cs="Arial"/>
        </w:rPr>
        <w:t>opraviti,</w:t>
      </w:r>
      <w:r w:rsidR="0035029C">
        <w:rPr>
          <w:rFonts w:ascii="Arial" w:hAnsi="Arial" w:cs="Arial"/>
        </w:rPr>
        <w:t xml:space="preserve"> </w:t>
      </w:r>
      <w:r>
        <w:rPr>
          <w:rFonts w:ascii="Arial" w:hAnsi="Arial" w:cs="Arial"/>
        </w:rPr>
        <w:t xml:space="preserve"> izvršeno je </w:t>
      </w:r>
      <w:proofErr w:type="spellStart"/>
      <w:r>
        <w:rPr>
          <w:rFonts w:ascii="Arial" w:hAnsi="Arial" w:cs="Arial"/>
        </w:rPr>
        <w:t>isknjiženje</w:t>
      </w:r>
      <w:proofErr w:type="spellEnd"/>
      <w:r>
        <w:rPr>
          <w:rFonts w:ascii="Arial" w:hAnsi="Arial" w:cs="Arial"/>
        </w:rPr>
        <w:t xml:space="preserve"> iz poslovnih knjiga, pa je i ispravak vrijednosti</w:t>
      </w:r>
      <w:r w:rsidR="0035029C">
        <w:rPr>
          <w:rFonts w:ascii="Arial" w:hAnsi="Arial" w:cs="Arial"/>
        </w:rPr>
        <w:t xml:space="preserve"> za otuđeno vozilo</w:t>
      </w:r>
      <w:r>
        <w:rPr>
          <w:rFonts w:ascii="Arial" w:hAnsi="Arial" w:cs="Arial"/>
        </w:rPr>
        <w:t xml:space="preserve"> također isknjižen. Na ovom AOP</w:t>
      </w:r>
      <w:r w:rsidR="0035029C">
        <w:rPr>
          <w:rFonts w:ascii="Arial" w:hAnsi="Arial" w:cs="Arial"/>
        </w:rPr>
        <w:t xml:space="preserve">-u </w:t>
      </w:r>
      <w:r>
        <w:rPr>
          <w:rFonts w:ascii="Arial" w:hAnsi="Arial" w:cs="Arial"/>
        </w:rPr>
        <w:t>je prikazan</w:t>
      </w:r>
      <w:r w:rsidR="0035029C">
        <w:rPr>
          <w:rFonts w:ascii="Arial" w:hAnsi="Arial" w:cs="Arial"/>
        </w:rPr>
        <w:t xml:space="preserve"> samo ispravak vrijednosti za vo</w:t>
      </w:r>
      <w:r>
        <w:rPr>
          <w:rFonts w:ascii="Arial" w:hAnsi="Arial" w:cs="Arial"/>
        </w:rPr>
        <w:t xml:space="preserve">zilo  koje je kupljeno na financijski </w:t>
      </w:r>
      <w:proofErr w:type="spellStart"/>
      <w:r>
        <w:rPr>
          <w:rFonts w:ascii="Arial" w:hAnsi="Arial" w:cs="Arial"/>
        </w:rPr>
        <w:t>leasing</w:t>
      </w:r>
      <w:proofErr w:type="spellEnd"/>
      <w:r>
        <w:rPr>
          <w:rFonts w:ascii="Arial" w:hAnsi="Arial" w:cs="Arial"/>
        </w:rPr>
        <w:t xml:space="preserve"> u 2021.g.</w:t>
      </w:r>
    </w:p>
    <w:p w:rsidR="00FC652E" w:rsidRDefault="00FC652E" w:rsidP="00094B32">
      <w:pPr>
        <w:pStyle w:val="Bezproreda"/>
        <w:numPr>
          <w:ilvl w:val="0"/>
          <w:numId w:val="1"/>
        </w:numPr>
        <w:spacing w:line="360" w:lineRule="auto"/>
        <w:jc w:val="both"/>
        <w:rPr>
          <w:rFonts w:ascii="Arial" w:hAnsi="Arial" w:cs="Arial"/>
        </w:rPr>
      </w:pPr>
      <w:r>
        <w:rPr>
          <w:rFonts w:ascii="Arial" w:hAnsi="Arial" w:cs="Arial"/>
        </w:rPr>
        <w:t>AOP 063- financijska imovina sastoji se od: novčanih sredstava na žiroračunu suda, potraživanja za naknade HZZO za bolovanja, potraživanje za povrat poreza i potraživanja za predujam ENC.</w:t>
      </w:r>
    </w:p>
    <w:p w:rsidR="0035029C" w:rsidRDefault="000D1965" w:rsidP="00094B32">
      <w:pPr>
        <w:pStyle w:val="Bezproreda"/>
        <w:numPr>
          <w:ilvl w:val="0"/>
          <w:numId w:val="1"/>
        </w:numPr>
        <w:spacing w:line="360" w:lineRule="auto"/>
        <w:jc w:val="both"/>
        <w:rPr>
          <w:rFonts w:ascii="Arial" w:hAnsi="Arial" w:cs="Arial"/>
        </w:rPr>
      </w:pPr>
      <w:r>
        <w:rPr>
          <w:rFonts w:ascii="Arial" w:hAnsi="Arial" w:cs="Arial"/>
        </w:rPr>
        <w:t xml:space="preserve">AOP 064 –novac u banci – radi se o neutrošenim sredstvima koje je sud primio na svoj žiroračuna za potrebe testiranja djelatnika na virus </w:t>
      </w:r>
      <w:proofErr w:type="spellStart"/>
      <w:r>
        <w:rPr>
          <w:rFonts w:ascii="Arial" w:hAnsi="Arial" w:cs="Arial"/>
        </w:rPr>
        <w:t>SarsCov</w:t>
      </w:r>
      <w:proofErr w:type="spellEnd"/>
      <w:r>
        <w:rPr>
          <w:rFonts w:ascii="Arial" w:hAnsi="Arial" w:cs="Arial"/>
        </w:rPr>
        <w:t xml:space="preserve"> 2. Iznos koji se javlja kao </w:t>
      </w:r>
      <w:r w:rsidR="00E52159">
        <w:rPr>
          <w:rFonts w:ascii="Arial" w:hAnsi="Arial" w:cs="Arial"/>
        </w:rPr>
        <w:t>razlika i obveza za povrat u proračun sud će do kraja siječnja 2022.g. uplatiti na račun proračuna.</w:t>
      </w:r>
    </w:p>
    <w:p w:rsidR="00E52159" w:rsidRDefault="00E52159" w:rsidP="00094B32">
      <w:pPr>
        <w:pStyle w:val="Bezproreda"/>
        <w:numPr>
          <w:ilvl w:val="0"/>
          <w:numId w:val="1"/>
        </w:numPr>
        <w:spacing w:line="360" w:lineRule="auto"/>
        <w:jc w:val="both"/>
        <w:rPr>
          <w:rFonts w:ascii="Arial" w:hAnsi="Arial" w:cs="Arial"/>
        </w:rPr>
      </w:pPr>
      <w:r>
        <w:rPr>
          <w:rFonts w:ascii="Arial" w:hAnsi="Arial" w:cs="Arial"/>
        </w:rPr>
        <w:t>AOP 081- ostala potraživanja i značajno je veći iznos u odnosu na prethodnu godinu iz razloga što nisu izvršene refundacije HZZO-a za bolovanja od prosinca  2019.g. do prosinca 2021.g.</w:t>
      </w:r>
    </w:p>
    <w:p w:rsidR="00C11282" w:rsidRPr="00E52159" w:rsidRDefault="00E52159" w:rsidP="00094B32">
      <w:pPr>
        <w:pStyle w:val="Bezproreda"/>
        <w:numPr>
          <w:ilvl w:val="0"/>
          <w:numId w:val="1"/>
        </w:numPr>
        <w:spacing w:line="360" w:lineRule="auto"/>
        <w:jc w:val="both"/>
        <w:rPr>
          <w:rFonts w:ascii="Arial" w:hAnsi="Arial" w:cs="Arial"/>
          <w:b/>
        </w:rPr>
      </w:pPr>
      <w:r w:rsidRPr="00E52159">
        <w:rPr>
          <w:rFonts w:ascii="Arial" w:hAnsi="Arial" w:cs="Arial"/>
        </w:rPr>
        <w:t xml:space="preserve">AOP 141- potraživanja za prihode poslovanja. Sud je prihode od prodaje Zbornika odluka Visokog trgovačkog suda te od fotokopiranja i od najma prostora za postavljanje </w:t>
      </w:r>
      <w:proofErr w:type="spellStart"/>
      <w:r w:rsidRPr="00E52159">
        <w:rPr>
          <w:rFonts w:ascii="Arial" w:hAnsi="Arial" w:cs="Arial"/>
        </w:rPr>
        <w:t>samoposlužnog</w:t>
      </w:r>
      <w:proofErr w:type="spellEnd"/>
      <w:r w:rsidRPr="00E52159">
        <w:rPr>
          <w:rFonts w:ascii="Arial" w:hAnsi="Arial" w:cs="Arial"/>
        </w:rPr>
        <w:t xml:space="preserve"> </w:t>
      </w:r>
      <w:proofErr w:type="spellStart"/>
      <w:r w:rsidRPr="00E52159">
        <w:rPr>
          <w:rFonts w:ascii="Arial" w:hAnsi="Arial" w:cs="Arial"/>
        </w:rPr>
        <w:t>cafe</w:t>
      </w:r>
      <w:proofErr w:type="spellEnd"/>
      <w:r w:rsidRPr="00E52159">
        <w:rPr>
          <w:rFonts w:ascii="Arial" w:hAnsi="Arial" w:cs="Arial"/>
        </w:rPr>
        <w:t xml:space="preserve"> aparata uplatio na račun proračuna </w:t>
      </w:r>
      <w:r>
        <w:rPr>
          <w:rFonts w:ascii="Arial" w:hAnsi="Arial" w:cs="Arial"/>
        </w:rPr>
        <w:t>.</w:t>
      </w:r>
    </w:p>
    <w:p w:rsidR="00E52159" w:rsidRPr="00E52159" w:rsidRDefault="00E52159" w:rsidP="00094B32">
      <w:pPr>
        <w:pStyle w:val="Bezproreda"/>
        <w:numPr>
          <w:ilvl w:val="0"/>
          <w:numId w:val="1"/>
        </w:numPr>
        <w:spacing w:line="360" w:lineRule="auto"/>
        <w:jc w:val="both"/>
        <w:rPr>
          <w:rFonts w:ascii="Arial" w:hAnsi="Arial" w:cs="Arial"/>
          <w:b/>
        </w:rPr>
      </w:pPr>
      <w:r>
        <w:rPr>
          <w:rFonts w:ascii="Arial" w:hAnsi="Arial" w:cs="Arial"/>
        </w:rPr>
        <w:t xml:space="preserve">AOP 173- obveze za materijalne rashode. Značajno je veći iznos u odnosu na prethodnu godinu iz razloga veće cijene te većih iznosa računa za plin za grijanje. </w:t>
      </w:r>
    </w:p>
    <w:p w:rsidR="00E52159" w:rsidRPr="006E10FC" w:rsidRDefault="00E52159" w:rsidP="00094B32">
      <w:pPr>
        <w:pStyle w:val="Bezproreda"/>
        <w:numPr>
          <w:ilvl w:val="0"/>
          <w:numId w:val="1"/>
        </w:numPr>
        <w:spacing w:line="360" w:lineRule="auto"/>
        <w:jc w:val="both"/>
        <w:rPr>
          <w:rFonts w:ascii="Arial" w:hAnsi="Arial" w:cs="Arial"/>
          <w:b/>
        </w:rPr>
      </w:pPr>
      <w:r>
        <w:rPr>
          <w:rFonts w:ascii="Arial" w:hAnsi="Arial" w:cs="Arial"/>
        </w:rPr>
        <w:t xml:space="preserve">AOP 201- </w:t>
      </w:r>
      <w:r w:rsidR="00881751">
        <w:rPr>
          <w:rFonts w:ascii="Arial" w:hAnsi="Arial" w:cs="Arial"/>
        </w:rPr>
        <w:t xml:space="preserve">obveza za kredit… nije postojala u prethodnoj godini. Sud je u 2021.g. kupio službeno vozilo kroz financijski </w:t>
      </w:r>
      <w:proofErr w:type="spellStart"/>
      <w:r w:rsidR="00881751">
        <w:rPr>
          <w:rFonts w:ascii="Arial" w:hAnsi="Arial" w:cs="Arial"/>
        </w:rPr>
        <w:t>leasing</w:t>
      </w:r>
      <w:proofErr w:type="spellEnd"/>
      <w:r w:rsidR="00881751">
        <w:rPr>
          <w:rFonts w:ascii="Arial" w:hAnsi="Arial" w:cs="Arial"/>
        </w:rPr>
        <w:t xml:space="preserve"> u ukupnom iznosu bez kamata </w:t>
      </w:r>
      <w:r w:rsidR="006E10FC">
        <w:rPr>
          <w:rFonts w:ascii="Arial" w:hAnsi="Arial" w:cs="Arial"/>
        </w:rPr>
        <w:t>135.391,19kn, otplaćeno 10.524,26 kn.</w:t>
      </w:r>
    </w:p>
    <w:p w:rsidR="006E10FC" w:rsidRPr="00BF2052" w:rsidRDefault="006E10FC" w:rsidP="00094B32">
      <w:pPr>
        <w:pStyle w:val="Bezproreda"/>
        <w:numPr>
          <w:ilvl w:val="0"/>
          <w:numId w:val="1"/>
        </w:numPr>
        <w:spacing w:line="360" w:lineRule="auto"/>
        <w:jc w:val="both"/>
        <w:rPr>
          <w:rFonts w:ascii="Arial" w:hAnsi="Arial" w:cs="Arial"/>
          <w:b/>
        </w:rPr>
      </w:pPr>
      <w:r>
        <w:rPr>
          <w:rFonts w:ascii="Arial" w:hAnsi="Arial" w:cs="Arial"/>
        </w:rPr>
        <w:lastRenderedPageBreak/>
        <w:t xml:space="preserve">AOP 240 – iskazani podatci o viškovima i manjkovima prihoda i primitaka  u bilanci te u obrascu PR-RAS se razlikuju jer je izvršena korekcija rezultata poslovanja na način da je za manjak prihoda od nefinancijske imovine u iznosu od 13.931,88 kn i 10.524,26kn umanjen višak prihoda poslovanja koji sada iznosi 53.828 kn što odgovara višku prihoda navedenom u obrascu PR-RAS ( AOP 638 ) </w:t>
      </w:r>
    </w:p>
    <w:p w:rsidR="00BF2052" w:rsidRPr="00C075CB" w:rsidRDefault="00BF2052" w:rsidP="00094B32">
      <w:pPr>
        <w:pStyle w:val="Bezproreda"/>
        <w:numPr>
          <w:ilvl w:val="0"/>
          <w:numId w:val="1"/>
        </w:numPr>
        <w:spacing w:line="360" w:lineRule="auto"/>
        <w:jc w:val="both"/>
        <w:rPr>
          <w:rFonts w:ascii="Arial" w:hAnsi="Arial" w:cs="Arial"/>
          <w:b/>
        </w:rPr>
      </w:pPr>
      <w:r>
        <w:rPr>
          <w:rFonts w:ascii="Arial" w:hAnsi="Arial" w:cs="Arial"/>
        </w:rPr>
        <w:t xml:space="preserve">AOP 254- </w:t>
      </w:r>
      <w:proofErr w:type="spellStart"/>
      <w:r>
        <w:rPr>
          <w:rFonts w:ascii="Arial" w:hAnsi="Arial" w:cs="Arial"/>
        </w:rPr>
        <w:t>izvanbilančni</w:t>
      </w:r>
      <w:proofErr w:type="spellEnd"/>
      <w:r>
        <w:rPr>
          <w:rFonts w:ascii="Arial" w:hAnsi="Arial" w:cs="Arial"/>
        </w:rPr>
        <w:t xml:space="preserve"> zapisi – evidentiran je iznos koji je jednak iznosu u prethodnoj godini. Radi se o</w:t>
      </w:r>
      <w:r w:rsidR="001A03C4">
        <w:rPr>
          <w:rFonts w:ascii="Arial" w:hAnsi="Arial" w:cs="Arial"/>
        </w:rPr>
        <w:t xml:space="preserve">: </w:t>
      </w:r>
      <w:r>
        <w:rPr>
          <w:rFonts w:ascii="Arial" w:hAnsi="Arial" w:cs="Arial"/>
        </w:rPr>
        <w:t xml:space="preserve"> vrijednosti vozila </w:t>
      </w:r>
      <w:proofErr w:type="spellStart"/>
      <w:r>
        <w:rPr>
          <w:rFonts w:ascii="Arial" w:hAnsi="Arial" w:cs="Arial"/>
        </w:rPr>
        <w:t>Hyndai</w:t>
      </w:r>
      <w:proofErr w:type="spellEnd"/>
      <w:r>
        <w:rPr>
          <w:rFonts w:ascii="Arial" w:hAnsi="Arial" w:cs="Arial"/>
        </w:rPr>
        <w:t xml:space="preserve"> u iznosu od 131.357kn koji je ustupljen bez naknade na privremeno korištenje u trajanju od 60 mjeseci od strane Ministarstva pravosuđa i uprave ( 2017.g. operativni </w:t>
      </w:r>
      <w:proofErr w:type="spellStart"/>
      <w:r>
        <w:rPr>
          <w:rFonts w:ascii="Arial" w:hAnsi="Arial" w:cs="Arial"/>
        </w:rPr>
        <w:t>leasing</w:t>
      </w:r>
      <w:proofErr w:type="spellEnd"/>
      <w:r>
        <w:rPr>
          <w:rFonts w:ascii="Arial" w:hAnsi="Arial" w:cs="Arial"/>
        </w:rPr>
        <w:t xml:space="preserve">) </w:t>
      </w:r>
      <w:r w:rsidR="001A03C4">
        <w:rPr>
          <w:rFonts w:ascii="Arial" w:hAnsi="Arial" w:cs="Arial"/>
        </w:rPr>
        <w:t xml:space="preserve">i vrijednosti zadužnice koju je sudu dala HP-Hrvatska pošta d.d. kao jamstvo za izvršenje okvirnog sporazuma u iznosu od 6.973kn. </w:t>
      </w:r>
    </w:p>
    <w:p w:rsidR="00C075CB" w:rsidRDefault="00C075CB" w:rsidP="00094B32">
      <w:pPr>
        <w:pStyle w:val="Bezproreda"/>
        <w:spacing w:line="360" w:lineRule="auto"/>
        <w:jc w:val="both"/>
        <w:rPr>
          <w:rFonts w:ascii="Arial" w:hAnsi="Arial" w:cs="Arial"/>
        </w:rPr>
      </w:pPr>
    </w:p>
    <w:p w:rsidR="00C075CB" w:rsidRPr="00E52159" w:rsidRDefault="00C075CB" w:rsidP="00094B32">
      <w:pPr>
        <w:pStyle w:val="Bezproreda"/>
        <w:spacing w:line="360" w:lineRule="auto"/>
        <w:jc w:val="both"/>
        <w:rPr>
          <w:rFonts w:ascii="Arial" w:hAnsi="Arial" w:cs="Arial"/>
          <w:b/>
        </w:rPr>
      </w:pPr>
    </w:p>
    <w:p w:rsidR="00E52F6A" w:rsidRPr="00E52F6A" w:rsidRDefault="00E52F6A" w:rsidP="00094B32">
      <w:pPr>
        <w:pStyle w:val="Bezproreda"/>
        <w:spacing w:line="360" w:lineRule="auto"/>
        <w:ind w:left="720"/>
        <w:jc w:val="both"/>
        <w:rPr>
          <w:rFonts w:ascii="Arial" w:hAnsi="Arial" w:cs="Arial"/>
          <w:b/>
          <w:i/>
        </w:rPr>
      </w:pPr>
    </w:p>
    <w:p w:rsidR="00C075CB" w:rsidRDefault="00C075CB" w:rsidP="00094B32">
      <w:pPr>
        <w:pStyle w:val="Bezproreda"/>
        <w:spacing w:line="360" w:lineRule="auto"/>
        <w:jc w:val="both"/>
        <w:rPr>
          <w:rFonts w:ascii="Arial" w:hAnsi="Arial" w:cs="Arial"/>
          <w:b/>
          <w:i/>
        </w:rPr>
      </w:pPr>
      <w:r>
        <w:rPr>
          <w:rFonts w:ascii="Arial" w:hAnsi="Arial" w:cs="Arial"/>
        </w:rPr>
        <w:t xml:space="preserve">BILJEŠKE UZ OBRAZAC : </w:t>
      </w:r>
      <w:r w:rsidRPr="00EA7691">
        <w:rPr>
          <w:rFonts w:ascii="Arial" w:hAnsi="Arial" w:cs="Arial"/>
          <w:b/>
          <w:i/>
        </w:rPr>
        <w:t>PR-RAS</w:t>
      </w:r>
    </w:p>
    <w:p w:rsidR="00C075CB" w:rsidRDefault="00C075CB" w:rsidP="00094B32">
      <w:pPr>
        <w:pStyle w:val="Bezproreda"/>
        <w:spacing w:line="360" w:lineRule="auto"/>
        <w:jc w:val="both"/>
        <w:rPr>
          <w:rFonts w:ascii="Arial" w:hAnsi="Arial" w:cs="Arial"/>
          <w:b/>
          <w:i/>
        </w:rPr>
      </w:pPr>
    </w:p>
    <w:p w:rsidR="00C075CB" w:rsidRDefault="00C075CB" w:rsidP="00094B32">
      <w:pPr>
        <w:pStyle w:val="Bezproreda"/>
        <w:spacing w:line="360" w:lineRule="auto"/>
        <w:jc w:val="both"/>
        <w:rPr>
          <w:rFonts w:ascii="Arial" w:hAnsi="Arial" w:cs="Arial"/>
          <w:b/>
          <w:i/>
        </w:rPr>
      </w:pPr>
    </w:p>
    <w:p w:rsidR="00C075CB" w:rsidRDefault="00C075CB" w:rsidP="00094B32">
      <w:pPr>
        <w:pStyle w:val="Bezproreda"/>
        <w:numPr>
          <w:ilvl w:val="0"/>
          <w:numId w:val="2"/>
        </w:numPr>
        <w:spacing w:line="360" w:lineRule="auto"/>
        <w:jc w:val="both"/>
        <w:rPr>
          <w:rFonts w:ascii="Arial" w:hAnsi="Arial" w:cs="Arial"/>
          <w:b/>
          <w:i/>
        </w:rPr>
      </w:pPr>
      <w:r>
        <w:rPr>
          <w:rFonts w:ascii="Arial" w:hAnsi="Arial" w:cs="Arial"/>
          <w:b/>
          <w:i/>
        </w:rPr>
        <w:t>PRIHODI POSLOVANJA</w:t>
      </w:r>
    </w:p>
    <w:p w:rsidR="00C075CB" w:rsidRDefault="00C075CB" w:rsidP="00094B32">
      <w:pPr>
        <w:pStyle w:val="Bezproreda"/>
        <w:spacing w:line="360" w:lineRule="auto"/>
        <w:jc w:val="both"/>
        <w:rPr>
          <w:rFonts w:ascii="Arial" w:hAnsi="Arial" w:cs="Arial"/>
          <w:b/>
          <w:i/>
        </w:rPr>
      </w:pPr>
    </w:p>
    <w:p w:rsidR="00C075CB" w:rsidRDefault="00C075CB" w:rsidP="00094B32">
      <w:pPr>
        <w:pStyle w:val="Bezproreda"/>
        <w:spacing w:line="360" w:lineRule="auto"/>
        <w:jc w:val="both"/>
        <w:rPr>
          <w:rFonts w:ascii="Arial" w:hAnsi="Arial" w:cs="Arial"/>
        </w:rPr>
      </w:pPr>
      <w:r>
        <w:rPr>
          <w:rFonts w:ascii="Arial" w:hAnsi="Arial" w:cs="Arial"/>
        </w:rPr>
        <w:t>Bilješka br. 2</w:t>
      </w:r>
    </w:p>
    <w:p w:rsidR="00C075CB" w:rsidRDefault="00C075CB" w:rsidP="00094B32">
      <w:pPr>
        <w:pStyle w:val="Bezproreda"/>
        <w:spacing w:line="360" w:lineRule="auto"/>
        <w:jc w:val="both"/>
        <w:rPr>
          <w:rFonts w:ascii="Arial" w:hAnsi="Arial" w:cs="Arial"/>
        </w:rPr>
      </w:pPr>
    </w:p>
    <w:p w:rsidR="00C075CB" w:rsidRDefault="00C075CB" w:rsidP="00094B32">
      <w:pPr>
        <w:pStyle w:val="Bezproreda"/>
        <w:numPr>
          <w:ilvl w:val="0"/>
          <w:numId w:val="1"/>
        </w:numPr>
        <w:spacing w:line="360" w:lineRule="auto"/>
        <w:jc w:val="both"/>
        <w:rPr>
          <w:rFonts w:ascii="Arial" w:hAnsi="Arial" w:cs="Arial"/>
        </w:rPr>
      </w:pPr>
      <w:r w:rsidRPr="00053746">
        <w:rPr>
          <w:rFonts w:ascii="Arial" w:hAnsi="Arial" w:cs="Arial"/>
        </w:rPr>
        <w:t xml:space="preserve">AOP </w:t>
      </w:r>
      <w:r>
        <w:rPr>
          <w:rFonts w:ascii="Arial" w:hAnsi="Arial" w:cs="Arial"/>
        </w:rPr>
        <w:t>119- vidljiv je manji iznos prihoda jer se manje prodalo Zbornika odluka te je bila manja potražnja za  kopiranjem  spisa</w:t>
      </w:r>
    </w:p>
    <w:p w:rsidR="00C075CB" w:rsidRPr="00053746" w:rsidRDefault="00C075CB" w:rsidP="00094B32">
      <w:pPr>
        <w:pStyle w:val="Bezproreda"/>
        <w:spacing w:line="360" w:lineRule="auto"/>
        <w:ind w:left="720"/>
        <w:jc w:val="both"/>
        <w:rPr>
          <w:rFonts w:ascii="Arial" w:hAnsi="Arial" w:cs="Arial"/>
        </w:rPr>
      </w:pPr>
    </w:p>
    <w:p w:rsidR="00C075CB" w:rsidRDefault="00C075CB" w:rsidP="00094B32">
      <w:pPr>
        <w:pStyle w:val="Bezproreda"/>
        <w:spacing w:line="360" w:lineRule="auto"/>
        <w:jc w:val="both"/>
        <w:rPr>
          <w:rFonts w:ascii="Arial" w:hAnsi="Arial" w:cs="Arial"/>
        </w:rPr>
      </w:pPr>
    </w:p>
    <w:p w:rsidR="00C075CB" w:rsidRPr="00FD144A" w:rsidRDefault="00C075CB" w:rsidP="00094B32">
      <w:pPr>
        <w:pStyle w:val="Bezproreda"/>
        <w:numPr>
          <w:ilvl w:val="0"/>
          <w:numId w:val="2"/>
        </w:numPr>
        <w:spacing w:line="360" w:lineRule="auto"/>
        <w:jc w:val="both"/>
        <w:rPr>
          <w:rFonts w:ascii="Arial" w:hAnsi="Arial" w:cs="Arial"/>
        </w:rPr>
      </w:pPr>
      <w:r>
        <w:rPr>
          <w:rFonts w:ascii="Arial" w:hAnsi="Arial" w:cs="Arial"/>
          <w:b/>
          <w:i/>
        </w:rPr>
        <w:t>RASHODI POSLOVANJA</w:t>
      </w:r>
    </w:p>
    <w:p w:rsidR="00C075CB" w:rsidRDefault="00C075CB" w:rsidP="00094B32">
      <w:pPr>
        <w:pStyle w:val="Bezproreda"/>
        <w:spacing w:line="360" w:lineRule="auto"/>
        <w:jc w:val="both"/>
        <w:rPr>
          <w:rFonts w:ascii="Arial" w:hAnsi="Arial" w:cs="Arial"/>
          <w:b/>
          <w:i/>
        </w:rPr>
      </w:pPr>
    </w:p>
    <w:p w:rsidR="00C075CB" w:rsidRDefault="00C075CB" w:rsidP="00094B32">
      <w:pPr>
        <w:pStyle w:val="Bezproreda"/>
        <w:spacing w:line="360" w:lineRule="auto"/>
        <w:jc w:val="both"/>
        <w:rPr>
          <w:rFonts w:ascii="Arial" w:hAnsi="Arial" w:cs="Arial"/>
        </w:rPr>
      </w:pPr>
      <w:r>
        <w:rPr>
          <w:rFonts w:ascii="Arial" w:hAnsi="Arial" w:cs="Arial"/>
        </w:rPr>
        <w:t>Bilješka br. 3</w:t>
      </w:r>
    </w:p>
    <w:p w:rsidR="00C075CB" w:rsidRDefault="00C075CB" w:rsidP="00094B32">
      <w:pPr>
        <w:pStyle w:val="Bezproreda"/>
        <w:spacing w:line="360" w:lineRule="auto"/>
        <w:jc w:val="both"/>
        <w:rPr>
          <w:rFonts w:ascii="Arial" w:hAnsi="Arial" w:cs="Arial"/>
        </w:rPr>
      </w:pPr>
    </w:p>
    <w:p w:rsidR="00C075CB" w:rsidRDefault="00C075CB" w:rsidP="00094B32">
      <w:pPr>
        <w:pStyle w:val="Bezproreda"/>
        <w:numPr>
          <w:ilvl w:val="0"/>
          <w:numId w:val="3"/>
        </w:numPr>
        <w:spacing w:line="360" w:lineRule="auto"/>
        <w:jc w:val="both"/>
        <w:rPr>
          <w:rFonts w:ascii="Arial" w:hAnsi="Arial" w:cs="Arial"/>
        </w:rPr>
      </w:pPr>
      <w:r>
        <w:rPr>
          <w:rFonts w:ascii="Arial" w:hAnsi="Arial" w:cs="Arial"/>
        </w:rPr>
        <w:t>AOP</w:t>
      </w:r>
      <w:r>
        <w:rPr>
          <w:rFonts w:ascii="Arial" w:hAnsi="Arial" w:cs="Arial"/>
        </w:rPr>
        <w:t xml:space="preserve"> </w:t>
      </w:r>
      <w:r>
        <w:rPr>
          <w:rFonts w:ascii="Arial" w:hAnsi="Arial" w:cs="Arial"/>
        </w:rPr>
        <w:t>153 -  Ostali rashodi za zaposlene ; veći u odnosu na isti raz</w:t>
      </w:r>
      <w:r>
        <w:rPr>
          <w:rFonts w:ascii="Arial" w:hAnsi="Arial" w:cs="Arial"/>
        </w:rPr>
        <w:t xml:space="preserve">doblje prethodne godine za </w:t>
      </w:r>
      <w:r>
        <w:rPr>
          <w:rFonts w:ascii="Arial" w:hAnsi="Arial" w:cs="Arial"/>
        </w:rPr>
        <w:t xml:space="preserve"> jer su u </w:t>
      </w:r>
      <w:r>
        <w:rPr>
          <w:rFonts w:ascii="Arial" w:hAnsi="Arial" w:cs="Arial"/>
        </w:rPr>
        <w:t>2021.g.</w:t>
      </w:r>
      <w:r>
        <w:rPr>
          <w:rFonts w:ascii="Arial" w:hAnsi="Arial" w:cs="Arial"/>
        </w:rPr>
        <w:t xml:space="preserve"> </w:t>
      </w:r>
      <w:r>
        <w:rPr>
          <w:rFonts w:ascii="Arial" w:hAnsi="Arial" w:cs="Arial"/>
        </w:rPr>
        <w:t xml:space="preserve">zaposlenici </w:t>
      </w:r>
      <w:r>
        <w:rPr>
          <w:rFonts w:ascii="Arial" w:hAnsi="Arial" w:cs="Arial"/>
        </w:rPr>
        <w:t>ostvarili prava po kolektivnom ugovoru u većem broju nego u prethodnoj godini,</w:t>
      </w:r>
    </w:p>
    <w:p w:rsidR="00C075CB" w:rsidRDefault="00C075CB" w:rsidP="00094B32">
      <w:pPr>
        <w:pStyle w:val="Bezproreda"/>
        <w:numPr>
          <w:ilvl w:val="0"/>
          <w:numId w:val="3"/>
        </w:numPr>
        <w:spacing w:line="360" w:lineRule="auto"/>
        <w:jc w:val="both"/>
        <w:rPr>
          <w:rFonts w:ascii="Arial" w:hAnsi="Arial" w:cs="Arial"/>
        </w:rPr>
      </w:pPr>
      <w:r w:rsidRPr="00053746">
        <w:rPr>
          <w:rFonts w:ascii="Arial" w:hAnsi="Arial" w:cs="Arial"/>
        </w:rPr>
        <w:t xml:space="preserve">AOP 160 – službena putovanja , zbog organiziranih </w:t>
      </w:r>
      <w:proofErr w:type="spellStart"/>
      <w:r w:rsidRPr="00053746">
        <w:rPr>
          <w:rFonts w:ascii="Arial" w:hAnsi="Arial" w:cs="Arial"/>
        </w:rPr>
        <w:t>webinara</w:t>
      </w:r>
      <w:proofErr w:type="spellEnd"/>
      <w:r w:rsidRPr="00053746">
        <w:rPr>
          <w:rFonts w:ascii="Arial" w:hAnsi="Arial" w:cs="Arial"/>
        </w:rPr>
        <w:t xml:space="preserve"> te popratnih pojava postojeće </w:t>
      </w:r>
      <w:proofErr w:type="spellStart"/>
      <w:r w:rsidRPr="00053746">
        <w:rPr>
          <w:rFonts w:ascii="Arial" w:hAnsi="Arial" w:cs="Arial"/>
        </w:rPr>
        <w:t>pandemije</w:t>
      </w:r>
      <w:proofErr w:type="spellEnd"/>
      <w:r w:rsidRPr="00053746">
        <w:rPr>
          <w:rFonts w:ascii="Arial" w:hAnsi="Arial" w:cs="Arial"/>
        </w:rPr>
        <w:t xml:space="preserve"> manje se je putovao, posebno u inozemstvo,</w:t>
      </w:r>
    </w:p>
    <w:p w:rsidR="00C075CB" w:rsidRDefault="00C075CB" w:rsidP="00094B32">
      <w:pPr>
        <w:pStyle w:val="Bezproreda"/>
        <w:numPr>
          <w:ilvl w:val="0"/>
          <w:numId w:val="3"/>
        </w:numPr>
        <w:spacing w:line="360" w:lineRule="auto"/>
        <w:jc w:val="both"/>
        <w:rPr>
          <w:rFonts w:ascii="Arial" w:hAnsi="Arial" w:cs="Arial"/>
        </w:rPr>
      </w:pPr>
      <w:r>
        <w:rPr>
          <w:rFonts w:ascii="Arial" w:hAnsi="Arial" w:cs="Arial"/>
        </w:rPr>
        <w:t xml:space="preserve">AOP 162- </w:t>
      </w:r>
      <w:r w:rsidRPr="00053746">
        <w:rPr>
          <w:rFonts w:ascii="Arial" w:hAnsi="Arial" w:cs="Arial"/>
        </w:rPr>
        <w:t xml:space="preserve"> </w:t>
      </w:r>
      <w:r>
        <w:rPr>
          <w:rFonts w:ascii="Arial" w:hAnsi="Arial" w:cs="Arial"/>
        </w:rPr>
        <w:t xml:space="preserve">stručno usavršavanje zaposlenika –iznos je veći u odnosu na prethodnu godinu jer je za potrebe sudaca kupljena stručna literatura –knjige,  </w:t>
      </w:r>
    </w:p>
    <w:p w:rsidR="00C075CB" w:rsidRDefault="00C075CB" w:rsidP="00094B32">
      <w:pPr>
        <w:pStyle w:val="Bezproreda"/>
        <w:numPr>
          <w:ilvl w:val="0"/>
          <w:numId w:val="3"/>
        </w:numPr>
        <w:spacing w:line="360" w:lineRule="auto"/>
        <w:jc w:val="both"/>
        <w:rPr>
          <w:rFonts w:ascii="Arial" w:hAnsi="Arial" w:cs="Arial"/>
        </w:rPr>
      </w:pPr>
      <w:r w:rsidRPr="00053746">
        <w:rPr>
          <w:rFonts w:ascii="Arial" w:hAnsi="Arial" w:cs="Arial"/>
        </w:rPr>
        <w:lastRenderedPageBreak/>
        <w:t xml:space="preserve">AOP 167 – Energija, u ovoj godini </w:t>
      </w:r>
      <w:r>
        <w:rPr>
          <w:rFonts w:ascii="Arial" w:hAnsi="Arial" w:cs="Arial"/>
        </w:rPr>
        <w:t xml:space="preserve">izdatak veći za </w:t>
      </w:r>
      <w:r w:rsidRPr="00053746">
        <w:rPr>
          <w:rFonts w:ascii="Arial" w:hAnsi="Arial" w:cs="Arial"/>
        </w:rPr>
        <w:t xml:space="preserve"> jer su se zbog potresa i </w:t>
      </w:r>
      <w:proofErr w:type="spellStart"/>
      <w:r w:rsidRPr="00053746">
        <w:rPr>
          <w:rFonts w:ascii="Arial" w:hAnsi="Arial" w:cs="Arial"/>
        </w:rPr>
        <w:t>Covid</w:t>
      </w:r>
      <w:proofErr w:type="spellEnd"/>
      <w:r w:rsidRPr="00053746">
        <w:rPr>
          <w:rFonts w:ascii="Arial" w:hAnsi="Arial" w:cs="Arial"/>
        </w:rPr>
        <w:t xml:space="preserve"> krize u prošloj godini manje koristili prostori za rad unutar zgrada Suda,</w:t>
      </w:r>
      <w:r>
        <w:rPr>
          <w:rFonts w:ascii="Arial" w:hAnsi="Arial" w:cs="Arial"/>
        </w:rPr>
        <w:t xml:space="preserve"> te zbog rasta cijene plina koji predstavlja energiju za grijanje zgrada suda,</w:t>
      </w:r>
    </w:p>
    <w:p w:rsidR="00C075CB" w:rsidRDefault="00C075CB" w:rsidP="00094B32">
      <w:pPr>
        <w:pStyle w:val="Bezproreda"/>
        <w:numPr>
          <w:ilvl w:val="0"/>
          <w:numId w:val="3"/>
        </w:numPr>
        <w:spacing w:line="360" w:lineRule="auto"/>
        <w:jc w:val="both"/>
        <w:rPr>
          <w:rFonts w:ascii="Arial" w:hAnsi="Arial" w:cs="Arial"/>
        </w:rPr>
      </w:pPr>
      <w:r>
        <w:rPr>
          <w:rFonts w:ascii="Arial" w:hAnsi="Arial" w:cs="Arial"/>
        </w:rPr>
        <w:t xml:space="preserve">AOP 175- usluge promidžbe i informiranja iznos u 2021.g. je manje zbog manjeg broja objavljenih natječaja i oglasa, </w:t>
      </w:r>
    </w:p>
    <w:p w:rsidR="00C075CB" w:rsidRDefault="00C075CB" w:rsidP="00094B32">
      <w:pPr>
        <w:pStyle w:val="Bezproreda"/>
        <w:numPr>
          <w:ilvl w:val="0"/>
          <w:numId w:val="3"/>
        </w:numPr>
        <w:spacing w:line="360" w:lineRule="auto"/>
        <w:jc w:val="both"/>
        <w:rPr>
          <w:rFonts w:ascii="Arial" w:hAnsi="Arial" w:cs="Arial"/>
        </w:rPr>
      </w:pPr>
      <w:r>
        <w:rPr>
          <w:rFonts w:ascii="Arial" w:hAnsi="Arial" w:cs="Arial"/>
        </w:rPr>
        <w:t>AOP 179 – intelektualne i osobne usluge – ova stavka je veća u odnosu na prethodnu godinu jer je u tekućoj godini zbog provođenja natječajne procedure poradi zapošljavanja osobe na mjestu voditelja odjela financijsko materijalnog poslovanja do zapošljavanja iste navedene poslove obavljala osoba prema ugovoru o djelu.</w:t>
      </w:r>
    </w:p>
    <w:p w:rsidR="00C075CB" w:rsidRDefault="00C075CB" w:rsidP="00094B32">
      <w:pPr>
        <w:pStyle w:val="Bezproreda"/>
        <w:numPr>
          <w:ilvl w:val="0"/>
          <w:numId w:val="3"/>
        </w:numPr>
        <w:spacing w:line="360" w:lineRule="auto"/>
        <w:jc w:val="both"/>
        <w:rPr>
          <w:rFonts w:ascii="Arial" w:hAnsi="Arial" w:cs="Arial"/>
        </w:rPr>
      </w:pPr>
      <w:r>
        <w:rPr>
          <w:rFonts w:ascii="Arial" w:hAnsi="Arial" w:cs="Arial"/>
        </w:rPr>
        <w:t xml:space="preserve">AOP 185- premije osiguranja ; iznos u 2021.g. veći jer je knjižena premija osiguranja za novo vozilo te za vozilo koje je prodano a kasnije je izvršen povrat razlike koji nije storniran sa ovog konta,  </w:t>
      </w:r>
    </w:p>
    <w:p w:rsidR="00C075CB" w:rsidRPr="00C075CB" w:rsidRDefault="00C075CB" w:rsidP="00094B32">
      <w:pPr>
        <w:pStyle w:val="Bezproreda"/>
        <w:numPr>
          <w:ilvl w:val="0"/>
          <w:numId w:val="3"/>
        </w:numPr>
        <w:spacing w:line="360" w:lineRule="auto"/>
        <w:jc w:val="both"/>
        <w:rPr>
          <w:rFonts w:ascii="Arial" w:hAnsi="Arial" w:cs="Arial"/>
        </w:rPr>
      </w:pPr>
      <w:r w:rsidRPr="00C075CB">
        <w:rPr>
          <w:rFonts w:ascii="Arial" w:hAnsi="Arial" w:cs="Arial"/>
        </w:rPr>
        <w:t>AOP 190- Ostali nespomenuti rashodi poslovanja – ova stavka veća  u odnosu na isto razdoblje prethodne godine zbog većeg iznosa potrošenog na vijence i cvijeće za umrle članove obitelji službenika i pravosudnih dužnosnika,</w:t>
      </w:r>
    </w:p>
    <w:p w:rsidR="00C075CB" w:rsidRDefault="00C075CB" w:rsidP="00094B32">
      <w:pPr>
        <w:pStyle w:val="Bezproreda"/>
        <w:spacing w:line="360" w:lineRule="auto"/>
        <w:jc w:val="both"/>
        <w:rPr>
          <w:rFonts w:ascii="Arial" w:hAnsi="Arial" w:cs="Arial"/>
        </w:rPr>
      </w:pPr>
    </w:p>
    <w:p w:rsidR="00C075CB" w:rsidRDefault="00C075CB" w:rsidP="00094B32">
      <w:pPr>
        <w:pStyle w:val="Bezproreda"/>
        <w:numPr>
          <w:ilvl w:val="0"/>
          <w:numId w:val="3"/>
        </w:numPr>
        <w:spacing w:line="360" w:lineRule="auto"/>
        <w:jc w:val="both"/>
        <w:rPr>
          <w:rFonts w:ascii="Arial" w:hAnsi="Arial" w:cs="Arial"/>
        </w:rPr>
      </w:pPr>
      <w:r>
        <w:rPr>
          <w:rFonts w:ascii="Arial" w:hAnsi="Arial" w:cs="Arial"/>
        </w:rPr>
        <w:t xml:space="preserve">AOP 203- kamate za primljene zajmove – knjižena kamata na financijski </w:t>
      </w:r>
      <w:proofErr w:type="spellStart"/>
      <w:r>
        <w:rPr>
          <w:rFonts w:ascii="Arial" w:hAnsi="Arial" w:cs="Arial"/>
        </w:rPr>
        <w:t>leasing</w:t>
      </w:r>
      <w:proofErr w:type="spellEnd"/>
      <w:r>
        <w:rPr>
          <w:rFonts w:ascii="Arial" w:hAnsi="Arial" w:cs="Arial"/>
        </w:rPr>
        <w:t xml:space="preserve"> kojega u prethodnoj godini nije bilo,</w:t>
      </w:r>
    </w:p>
    <w:p w:rsidR="00C075CB" w:rsidRDefault="00C075CB" w:rsidP="00094B32">
      <w:pPr>
        <w:pStyle w:val="Bezproreda"/>
        <w:numPr>
          <w:ilvl w:val="0"/>
          <w:numId w:val="3"/>
        </w:numPr>
        <w:spacing w:line="360" w:lineRule="auto"/>
        <w:jc w:val="both"/>
        <w:rPr>
          <w:rFonts w:ascii="Arial" w:hAnsi="Arial" w:cs="Arial"/>
          <w:color w:val="000000" w:themeColor="text1"/>
        </w:rPr>
      </w:pPr>
      <w:r w:rsidRPr="005F0FF7">
        <w:rPr>
          <w:rFonts w:ascii="Arial" w:hAnsi="Arial" w:cs="Arial"/>
          <w:color w:val="000000" w:themeColor="text1"/>
        </w:rPr>
        <w:t>AOP 287 višak prihoda poslovanja preneseni . Višak prihoda poslovanja preneseni bio je 53.920 kn. Tijekom promatranog razdoblja izvršen je povrat viška prihoda u državni proračun u dva navrata: 7. siječnja 2021.g. izvršen je povrat iznosa od 39.570,96 kn, te 29. siječnja 2021.g. izvršen je povrat iznosa 523,14. Nakon izvršenih transakcija prema bruto bilanci višak prihoda iznosi 13.825 kn kako je prikaz</w:t>
      </w:r>
      <w:r>
        <w:rPr>
          <w:rFonts w:ascii="Arial" w:hAnsi="Arial" w:cs="Arial"/>
          <w:color w:val="000000" w:themeColor="text1"/>
        </w:rPr>
        <w:t>ano u obrascu PR-RAS na AOP 287,</w:t>
      </w:r>
    </w:p>
    <w:p w:rsidR="00C075CB" w:rsidRDefault="00C075CB" w:rsidP="00094B32">
      <w:pPr>
        <w:pStyle w:val="Bezproreda"/>
        <w:numPr>
          <w:ilvl w:val="0"/>
          <w:numId w:val="3"/>
        </w:numPr>
        <w:spacing w:line="360" w:lineRule="auto"/>
        <w:jc w:val="both"/>
        <w:rPr>
          <w:rFonts w:ascii="Arial" w:hAnsi="Arial" w:cs="Arial"/>
          <w:color w:val="000000" w:themeColor="text1"/>
        </w:rPr>
      </w:pPr>
      <w:r>
        <w:rPr>
          <w:rFonts w:ascii="Arial" w:hAnsi="Arial" w:cs="Arial"/>
          <w:color w:val="000000" w:themeColor="text1"/>
        </w:rPr>
        <w:t xml:space="preserve">AOP 292 prihodi od prodaje nefinancijske imovine odnose se na prihode ostvarene prodajom starog rashodovanog vozila koje se nije moglo popraviti, </w:t>
      </w:r>
    </w:p>
    <w:p w:rsidR="00C075CB" w:rsidRDefault="00C075CB" w:rsidP="00094B32">
      <w:pPr>
        <w:pStyle w:val="Bezproreda"/>
        <w:numPr>
          <w:ilvl w:val="0"/>
          <w:numId w:val="3"/>
        </w:numPr>
        <w:spacing w:line="360" w:lineRule="auto"/>
        <w:jc w:val="both"/>
        <w:rPr>
          <w:rFonts w:ascii="Arial" w:hAnsi="Arial" w:cs="Arial"/>
          <w:color w:val="000000" w:themeColor="text1"/>
        </w:rPr>
      </w:pPr>
      <w:r>
        <w:rPr>
          <w:rFonts w:ascii="Arial" w:hAnsi="Arial" w:cs="Arial"/>
          <w:color w:val="000000" w:themeColor="text1"/>
        </w:rPr>
        <w:t xml:space="preserve">AOP 344 rashodi za nabavu proizvedene dugotrajne imovine. Sud je u 2021.g. kupio : službeno vozilo na financijski </w:t>
      </w:r>
      <w:proofErr w:type="spellStart"/>
      <w:r>
        <w:rPr>
          <w:rFonts w:ascii="Arial" w:hAnsi="Arial" w:cs="Arial"/>
          <w:color w:val="000000" w:themeColor="text1"/>
        </w:rPr>
        <w:t>leasing</w:t>
      </w:r>
      <w:proofErr w:type="spellEnd"/>
      <w:r>
        <w:rPr>
          <w:rFonts w:ascii="Arial" w:hAnsi="Arial" w:cs="Arial"/>
          <w:color w:val="000000" w:themeColor="text1"/>
        </w:rPr>
        <w:t>, 2 prijenosna računala, telefone i diktafone iz sredstava proračuna, te klimatizacijsku opremu s ugradnjom iz sredstava od prodaje rashodovanog vozila,</w:t>
      </w:r>
    </w:p>
    <w:p w:rsidR="00C075CB" w:rsidRDefault="00C075CB" w:rsidP="00094B32">
      <w:pPr>
        <w:pStyle w:val="Bezproreda"/>
        <w:numPr>
          <w:ilvl w:val="0"/>
          <w:numId w:val="3"/>
        </w:numPr>
        <w:spacing w:line="360" w:lineRule="auto"/>
        <w:jc w:val="both"/>
        <w:rPr>
          <w:rFonts w:ascii="Arial" w:hAnsi="Arial" w:cs="Arial"/>
          <w:color w:val="000000" w:themeColor="text1"/>
        </w:rPr>
      </w:pPr>
      <w:r>
        <w:rPr>
          <w:rFonts w:ascii="Arial" w:hAnsi="Arial" w:cs="Arial"/>
          <w:color w:val="000000" w:themeColor="text1"/>
        </w:rPr>
        <w:t xml:space="preserve">AOP 413 primici od financijske imovine i zaduživanja odnose se na iznos financijskog </w:t>
      </w:r>
      <w:proofErr w:type="spellStart"/>
      <w:r>
        <w:rPr>
          <w:rFonts w:ascii="Arial" w:hAnsi="Arial" w:cs="Arial"/>
          <w:color w:val="000000" w:themeColor="text1"/>
        </w:rPr>
        <w:t>leasinga</w:t>
      </w:r>
      <w:proofErr w:type="spellEnd"/>
      <w:r>
        <w:rPr>
          <w:rFonts w:ascii="Arial" w:hAnsi="Arial" w:cs="Arial"/>
          <w:color w:val="000000" w:themeColor="text1"/>
        </w:rPr>
        <w:t xml:space="preserve"> za novo službeno vozilo,</w:t>
      </w:r>
    </w:p>
    <w:p w:rsidR="00C075CB" w:rsidRDefault="00C075CB" w:rsidP="00094B32">
      <w:pPr>
        <w:pStyle w:val="Bezproreda"/>
        <w:numPr>
          <w:ilvl w:val="0"/>
          <w:numId w:val="3"/>
        </w:numPr>
        <w:spacing w:line="360" w:lineRule="auto"/>
        <w:jc w:val="both"/>
        <w:rPr>
          <w:rFonts w:ascii="Arial" w:hAnsi="Arial" w:cs="Arial"/>
          <w:color w:val="000000" w:themeColor="text1"/>
        </w:rPr>
      </w:pPr>
      <w:r>
        <w:rPr>
          <w:rFonts w:ascii="Arial" w:hAnsi="Arial" w:cs="Arial"/>
          <w:color w:val="000000" w:themeColor="text1"/>
        </w:rPr>
        <w:t xml:space="preserve">AOP 521 izdaci za financijsku imovinu i otplate zajmova – odnosi se na otplaćenih 5 rata financijskog </w:t>
      </w:r>
      <w:proofErr w:type="spellStart"/>
      <w:r>
        <w:rPr>
          <w:rFonts w:ascii="Arial" w:hAnsi="Arial" w:cs="Arial"/>
          <w:color w:val="000000" w:themeColor="text1"/>
        </w:rPr>
        <w:t>leasinga</w:t>
      </w:r>
      <w:proofErr w:type="spellEnd"/>
      <w:r>
        <w:rPr>
          <w:rFonts w:ascii="Arial" w:hAnsi="Arial" w:cs="Arial"/>
          <w:color w:val="000000" w:themeColor="text1"/>
        </w:rPr>
        <w:t xml:space="preserve"> u 2021.g.</w:t>
      </w:r>
    </w:p>
    <w:p w:rsidR="00C075CB" w:rsidRDefault="00C075CB" w:rsidP="00094B32">
      <w:pPr>
        <w:pStyle w:val="Bezproreda"/>
        <w:numPr>
          <w:ilvl w:val="0"/>
          <w:numId w:val="3"/>
        </w:numPr>
        <w:spacing w:line="360" w:lineRule="auto"/>
        <w:jc w:val="both"/>
        <w:rPr>
          <w:rFonts w:ascii="Arial" w:hAnsi="Arial" w:cs="Arial"/>
          <w:color w:val="000000" w:themeColor="text1"/>
        </w:rPr>
      </w:pPr>
      <w:r>
        <w:rPr>
          <w:rFonts w:ascii="Arial" w:hAnsi="Arial" w:cs="Arial"/>
          <w:color w:val="000000" w:themeColor="text1"/>
        </w:rPr>
        <w:t xml:space="preserve">AOP 628 višak primitaka od financijske imovine jednak je razlici između iznosa financijskog </w:t>
      </w:r>
      <w:proofErr w:type="spellStart"/>
      <w:r>
        <w:rPr>
          <w:rFonts w:ascii="Arial" w:hAnsi="Arial" w:cs="Arial"/>
          <w:color w:val="000000" w:themeColor="text1"/>
        </w:rPr>
        <w:t>leasinga</w:t>
      </w:r>
      <w:proofErr w:type="spellEnd"/>
      <w:r>
        <w:rPr>
          <w:rFonts w:ascii="Arial" w:hAnsi="Arial" w:cs="Arial"/>
          <w:color w:val="000000" w:themeColor="text1"/>
        </w:rPr>
        <w:t xml:space="preserve"> te otplaćeno dijela financijskog </w:t>
      </w:r>
      <w:proofErr w:type="spellStart"/>
      <w:r>
        <w:rPr>
          <w:rFonts w:ascii="Arial" w:hAnsi="Arial" w:cs="Arial"/>
          <w:color w:val="000000" w:themeColor="text1"/>
        </w:rPr>
        <w:t>leasinga</w:t>
      </w:r>
      <w:proofErr w:type="spellEnd"/>
    </w:p>
    <w:p w:rsidR="00C075CB" w:rsidRPr="005F0FF7" w:rsidRDefault="00C075CB" w:rsidP="00094B32">
      <w:pPr>
        <w:pStyle w:val="Bezproreda"/>
        <w:numPr>
          <w:ilvl w:val="0"/>
          <w:numId w:val="3"/>
        </w:numPr>
        <w:spacing w:line="360" w:lineRule="auto"/>
        <w:jc w:val="both"/>
        <w:rPr>
          <w:rFonts w:ascii="Arial" w:hAnsi="Arial" w:cs="Arial"/>
          <w:color w:val="000000" w:themeColor="text1"/>
        </w:rPr>
      </w:pPr>
      <w:r>
        <w:rPr>
          <w:rFonts w:ascii="Arial" w:hAnsi="Arial" w:cs="Arial"/>
          <w:color w:val="000000" w:themeColor="text1"/>
        </w:rPr>
        <w:lastRenderedPageBreak/>
        <w:t>AOP 638 višak prihoda i primitaka raspoloživ u slijedećem razdoblju jednak je kao i u bilanci iako se druge pozicije viškova i manjkova u bilanci razlikuju od pozicija viškova i manjkova u PR-RAS obrascu zato što je napravljena korekcija rezultata</w:t>
      </w:r>
    </w:p>
    <w:p w:rsidR="00C075CB" w:rsidRPr="00C075CB" w:rsidRDefault="00C075CB" w:rsidP="00094B32">
      <w:pPr>
        <w:pStyle w:val="Odlomakpopisa"/>
        <w:numPr>
          <w:ilvl w:val="0"/>
          <w:numId w:val="3"/>
        </w:numPr>
        <w:spacing w:line="360" w:lineRule="auto"/>
        <w:jc w:val="both"/>
        <w:rPr>
          <w:rFonts w:ascii="Arial" w:hAnsi="Arial" w:cs="Arial"/>
        </w:rPr>
      </w:pPr>
      <w:r w:rsidRPr="00C075CB">
        <w:rPr>
          <w:rFonts w:ascii="Arial" w:hAnsi="Arial" w:cs="Arial"/>
        </w:rPr>
        <w:t xml:space="preserve">AOP 640 </w:t>
      </w:r>
      <w:r w:rsidRPr="00C075CB">
        <w:rPr>
          <w:rFonts w:ascii="Arial" w:eastAsia="Times New Roman" w:hAnsi="Arial" w:cs="Arial"/>
          <w:lang w:eastAsia="hr-HR"/>
        </w:rPr>
        <w:t>Unaprijed plaćeni rashodi budućih razdoblja i nedospjela naplata prihoda (aktivna vremenska razgraničenja) – odnosi se na plaću</w:t>
      </w:r>
      <w:r w:rsidR="009567CE">
        <w:rPr>
          <w:rFonts w:ascii="Arial" w:eastAsia="Times New Roman" w:hAnsi="Arial" w:cs="Arial"/>
          <w:lang w:eastAsia="hr-HR"/>
        </w:rPr>
        <w:t xml:space="preserve"> za 12/2021</w:t>
      </w:r>
      <w:r w:rsidR="001A03C4">
        <w:rPr>
          <w:rFonts w:ascii="Arial" w:eastAsia="Times New Roman" w:hAnsi="Arial" w:cs="Arial"/>
          <w:lang w:eastAsia="hr-HR"/>
        </w:rPr>
        <w:t xml:space="preserve"> -1.701.301</w:t>
      </w:r>
      <w:r w:rsidR="00DD7F83">
        <w:rPr>
          <w:rFonts w:ascii="Arial" w:eastAsia="Times New Roman" w:hAnsi="Arial" w:cs="Arial"/>
          <w:lang w:eastAsia="hr-HR"/>
        </w:rPr>
        <w:t>,22</w:t>
      </w:r>
      <w:r w:rsidR="001A03C4">
        <w:rPr>
          <w:rFonts w:ascii="Arial" w:eastAsia="Times New Roman" w:hAnsi="Arial" w:cs="Arial"/>
          <w:lang w:eastAsia="hr-HR"/>
        </w:rPr>
        <w:t>kn</w:t>
      </w:r>
      <w:r w:rsidRPr="00C075CB">
        <w:rPr>
          <w:rFonts w:ascii="Arial" w:eastAsia="Times New Roman" w:hAnsi="Arial" w:cs="Arial"/>
          <w:lang w:eastAsia="hr-HR"/>
        </w:rPr>
        <w:t>, naknade za prijevoz</w:t>
      </w:r>
      <w:r w:rsidR="001A03C4">
        <w:rPr>
          <w:rFonts w:ascii="Arial" w:eastAsia="Times New Roman" w:hAnsi="Arial" w:cs="Arial"/>
          <w:lang w:eastAsia="hr-HR"/>
        </w:rPr>
        <w:t xml:space="preserve"> i odvojeni život </w:t>
      </w:r>
      <w:r w:rsidR="00DD7F83">
        <w:rPr>
          <w:rFonts w:ascii="Arial" w:eastAsia="Times New Roman" w:hAnsi="Arial" w:cs="Arial"/>
          <w:lang w:eastAsia="hr-HR"/>
        </w:rPr>
        <w:t>-22.572,97kn</w:t>
      </w:r>
      <w:r w:rsidR="001A03C4">
        <w:rPr>
          <w:rFonts w:ascii="Arial" w:eastAsia="Times New Roman" w:hAnsi="Arial" w:cs="Arial"/>
          <w:lang w:eastAsia="hr-HR"/>
        </w:rPr>
        <w:t xml:space="preserve"> </w:t>
      </w:r>
      <w:r w:rsidRPr="00C075CB">
        <w:rPr>
          <w:rFonts w:ascii="Arial" w:eastAsia="Times New Roman" w:hAnsi="Arial" w:cs="Arial"/>
          <w:lang w:eastAsia="hr-HR"/>
        </w:rPr>
        <w:t xml:space="preserve">, </w:t>
      </w:r>
      <w:r w:rsidR="001A03C4">
        <w:rPr>
          <w:rFonts w:ascii="Arial" w:eastAsia="Times New Roman" w:hAnsi="Arial" w:cs="Arial"/>
          <w:lang w:eastAsia="hr-HR"/>
        </w:rPr>
        <w:t>prava po kolektivnom ugovoru ostvarena u 12/2021 koja ni</w:t>
      </w:r>
      <w:r w:rsidR="00DD7F83">
        <w:rPr>
          <w:rFonts w:ascii="Arial" w:eastAsia="Times New Roman" w:hAnsi="Arial" w:cs="Arial"/>
          <w:lang w:eastAsia="hr-HR"/>
        </w:rPr>
        <w:t>su isplaćena u tom mjesecu 5.965,86</w:t>
      </w:r>
      <w:r w:rsidR="001A03C4">
        <w:rPr>
          <w:rFonts w:ascii="Arial" w:eastAsia="Times New Roman" w:hAnsi="Arial" w:cs="Arial"/>
          <w:lang w:eastAsia="hr-HR"/>
        </w:rPr>
        <w:t xml:space="preserve">kn, </w:t>
      </w:r>
      <w:r w:rsidRPr="00C075CB">
        <w:rPr>
          <w:rFonts w:ascii="Arial" w:eastAsia="Times New Roman" w:hAnsi="Arial" w:cs="Arial"/>
          <w:lang w:eastAsia="hr-HR"/>
        </w:rPr>
        <w:t xml:space="preserve">13-materijalni trošak </w:t>
      </w:r>
      <w:r w:rsidR="00DD7F83">
        <w:rPr>
          <w:rFonts w:ascii="Arial" w:eastAsia="Times New Roman" w:hAnsi="Arial" w:cs="Arial"/>
          <w:lang w:eastAsia="hr-HR"/>
        </w:rPr>
        <w:t>UF-e 59.597,99kn</w:t>
      </w:r>
      <w:r w:rsidRPr="00C075CB">
        <w:rPr>
          <w:rFonts w:ascii="Arial" w:eastAsia="Times New Roman" w:hAnsi="Arial" w:cs="Arial"/>
          <w:lang w:eastAsia="hr-HR"/>
        </w:rPr>
        <w:t xml:space="preserve"> te naknada zbog neispunjavanja kvote za zapošljavanje invalida za mjesec prosinac 2021 </w:t>
      </w:r>
      <w:r w:rsidR="00DD7F83">
        <w:rPr>
          <w:rFonts w:ascii="Arial" w:eastAsia="Times New Roman" w:hAnsi="Arial" w:cs="Arial"/>
          <w:lang w:eastAsia="hr-HR"/>
        </w:rPr>
        <w:t>– 850,00kn</w:t>
      </w:r>
      <w:r w:rsidRPr="00C075CB">
        <w:rPr>
          <w:rFonts w:ascii="Arial" w:eastAsia="Times New Roman" w:hAnsi="Arial" w:cs="Arial"/>
          <w:lang w:eastAsia="hr-HR"/>
        </w:rPr>
        <w:t>– sve 193- kontinuirani rashodi budućih razdoblja,</w:t>
      </w:r>
    </w:p>
    <w:p w:rsidR="00C075CB" w:rsidRDefault="00C075CB" w:rsidP="00094B32">
      <w:pPr>
        <w:pStyle w:val="Odlomakpopisa"/>
        <w:numPr>
          <w:ilvl w:val="0"/>
          <w:numId w:val="3"/>
        </w:numPr>
        <w:spacing w:line="360" w:lineRule="auto"/>
        <w:jc w:val="both"/>
        <w:rPr>
          <w:rFonts w:ascii="Arial" w:hAnsi="Arial" w:cs="Arial"/>
        </w:rPr>
      </w:pPr>
      <w:r w:rsidRPr="00C075CB">
        <w:rPr>
          <w:rFonts w:ascii="Arial" w:hAnsi="Arial" w:cs="Arial"/>
        </w:rPr>
        <w:t xml:space="preserve">AOP 644 – Stanje novčanih računa na kraju izvještajnog razdoblja sadržava iznos sredstava koje će sud do kraja siječnja 2022.g. uplatiti na račun državnog proračuna jer se radi o neutrošenim sredstvima na ime testiranja djelatnika na virus </w:t>
      </w:r>
      <w:proofErr w:type="spellStart"/>
      <w:r w:rsidRPr="00C075CB">
        <w:rPr>
          <w:rFonts w:ascii="Arial" w:hAnsi="Arial" w:cs="Arial"/>
        </w:rPr>
        <w:t>SarsC</w:t>
      </w:r>
      <w:r w:rsidR="009567CE">
        <w:rPr>
          <w:rFonts w:ascii="Arial" w:hAnsi="Arial" w:cs="Arial"/>
        </w:rPr>
        <w:t>ov</w:t>
      </w:r>
      <w:proofErr w:type="spellEnd"/>
      <w:r w:rsidR="009567CE">
        <w:rPr>
          <w:rFonts w:ascii="Arial" w:hAnsi="Arial" w:cs="Arial"/>
        </w:rPr>
        <w:t>-2, pasivnu kamatu i 23,00 kn preostalih sredstava od prodaje rashodovane imovine.</w:t>
      </w:r>
    </w:p>
    <w:p w:rsidR="00094B32" w:rsidRPr="00094B32" w:rsidRDefault="00094B32" w:rsidP="00094B32">
      <w:pPr>
        <w:spacing w:line="360" w:lineRule="auto"/>
        <w:jc w:val="both"/>
        <w:rPr>
          <w:rFonts w:ascii="Arial" w:hAnsi="Arial" w:cs="Arial"/>
        </w:rPr>
      </w:pPr>
    </w:p>
    <w:p w:rsidR="00C11282" w:rsidRDefault="009567CE" w:rsidP="00094B32">
      <w:pPr>
        <w:pStyle w:val="Bezproreda"/>
        <w:spacing w:line="360" w:lineRule="auto"/>
        <w:jc w:val="both"/>
        <w:rPr>
          <w:rFonts w:ascii="Arial" w:hAnsi="Arial" w:cs="Arial"/>
          <w:b/>
        </w:rPr>
      </w:pPr>
      <w:r>
        <w:rPr>
          <w:rFonts w:ascii="Arial" w:hAnsi="Arial" w:cs="Arial"/>
        </w:rPr>
        <w:t xml:space="preserve">BILJEŠKE UZ OBRAZAC:  </w:t>
      </w:r>
      <w:r w:rsidRPr="009567CE">
        <w:rPr>
          <w:rFonts w:ascii="Arial" w:hAnsi="Arial" w:cs="Arial"/>
          <w:b/>
        </w:rPr>
        <w:t>P-VRIO</w:t>
      </w:r>
    </w:p>
    <w:p w:rsidR="009567CE" w:rsidRDefault="009567CE" w:rsidP="00094B32">
      <w:pPr>
        <w:pStyle w:val="Bezproreda"/>
        <w:spacing w:line="360" w:lineRule="auto"/>
        <w:jc w:val="both"/>
        <w:rPr>
          <w:rFonts w:ascii="Arial" w:hAnsi="Arial" w:cs="Arial"/>
          <w:b/>
        </w:rPr>
      </w:pPr>
    </w:p>
    <w:p w:rsidR="009567CE" w:rsidRDefault="009567CE" w:rsidP="00094B32">
      <w:pPr>
        <w:pStyle w:val="Bezproreda"/>
        <w:spacing w:line="360" w:lineRule="auto"/>
        <w:jc w:val="both"/>
        <w:rPr>
          <w:rFonts w:ascii="Arial" w:hAnsi="Arial" w:cs="Arial"/>
        </w:rPr>
      </w:pPr>
      <w:r>
        <w:rPr>
          <w:rFonts w:ascii="Arial" w:hAnsi="Arial" w:cs="Arial"/>
        </w:rPr>
        <w:t>Bilješka br.4.</w:t>
      </w:r>
    </w:p>
    <w:p w:rsidR="009567CE" w:rsidRDefault="009567CE" w:rsidP="00094B32">
      <w:pPr>
        <w:pStyle w:val="Bezproreda"/>
        <w:spacing w:line="360" w:lineRule="auto"/>
        <w:jc w:val="both"/>
        <w:rPr>
          <w:rFonts w:ascii="Arial" w:hAnsi="Arial" w:cs="Arial"/>
        </w:rPr>
      </w:pPr>
    </w:p>
    <w:p w:rsidR="009567CE" w:rsidRPr="009567CE" w:rsidRDefault="009567CE" w:rsidP="00094B32">
      <w:pPr>
        <w:pStyle w:val="Bezproreda"/>
        <w:numPr>
          <w:ilvl w:val="0"/>
          <w:numId w:val="8"/>
        </w:numPr>
        <w:spacing w:line="360" w:lineRule="auto"/>
        <w:jc w:val="both"/>
        <w:rPr>
          <w:rFonts w:ascii="Arial" w:hAnsi="Arial" w:cs="Arial"/>
        </w:rPr>
      </w:pPr>
      <w:r>
        <w:rPr>
          <w:rFonts w:ascii="Arial" w:hAnsi="Arial" w:cs="Arial"/>
        </w:rPr>
        <w:t xml:space="preserve">AOP 018 – promjene u obujmu imovine- </w:t>
      </w:r>
      <w:r w:rsidR="00DD7F83">
        <w:rPr>
          <w:rFonts w:ascii="Arial" w:hAnsi="Arial" w:cs="Arial"/>
        </w:rPr>
        <w:t xml:space="preserve">povećanje imovine- </w:t>
      </w:r>
      <w:r>
        <w:rPr>
          <w:rFonts w:ascii="Arial" w:hAnsi="Arial" w:cs="Arial"/>
        </w:rPr>
        <w:t xml:space="preserve">radi se o knjiženju </w:t>
      </w:r>
      <w:r w:rsidR="00BF2052">
        <w:rPr>
          <w:rFonts w:ascii="Arial" w:hAnsi="Arial" w:cs="Arial"/>
        </w:rPr>
        <w:t>dvije</w:t>
      </w:r>
      <w:r>
        <w:rPr>
          <w:rFonts w:ascii="Arial" w:hAnsi="Arial" w:cs="Arial"/>
        </w:rPr>
        <w:t xml:space="preserve"> odluke Ministarstva pravosuđa i uprave o </w:t>
      </w:r>
      <w:r w:rsidR="00BF2052">
        <w:rPr>
          <w:rFonts w:ascii="Arial" w:hAnsi="Arial" w:cs="Arial"/>
        </w:rPr>
        <w:t>izvršenim radovima na zgradama suda i dvorištu suda u 2021.g.</w:t>
      </w:r>
      <w:r w:rsidR="00DD7F83">
        <w:rPr>
          <w:rFonts w:ascii="Arial" w:hAnsi="Arial" w:cs="Arial"/>
        </w:rPr>
        <w:t xml:space="preserve"> koje nije platio </w:t>
      </w:r>
      <w:r w:rsidR="00571A1A">
        <w:rPr>
          <w:rFonts w:ascii="Arial" w:hAnsi="Arial" w:cs="Arial"/>
        </w:rPr>
        <w:t xml:space="preserve">sud </w:t>
      </w:r>
      <w:r w:rsidR="00DD7F83">
        <w:rPr>
          <w:rFonts w:ascii="Arial" w:hAnsi="Arial" w:cs="Arial"/>
        </w:rPr>
        <w:t>nego Ministarstvo.</w:t>
      </w:r>
    </w:p>
    <w:p w:rsidR="00C11282" w:rsidRDefault="00C11282" w:rsidP="00094B32">
      <w:pPr>
        <w:pStyle w:val="Bezproreda"/>
        <w:spacing w:line="360" w:lineRule="auto"/>
        <w:jc w:val="both"/>
        <w:rPr>
          <w:rFonts w:ascii="Arial" w:hAnsi="Arial" w:cs="Arial"/>
        </w:rPr>
      </w:pPr>
    </w:p>
    <w:p w:rsidR="00DD7F83" w:rsidRDefault="00DD7F83" w:rsidP="00094B32">
      <w:pPr>
        <w:pStyle w:val="Bezproreda"/>
        <w:spacing w:line="360" w:lineRule="auto"/>
        <w:jc w:val="both"/>
        <w:rPr>
          <w:rFonts w:ascii="Arial" w:hAnsi="Arial" w:cs="Arial"/>
        </w:rPr>
      </w:pPr>
    </w:p>
    <w:p w:rsidR="00DD7F83" w:rsidRDefault="00DD7F83" w:rsidP="00094B32">
      <w:pPr>
        <w:pStyle w:val="Bezproreda"/>
        <w:spacing w:line="360" w:lineRule="auto"/>
        <w:jc w:val="both"/>
        <w:rPr>
          <w:rFonts w:ascii="Arial" w:hAnsi="Arial" w:cs="Arial"/>
          <w:b/>
        </w:rPr>
      </w:pPr>
      <w:r>
        <w:rPr>
          <w:rFonts w:ascii="Arial" w:hAnsi="Arial" w:cs="Arial"/>
        </w:rPr>
        <w:t xml:space="preserve">BILJEŠKE UZ OBRAZAC: </w:t>
      </w:r>
      <w:r>
        <w:rPr>
          <w:rFonts w:ascii="Arial" w:hAnsi="Arial" w:cs="Arial"/>
          <w:b/>
        </w:rPr>
        <w:t xml:space="preserve">RAS- funkcijski  </w:t>
      </w:r>
    </w:p>
    <w:p w:rsidR="00DD7F83" w:rsidRDefault="00DD7F83" w:rsidP="00094B32">
      <w:pPr>
        <w:pStyle w:val="Bezproreda"/>
        <w:spacing w:line="360" w:lineRule="auto"/>
        <w:jc w:val="both"/>
        <w:rPr>
          <w:rFonts w:ascii="Arial" w:hAnsi="Arial" w:cs="Arial"/>
        </w:rPr>
      </w:pPr>
    </w:p>
    <w:p w:rsidR="00DD7F83" w:rsidRDefault="00DD7F83" w:rsidP="00094B32">
      <w:pPr>
        <w:pStyle w:val="Bezproreda"/>
        <w:spacing w:line="360" w:lineRule="auto"/>
        <w:jc w:val="both"/>
        <w:rPr>
          <w:rFonts w:ascii="Arial" w:hAnsi="Arial" w:cs="Arial"/>
        </w:rPr>
      </w:pPr>
      <w:r>
        <w:rPr>
          <w:rFonts w:ascii="Arial" w:hAnsi="Arial" w:cs="Arial"/>
        </w:rPr>
        <w:t>Bilješka br.5.</w:t>
      </w:r>
    </w:p>
    <w:p w:rsidR="00D11239" w:rsidRDefault="00D11239" w:rsidP="00094B32">
      <w:pPr>
        <w:pStyle w:val="Bezproreda"/>
        <w:spacing w:line="360" w:lineRule="auto"/>
        <w:jc w:val="both"/>
        <w:rPr>
          <w:rFonts w:ascii="Arial" w:hAnsi="Arial" w:cs="Arial"/>
        </w:rPr>
      </w:pPr>
    </w:p>
    <w:p w:rsidR="00DD7F83" w:rsidRDefault="00DD7F83" w:rsidP="00094B32">
      <w:pPr>
        <w:pStyle w:val="Bezproreda"/>
        <w:numPr>
          <w:ilvl w:val="0"/>
          <w:numId w:val="8"/>
        </w:numPr>
        <w:spacing w:line="360" w:lineRule="auto"/>
        <w:jc w:val="both"/>
        <w:rPr>
          <w:rFonts w:ascii="Arial" w:hAnsi="Arial" w:cs="Arial"/>
        </w:rPr>
      </w:pPr>
      <w:r>
        <w:rPr>
          <w:rFonts w:ascii="Arial" w:hAnsi="Arial" w:cs="Arial"/>
        </w:rPr>
        <w:t>AOP 024 – ostvareni rashodi koji se sastoje od rashoda poslovanja razreda 3 u iznosu od</w:t>
      </w:r>
      <w:r w:rsidR="00D11239">
        <w:rPr>
          <w:rFonts w:ascii="Arial" w:hAnsi="Arial" w:cs="Arial"/>
        </w:rPr>
        <w:t xml:space="preserve"> 22.288.437 kn i rashoda za nabavu nefinancijske imovine </w:t>
      </w:r>
      <w:r w:rsidR="00571A1A">
        <w:rPr>
          <w:rFonts w:ascii="Arial" w:hAnsi="Arial" w:cs="Arial"/>
        </w:rPr>
        <w:t xml:space="preserve">razreda 4 </w:t>
      </w:r>
      <w:r w:rsidR="00D11239">
        <w:rPr>
          <w:rFonts w:ascii="Arial" w:hAnsi="Arial" w:cs="Arial"/>
        </w:rPr>
        <w:t>u iznosu do 157.363 kn.</w:t>
      </w:r>
    </w:p>
    <w:p w:rsidR="00094B32" w:rsidRDefault="00094B32" w:rsidP="00094B32">
      <w:pPr>
        <w:pStyle w:val="Bezproreda"/>
        <w:spacing w:line="360" w:lineRule="auto"/>
        <w:ind w:left="720"/>
        <w:jc w:val="both"/>
        <w:rPr>
          <w:rFonts w:ascii="Arial" w:hAnsi="Arial" w:cs="Arial"/>
        </w:rPr>
      </w:pPr>
    </w:p>
    <w:p w:rsidR="00DD7F83" w:rsidRPr="00DD7F83" w:rsidRDefault="00DD7F83" w:rsidP="00094B32">
      <w:pPr>
        <w:pStyle w:val="Bezproreda"/>
        <w:spacing w:line="360" w:lineRule="auto"/>
        <w:jc w:val="both"/>
        <w:rPr>
          <w:rFonts w:ascii="Arial" w:hAnsi="Arial" w:cs="Arial"/>
        </w:rPr>
      </w:pPr>
    </w:p>
    <w:p w:rsidR="00E728B9" w:rsidRDefault="00E728B9" w:rsidP="00094B32">
      <w:pPr>
        <w:pStyle w:val="Bezproreda"/>
        <w:spacing w:line="360" w:lineRule="auto"/>
        <w:jc w:val="both"/>
        <w:rPr>
          <w:rFonts w:ascii="Arial" w:hAnsi="Arial" w:cs="Arial"/>
          <w:b/>
          <w:i/>
        </w:rPr>
      </w:pPr>
      <w:r w:rsidRPr="00E728B9">
        <w:rPr>
          <w:rFonts w:ascii="Arial" w:hAnsi="Arial" w:cs="Arial"/>
        </w:rPr>
        <w:t>BILJEŠKE UZ OBRAZAC</w:t>
      </w:r>
      <w:r>
        <w:rPr>
          <w:rFonts w:ascii="Arial" w:hAnsi="Arial" w:cs="Arial"/>
          <w:b/>
        </w:rPr>
        <w:t xml:space="preserve"> : </w:t>
      </w:r>
      <w:r>
        <w:rPr>
          <w:rFonts w:ascii="Arial" w:hAnsi="Arial" w:cs="Arial"/>
          <w:b/>
          <w:i/>
        </w:rPr>
        <w:t>OBVEZE</w:t>
      </w:r>
    </w:p>
    <w:p w:rsidR="00B827C4" w:rsidRDefault="00B827C4" w:rsidP="00094B32">
      <w:pPr>
        <w:pStyle w:val="Bezproreda"/>
        <w:spacing w:line="360" w:lineRule="auto"/>
        <w:jc w:val="both"/>
        <w:rPr>
          <w:rFonts w:ascii="Arial" w:hAnsi="Arial" w:cs="Arial"/>
          <w:b/>
          <w:i/>
        </w:rPr>
      </w:pPr>
    </w:p>
    <w:p w:rsidR="00B827C4" w:rsidRPr="00B827C4" w:rsidRDefault="00B827C4" w:rsidP="00094B32">
      <w:pPr>
        <w:pStyle w:val="Bezproreda"/>
        <w:spacing w:line="360" w:lineRule="auto"/>
        <w:jc w:val="both"/>
        <w:rPr>
          <w:rFonts w:ascii="Arial" w:hAnsi="Arial" w:cs="Arial"/>
        </w:rPr>
      </w:pPr>
      <w:r>
        <w:rPr>
          <w:rFonts w:ascii="Arial" w:hAnsi="Arial" w:cs="Arial"/>
          <w:b/>
          <w:i/>
        </w:rPr>
        <w:t xml:space="preserve"> </w:t>
      </w:r>
      <w:r w:rsidR="00D11239">
        <w:rPr>
          <w:rFonts w:ascii="Arial" w:hAnsi="Arial" w:cs="Arial"/>
        </w:rPr>
        <w:t>Bilješka br. 6</w:t>
      </w:r>
    </w:p>
    <w:p w:rsidR="00E728B9" w:rsidRDefault="00E728B9" w:rsidP="00094B32">
      <w:pPr>
        <w:pStyle w:val="Bezproreda"/>
        <w:spacing w:line="360" w:lineRule="auto"/>
        <w:jc w:val="both"/>
        <w:rPr>
          <w:rFonts w:ascii="Arial" w:hAnsi="Arial" w:cs="Arial"/>
          <w:b/>
          <w:i/>
        </w:rPr>
      </w:pPr>
    </w:p>
    <w:p w:rsidR="00D11239" w:rsidRDefault="00571A1A" w:rsidP="00094B32">
      <w:pPr>
        <w:pStyle w:val="Bezproreda"/>
        <w:numPr>
          <w:ilvl w:val="0"/>
          <w:numId w:val="3"/>
        </w:numPr>
        <w:spacing w:line="360" w:lineRule="auto"/>
        <w:jc w:val="both"/>
        <w:rPr>
          <w:rFonts w:ascii="Arial" w:hAnsi="Arial" w:cs="Arial"/>
        </w:rPr>
      </w:pPr>
      <w:r>
        <w:rPr>
          <w:rFonts w:ascii="Arial" w:hAnsi="Arial" w:cs="Arial"/>
        </w:rPr>
        <w:t xml:space="preserve">AOP 001-  </w:t>
      </w:r>
      <w:r w:rsidR="00E728B9" w:rsidRPr="00D11239">
        <w:rPr>
          <w:rFonts w:ascii="Arial" w:hAnsi="Arial" w:cs="Arial"/>
        </w:rPr>
        <w:t xml:space="preserve"> obveze iz prethodne godine</w:t>
      </w:r>
      <w:r>
        <w:rPr>
          <w:rFonts w:ascii="Arial" w:hAnsi="Arial" w:cs="Arial"/>
        </w:rPr>
        <w:t xml:space="preserve"> u iznosu od 1.993.976 kn</w:t>
      </w:r>
      <w:r w:rsidR="00E728B9" w:rsidRPr="00D11239">
        <w:rPr>
          <w:rFonts w:ascii="Arial" w:hAnsi="Arial" w:cs="Arial"/>
        </w:rPr>
        <w:t xml:space="preserve"> </w:t>
      </w:r>
      <w:r>
        <w:rPr>
          <w:rFonts w:ascii="Arial" w:hAnsi="Arial" w:cs="Arial"/>
        </w:rPr>
        <w:t>–</w:t>
      </w:r>
      <w:r w:rsidRPr="00D11239">
        <w:rPr>
          <w:rFonts w:ascii="Arial" w:hAnsi="Arial" w:cs="Arial"/>
        </w:rPr>
        <w:t xml:space="preserve"> </w:t>
      </w:r>
      <w:r>
        <w:rPr>
          <w:rFonts w:ascii="Arial" w:hAnsi="Arial" w:cs="Arial"/>
        </w:rPr>
        <w:t>sastoji se od</w:t>
      </w:r>
      <w:r>
        <w:rPr>
          <w:rFonts w:ascii="Arial" w:hAnsi="Arial" w:cs="Arial"/>
        </w:rPr>
        <w:t xml:space="preserve"> : obveza za rashode poslovanja-1.849.634 kn ; obveza za nabavu nefinancijske imovine -57.199 kn i obveza za naknade HZZO -87.143 kn</w:t>
      </w:r>
      <w:r w:rsidR="00E728B9" w:rsidRPr="00D11239">
        <w:rPr>
          <w:rFonts w:ascii="Arial" w:hAnsi="Arial" w:cs="Arial"/>
        </w:rPr>
        <w:t xml:space="preserve"> </w:t>
      </w:r>
      <w:r>
        <w:rPr>
          <w:rFonts w:ascii="Arial" w:hAnsi="Arial" w:cs="Arial"/>
        </w:rPr>
        <w:t>.</w:t>
      </w:r>
    </w:p>
    <w:p w:rsidR="00D11239" w:rsidRDefault="00D11239" w:rsidP="00094B32">
      <w:pPr>
        <w:pStyle w:val="Bezproreda"/>
        <w:spacing w:line="360" w:lineRule="auto"/>
        <w:ind w:left="720"/>
        <w:jc w:val="both"/>
        <w:rPr>
          <w:rFonts w:ascii="Arial" w:hAnsi="Arial" w:cs="Arial"/>
        </w:rPr>
      </w:pPr>
    </w:p>
    <w:p w:rsidR="004772D0" w:rsidRDefault="00B827C4" w:rsidP="00094B32">
      <w:pPr>
        <w:pStyle w:val="Bezproreda"/>
        <w:numPr>
          <w:ilvl w:val="0"/>
          <w:numId w:val="3"/>
        </w:numPr>
        <w:spacing w:line="360" w:lineRule="auto"/>
        <w:jc w:val="both"/>
        <w:rPr>
          <w:rFonts w:ascii="Arial" w:hAnsi="Arial" w:cs="Arial"/>
        </w:rPr>
      </w:pPr>
      <w:r w:rsidRPr="00D11239">
        <w:rPr>
          <w:rFonts w:ascii="Arial" w:hAnsi="Arial" w:cs="Arial"/>
        </w:rPr>
        <w:t xml:space="preserve">AOP </w:t>
      </w:r>
      <w:r w:rsidR="00571A1A">
        <w:rPr>
          <w:rFonts w:ascii="Arial" w:hAnsi="Arial" w:cs="Arial"/>
        </w:rPr>
        <w:t xml:space="preserve">002- povećanje obveza u izvještajnom razdoblju =22.675.047 kn i AOP 020 </w:t>
      </w:r>
      <w:r w:rsidR="004772D0">
        <w:rPr>
          <w:rFonts w:ascii="Arial" w:hAnsi="Arial" w:cs="Arial"/>
        </w:rPr>
        <w:t>–podmirene obveze u izvještajnom razdoblju =22.592.972 kn kada se usporede vidljivo je da je razlike između povećanja obveza i podmirenih obveza u izvještajnom razdoblju jednaka 82.075,00kn što zajedno s obvezama na početku razdoblja ( 1.1.2021.)daje obveze na kraju promatranog razdoblja ( 31.12.2021.g.)</w:t>
      </w:r>
    </w:p>
    <w:p w:rsidR="004772D0" w:rsidRDefault="004772D0" w:rsidP="00094B32">
      <w:pPr>
        <w:pStyle w:val="Odlomakpopisa"/>
        <w:spacing w:line="360" w:lineRule="auto"/>
        <w:rPr>
          <w:rFonts w:ascii="Arial" w:hAnsi="Arial" w:cs="Arial"/>
        </w:rPr>
      </w:pPr>
    </w:p>
    <w:p w:rsidR="004772D0" w:rsidRDefault="004772D0" w:rsidP="00094B32">
      <w:pPr>
        <w:pStyle w:val="Bezproreda"/>
        <w:spacing w:line="360" w:lineRule="auto"/>
        <w:ind w:left="720"/>
        <w:jc w:val="both"/>
        <w:rPr>
          <w:rFonts w:ascii="Arial" w:hAnsi="Arial" w:cs="Arial"/>
        </w:rPr>
      </w:pPr>
    </w:p>
    <w:p w:rsidR="004772D0" w:rsidRDefault="004772D0" w:rsidP="00094B32">
      <w:pPr>
        <w:pStyle w:val="Odlomakpopisa"/>
        <w:spacing w:line="360" w:lineRule="auto"/>
        <w:rPr>
          <w:rFonts w:ascii="Arial" w:hAnsi="Arial" w:cs="Arial"/>
        </w:rPr>
      </w:pPr>
    </w:p>
    <w:p w:rsidR="00B827C4" w:rsidRDefault="004772D0" w:rsidP="00094B32">
      <w:pPr>
        <w:pStyle w:val="Bezproreda"/>
        <w:spacing w:line="360" w:lineRule="auto"/>
        <w:ind w:left="720"/>
        <w:jc w:val="both"/>
        <w:rPr>
          <w:rFonts w:ascii="Arial" w:hAnsi="Arial" w:cs="Arial"/>
        </w:rPr>
      </w:pPr>
      <w:r>
        <w:rPr>
          <w:rFonts w:ascii="Arial" w:hAnsi="Arial" w:cs="Arial"/>
        </w:rPr>
        <w:t xml:space="preserve">. </w:t>
      </w:r>
    </w:p>
    <w:p w:rsidR="00B827C4" w:rsidRDefault="00094B32" w:rsidP="00094B32">
      <w:pPr>
        <w:pStyle w:val="Bezproreda"/>
        <w:spacing w:line="360" w:lineRule="auto"/>
        <w:ind w:left="720"/>
        <w:jc w:val="both"/>
        <w:rPr>
          <w:rFonts w:ascii="Arial" w:hAnsi="Arial" w:cs="Arial"/>
        </w:rPr>
      </w:pPr>
      <w:r>
        <w:rPr>
          <w:rFonts w:ascii="Arial" w:hAnsi="Arial" w:cs="Arial"/>
        </w:rPr>
        <w:t xml:space="preserve">Mjesto i datum: </w:t>
      </w:r>
      <w:r w:rsidR="00B827C4">
        <w:rPr>
          <w:rFonts w:ascii="Arial" w:hAnsi="Arial" w:cs="Arial"/>
        </w:rPr>
        <w:t xml:space="preserve">Zagreb, </w:t>
      </w:r>
      <w:r>
        <w:rPr>
          <w:rFonts w:ascii="Arial" w:hAnsi="Arial" w:cs="Arial"/>
        </w:rPr>
        <w:t>2</w:t>
      </w:r>
      <w:r w:rsidR="00B827C4">
        <w:rPr>
          <w:rFonts w:ascii="Arial" w:hAnsi="Arial" w:cs="Arial"/>
        </w:rPr>
        <w:t xml:space="preserve">6. </w:t>
      </w:r>
      <w:r>
        <w:rPr>
          <w:rFonts w:ascii="Arial" w:hAnsi="Arial" w:cs="Arial"/>
        </w:rPr>
        <w:t>siječnja 2022.g.</w:t>
      </w:r>
    </w:p>
    <w:p w:rsidR="00094B32" w:rsidRDefault="00094B32" w:rsidP="00094B32">
      <w:pPr>
        <w:pStyle w:val="Bezproreda"/>
        <w:spacing w:line="360" w:lineRule="auto"/>
        <w:ind w:left="720"/>
        <w:jc w:val="both"/>
        <w:rPr>
          <w:rFonts w:ascii="Arial" w:hAnsi="Arial" w:cs="Arial"/>
        </w:rPr>
      </w:pPr>
    </w:p>
    <w:p w:rsidR="00094B32" w:rsidRDefault="00094B32" w:rsidP="00094B32">
      <w:pPr>
        <w:pStyle w:val="Bezproreda"/>
        <w:spacing w:line="360" w:lineRule="auto"/>
        <w:ind w:left="720"/>
        <w:jc w:val="both"/>
        <w:rPr>
          <w:rFonts w:ascii="Arial" w:hAnsi="Arial" w:cs="Arial"/>
        </w:rPr>
      </w:pPr>
    </w:p>
    <w:p w:rsidR="00094B32" w:rsidRDefault="00094B32" w:rsidP="00094B32">
      <w:pPr>
        <w:pStyle w:val="Bezproreda"/>
        <w:spacing w:line="360" w:lineRule="auto"/>
        <w:ind w:left="720"/>
        <w:jc w:val="both"/>
        <w:rPr>
          <w:rFonts w:ascii="Arial" w:hAnsi="Arial" w:cs="Arial"/>
        </w:rPr>
      </w:pPr>
    </w:p>
    <w:p w:rsidR="00B827C4" w:rsidRDefault="00B827C4" w:rsidP="00094B32">
      <w:pPr>
        <w:pStyle w:val="Bezproreda"/>
        <w:spacing w:line="360" w:lineRule="auto"/>
        <w:ind w:left="720"/>
        <w:jc w:val="both"/>
        <w:rPr>
          <w:rFonts w:ascii="Arial" w:hAnsi="Arial" w:cs="Arial"/>
        </w:rPr>
      </w:pPr>
    </w:p>
    <w:p w:rsidR="00B827C4" w:rsidRDefault="00B827C4" w:rsidP="00094B32">
      <w:pPr>
        <w:pStyle w:val="Bezproreda"/>
        <w:spacing w:line="360" w:lineRule="auto"/>
        <w:ind w:left="720"/>
        <w:jc w:val="both"/>
        <w:rPr>
          <w:rFonts w:ascii="Arial" w:hAnsi="Arial" w:cs="Arial"/>
        </w:rPr>
      </w:pPr>
      <w:r>
        <w:rPr>
          <w:rFonts w:ascii="Arial" w:hAnsi="Arial" w:cs="Arial"/>
        </w:rPr>
        <w:t>Bilješke sastavila:                                                                  Zakonski predstavnik:</w:t>
      </w:r>
    </w:p>
    <w:p w:rsidR="00B827C4" w:rsidRDefault="00B827C4" w:rsidP="00094B32">
      <w:pPr>
        <w:pStyle w:val="Bezproreda"/>
        <w:spacing w:line="360" w:lineRule="auto"/>
        <w:ind w:left="720"/>
        <w:jc w:val="both"/>
        <w:rPr>
          <w:rFonts w:ascii="Arial" w:hAnsi="Arial" w:cs="Arial"/>
        </w:rPr>
      </w:pPr>
    </w:p>
    <w:p w:rsidR="00B827C4" w:rsidRDefault="00B827C4" w:rsidP="00094B32">
      <w:pPr>
        <w:pStyle w:val="Bezproreda"/>
        <w:spacing w:line="360" w:lineRule="auto"/>
        <w:ind w:left="720"/>
        <w:jc w:val="both"/>
        <w:rPr>
          <w:rFonts w:ascii="Arial" w:hAnsi="Arial" w:cs="Arial"/>
        </w:rPr>
      </w:pPr>
      <w:r>
        <w:rPr>
          <w:rFonts w:ascii="Arial" w:hAnsi="Arial" w:cs="Arial"/>
        </w:rPr>
        <w:t xml:space="preserve">Elizabeta Dragičević                </w:t>
      </w:r>
      <w:r w:rsidR="00094B32">
        <w:rPr>
          <w:rFonts w:ascii="Arial" w:hAnsi="Arial" w:cs="Arial"/>
        </w:rPr>
        <w:t xml:space="preserve">                                          Ivica </w:t>
      </w:r>
      <w:proofErr w:type="spellStart"/>
      <w:r w:rsidR="00094B32">
        <w:rPr>
          <w:rFonts w:ascii="Arial" w:hAnsi="Arial" w:cs="Arial"/>
        </w:rPr>
        <w:t>Omazić</w:t>
      </w:r>
      <w:proofErr w:type="spellEnd"/>
      <w:r w:rsidR="00094B32">
        <w:rPr>
          <w:rFonts w:ascii="Arial" w:hAnsi="Arial" w:cs="Arial"/>
        </w:rPr>
        <w:t xml:space="preserve">, </w:t>
      </w:r>
      <w:r>
        <w:rPr>
          <w:rFonts w:ascii="Arial" w:hAnsi="Arial" w:cs="Arial"/>
        </w:rPr>
        <w:t xml:space="preserve"> </w:t>
      </w:r>
      <w:r w:rsidR="00094B32">
        <w:rPr>
          <w:rFonts w:ascii="Arial" w:hAnsi="Arial" w:cs="Arial"/>
        </w:rPr>
        <w:t>predsjednik</w:t>
      </w:r>
      <w:r>
        <w:rPr>
          <w:rFonts w:ascii="Arial" w:hAnsi="Arial" w:cs="Arial"/>
        </w:rPr>
        <w:t xml:space="preserve">                                                </w:t>
      </w:r>
    </w:p>
    <w:p w:rsidR="00B827C4" w:rsidRDefault="00B827C4" w:rsidP="00094B32">
      <w:pPr>
        <w:pStyle w:val="Bezproreda"/>
        <w:spacing w:line="360" w:lineRule="auto"/>
        <w:ind w:left="720"/>
        <w:jc w:val="both"/>
        <w:rPr>
          <w:rFonts w:ascii="Arial" w:hAnsi="Arial" w:cs="Arial"/>
        </w:rPr>
      </w:pPr>
    </w:p>
    <w:p w:rsidR="00B827C4" w:rsidRPr="00E728B9" w:rsidRDefault="00B827C4" w:rsidP="00094B32">
      <w:pPr>
        <w:pStyle w:val="Bezproreda"/>
        <w:spacing w:line="360" w:lineRule="auto"/>
        <w:ind w:left="720"/>
        <w:jc w:val="both"/>
        <w:rPr>
          <w:rFonts w:ascii="Arial" w:hAnsi="Arial" w:cs="Arial"/>
        </w:rPr>
      </w:pPr>
      <w:r>
        <w:rPr>
          <w:rFonts w:ascii="Arial" w:hAnsi="Arial" w:cs="Arial"/>
        </w:rPr>
        <w:t xml:space="preserve">_________________________                                          ______________________                                         </w:t>
      </w:r>
    </w:p>
    <w:p w:rsidR="00E728B9" w:rsidRDefault="00E728B9" w:rsidP="00094B32">
      <w:pPr>
        <w:pStyle w:val="Bezproreda"/>
        <w:spacing w:line="360" w:lineRule="auto"/>
        <w:jc w:val="both"/>
        <w:rPr>
          <w:rFonts w:ascii="Arial" w:hAnsi="Arial" w:cs="Arial"/>
          <w:b/>
          <w:i/>
        </w:rPr>
      </w:pPr>
    </w:p>
    <w:p w:rsidR="00E728B9" w:rsidRPr="00E728B9" w:rsidRDefault="00E728B9" w:rsidP="00094B32">
      <w:pPr>
        <w:pStyle w:val="Bezproreda"/>
        <w:spacing w:line="360" w:lineRule="auto"/>
        <w:jc w:val="both"/>
        <w:rPr>
          <w:rFonts w:ascii="Arial" w:hAnsi="Arial" w:cs="Arial"/>
        </w:rPr>
      </w:pPr>
    </w:p>
    <w:p w:rsidR="00A44551" w:rsidRPr="00A44551" w:rsidRDefault="00A44551" w:rsidP="00094B32">
      <w:pPr>
        <w:pStyle w:val="Bezproreda"/>
        <w:spacing w:line="360" w:lineRule="auto"/>
        <w:ind w:left="720"/>
        <w:jc w:val="both"/>
        <w:rPr>
          <w:rFonts w:ascii="Arial" w:hAnsi="Arial" w:cs="Arial"/>
        </w:rPr>
      </w:pPr>
    </w:p>
    <w:p w:rsidR="00FD144A" w:rsidRDefault="00FD144A" w:rsidP="00094B32">
      <w:pPr>
        <w:pStyle w:val="Bezproreda"/>
        <w:spacing w:line="360" w:lineRule="auto"/>
        <w:jc w:val="both"/>
        <w:rPr>
          <w:rFonts w:ascii="Arial" w:hAnsi="Arial" w:cs="Arial"/>
        </w:rPr>
      </w:pPr>
    </w:p>
    <w:p w:rsidR="00FD144A" w:rsidRPr="00FD144A" w:rsidRDefault="00FD144A" w:rsidP="00094B32">
      <w:pPr>
        <w:pStyle w:val="Bezproreda"/>
        <w:spacing w:line="360" w:lineRule="auto"/>
        <w:jc w:val="both"/>
        <w:rPr>
          <w:rFonts w:ascii="Arial" w:hAnsi="Arial" w:cs="Arial"/>
        </w:rPr>
      </w:pPr>
    </w:p>
    <w:p w:rsidR="00C14656" w:rsidRPr="00C14656" w:rsidRDefault="00C14656" w:rsidP="00094B32">
      <w:pPr>
        <w:pStyle w:val="Bezproreda"/>
        <w:spacing w:line="360" w:lineRule="auto"/>
        <w:jc w:val="both"/>
        <w:rPr>
          <w:rFonts w:ascii="Arial" w:hAnsi="Arial" w:cs="Arial"/>
        </w:rPr>
      </w:pPr>
    </w:p>
    <w:p w:rsidR="00EA7691" w:rsidRDefault="00EA7691" w:rsidP="00094B32">
      <w:pPr>
        <w:pStyle w:val="Bezproreda"/>
        <w:spacing w:line="360" w:lineRule="auto"/>
        <w:jc w:val="both"/>
        <w:rPr>
          <w:rFonts w:ascii="Arial" w:hAnsi="Arial" w:cs="Arial"/>
          <w:b/>
          <w:i/>
        </w:rPr>
      </w:pPr>
    </w:p>
    <w:p w:rsidR="00EA7691" w:rsidRPr="00EA7691" w:rsidRDefault="00EA7691" w:rsidP="00E728B9">
      <w:pPr>
        <w:pStyle w:val="Bezproreda"/>
        <w:jc w:val="both"/>
        <w:rPr>
          <w:rFonts w:ascii="Arial" w:hAnsi="Arial" w:cs="Arial"/>
        </w:rPr>
      </w:pPr>
      <w:bookmarkStart w:id="0" w:name="_GoBack"/>
      <w:bookmarkEnd w:id="0"/>
    </w:p>
    <w:sectPr w:rsidR="00EA7691" w:rsidRPr="00EA76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55D" w:rsidRDefault="00B8355D" w:rsidP="00B827C4">
      <w:pPr>
        <w:spacing w:after="0" w:line="240" w:lineRule="auto"/>
      </w:pPr>
      <w:r>
        <w:separator/>
      </w:r>
    </w:p>
  </w:endnote>
  <w:endnote w:type="continuationSeparator" w:id="0">
    <w:p w:rsidR="00B8355D" w:rsidRDefault="00B8355D" w:rsidP="00B8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242979"/>
      <w:docPartObj>
        <w:docPartGallery w:val="Page Numbers (Bottom of Page)"/>
        <w:docPartUnique/>
      </w:docPartObj>
    </w:sdtPr>
    <w:sdtEndPr/>
    <w:sdtContent>
      <w:p w:rsidR="00B827C4" w:rsidRDefault="00B827C4">
        <w:pPr>
          <w:pStyle w:val="Podnoje"/>
          <w:jc w:val="center"/>
        </w:pPr>
        <w:r>
          <w:fldChar w:fldCharType="begin"/>
        </w:r>
        <w:r>
          <w:instrText>PAGE   \* MERGEFORMAT</w:instrText>
        </w:r>
        <w:r>
          <w:fldChar w:fldCharType="separate"/>
        </w:r>
        <w:r w:rsidR="00094B32">
          <w:rPr>
            <w:noProof/>
          </w:rPr>
          <w:t>6</w:t>
        </w:r>
        <w:r>
          <w:fldChar w:fldCharType="end"/>
        </w:r>
      </w:p>
    </w:sdtContent>
  </w:sdt>
  <w:p w:rsidR="00B827C4" w:rsidRDefault="00B827C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55D" w:rsidRDefault="00B8355D" w:rsidP="00B827C4">
      <w:pPr>
        <w:spacing w:after="0" w:line="240" w:lineRule="auto"/>
      </w:pPr>
      <w:r>
        <w:separator/>
      </w:r>
    </w:p>
  </w:footnote>
  <w:footnote w:type="continuationSeparator" w:id="0">
    <w:p w:rsidR="00B8355D" w:rsidRDefault="00B8355D" w:rsidP="00B82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617"/>
    <w:multiLevelType w:val="hybridMultilevel"/>
    <w:tmpl w:val="57EC7BD8"/>
    <w:lvl w:ilvl="0" w:tplc="041A0003">
      <w:start w:val="1"/>
      <w:numFmt w:val="bullet"/>
      <w:lvlText w:val="o"/>
      <w:lvlJc w:val="left"/>
      <w:pPr>
        <w:ind w:left="840" w:hanging="360"/>
      </w:pPr>
      <w:rPr>
        <w:rFonts w:ascii="Courier New" w:hAnsi="Courier New" w:cs="Courier New"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
    <w:nsid w:val="1E834DBB"/>
    <w:multiLevelType w:val="hybridMultilevel"/>
    <w:tmpl w:val="FA8422C0"/>
    <w:lvl w:ilvl="0" w:tplc="BF1AB8BE">
      <w:start w:val="1"/>
      <w:numFmt w:val="upperLetter"/>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nsid w:val="3D551F41"/>
    <w:multiLevelType w:val="hybridMultilevel"/>
    <w:tmpl w:val="1AA0DFAC"/>
    <w:lvl w:ilvl="0" w:tplc="041A0003">
      <w:start w:val="1"/>
      <w:numFmt w:val="bullet"/>
      <w:lvlText w:val="o"/>
      <w:lvlJc w:val="left"/>
      <w:pPr>
        <w:ind w:left="1260" w:hanging="360"/>
      </w:pPr>
      <w:rPr>
        <w:rFonts w:ascii="Courier New" w:hAnsi="Courier New" w:cs="Courier New"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
    <w:nsid w:val="409C5364"/>
    <w:multiLevelType w:val="hybridMultilevel"/>
    <w:tmpl w:val="C7BCEC6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0B47011"/>
    <w:multiLevelType w:val="hybridMultilevel"/>
    <w:tmpl w:val="676AE90A"/>
    <w:lvl w:ilvl="0" w:tplc="041A0003">
      <w:start w:val="1"/>
      <w:numFmt w:val="bullet"/>
      <w:lvlText w:val="o"/>
      <w:lvlJc w:val="left"/>
      <w:pPr>
        <w:ind w:left="720" w:hanging="360"/>
      </w:pPr>
      <w:rPr>
        <w:rFonts w:ascii="Courier New" w:hAnsi="Courier New" w:cs="Courier Ne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A8A38E5"/>
    <w:multiLevelType w:val="hybridMultilevel"/>
    <w:tmpl w:val="53F2D58E"/>
    <w:lvl w:ilvl="0" w:tplc="8362A43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5E7D3078"/>
    <w:multiLevelType w:val="hybridMultilevel"/>
    <w:tmpl w:val="585A0D3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56B7946"/>
    <w:multiLevelType w:val="hybridMultilevel"/>
    <w:tmpl w:val="8EE8C110"/>
    <w:lvl w:ilvl="0" w:tplc="041A0015">
      <w:start w:val="1"/>
      <w:numFmt w:val="upp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4"/>
  </w:num>
  <w:num w:numId="2">
    <w:abstractNumId w:val="7"/>
  </w:num>
  <w:num w:numId="3">
    <w:abstractNumId w:val="3"/>
  </w:num>
  <w:num w:numId="4">
    <w:abstractNumId w:val="1"/>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91"/>
    <w:rsid w:val="00002414"/>
    <w:rsid w:val="00053746"/>
    <w:rsid w:val="00094B32"/>
    <w:rsid w:val="000D1965"/>
    <w:rsid w:val="001266E3"/>
    <w:rsid w:val="00181B9C"/>
    <w:rsid w:val="001A03C4"/>
    <w:rsid w:val="001A3ADD"/>
    <w:rsid w:val="00291F31"/>
    <w:rsid w:val="002C1CE2"/>
    <w:rsid w:val="002C7374"/>
    <w:rsid w:val="0035029C"/>
    <w:rsid w:val="003762CE"/>
    <w:rsid w:val="00446EC5"/>
    <w:rsid w:val="004772D0"/>
    <w:rsid w:val="004E265B"/>
    <w:rsid w:val="00512E8D"/>
    <w:rsid w:val="00571A1A"/>
    <w:rsid w:val="0058220B"/>
    <w:rsid w:val="005F0FF7"/>
    <w:rsid w:val="006E10FC"/>
    <w:rsid w:val="00854B5F"/>
    <w:rsid w:val="00881751"/>
    <w:rsid w:val="00951575"/>
    <w:rsid w:val="009567CE"/>
    <w:rsid w:val="0099562A"/>
    <w:rsid w:val="00A44551"/>
    <w:rsid w:val="00AD07AD"/>
    <w:rsid w:val="00B02A7C"/>
    <w:rsid w:val="00B827C4"/>
    <w:rsid w:val="00B8355D"/>
    <w:rsid w:val="00BB625C"/>
    <w:rsid w:val="00BD588F"/>
    <w:rsid w:val="00BF2052"/>
    <w:rsid w:val="00C05CD4"/>
    <w:rsid w:val="00C075CB"/>
    <w:rsid w:val="00C11282"/>
    <w:rsid w:val="00C14656"/>
    <w:rsid w:val="00CF5A18"/>
    <w:rsid w:val="00D0411C"/>
    <w:rsid w:val="00D11239"/>
    <w:rsid w:val="00DD7F83"/>
    <w:rsid w:val="00DE1F8C"/>
    <w:rsid w:val="00E52159"/>
    <w:rsid w:val="00E52F6A"/>
    <w:rsid w:val="00E728B9"/>
    <w:rsid w:val="00EA7691"/>
    <w:rsid w:val="00EB3A5E"/>
    <w:rsid w:val="00F03D07"/>
    <w:rsid w:val="00FC652E"/>
    <w:rsid w:val="00FD14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A7691"/>
    <w:pPr>
      <w:spacing w:after="0" w:line="240" w:lineRule="auto"/>
    </w:pPr>
  </w:style>
  <w:style w:type="paragraph" w:styleId="Odlomakpopisa">
    <w:name w:val="List Paragraph"/>
    <w:basedOn w:val="Normal"/>
    <w:uiPriority w:val="34"/>
    <w:qFormat/>
    <w:rsid w:val="0099562A"/>
    <w:pPr>
      <w:ind w:left="720"/>
      <w:contextualSpacing/>
    </w:pPr>
  </w:style>
  <w:style w:type="paragraph" w:styleId="Zaglavlje">
    <w:name w:val="header"/>
    <w:basedOn w:val="Normal"/>
    <w:link w:val="ZaglavljeChar"/>
    <w:uiPriority w:val="99"/>
    <w:unhideWhenUsed/>
    <w:rsid w:val="00B827C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827C4"/>
  </w:style>
  <w:style w:type="paragraph" w:styleId="Podnoje">
    <w:name w:val="footer"/>
    <w:basedOn w:val="Normal"/>
    <w:link w:val="PodnojeChar"/>
    <w:uiPriority w:val="99"/>
    <w:unhideWhenUsed/>
    <w:rsid w:val="00B827C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82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A7691"/>
    <w:pPr>
      <w:spacing w:after="0" w:line="240" w:lineRule="auto"/>
    </w:pPr>
  </w:style>
  <w:style w:type="paragraph" w:styleId="Odlomakpopisa">
    <w:name w:val="List Paragraph"/>
    <w:basedOn w:val="Normal"/>
    <w:uiPriority w:val="34"/>
    <w:qFormat/>
    <w:rsid w:val="0099562A"/>
    <w:pPr>
      <w:ind w:left="720"/>
      <w:contextualSpacing/>
    </w:pPr>
  </w:style>
  <w:style w:type="paragraph" w:styleId="Zaglavlje">
    <w:name w:val="header"/>
    <w:basedOn w:val="Normal"/>
    <w:link w:val="ZaglavljeChar"/>
    <w:uiPriority w:val="99"/>
    <w:unhideWhenUsed/>
    <w:rsid w:val="00B827C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827C4"/>
  </w:style>
  <w:style w:type="paragraph" w:styleId="Podnoje">
    <w:name w:val="footer"/>
    <w:basedOn w:val="Normal"/>
    <w:link w:val="PodnojeChar"/>
    <w:uiPriority w:val="99"/>
    <w:unhideWhenUsed/>
    <w:rsid w:val="00B827C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82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8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1</Pages>
  <Words>1482</Words>
  <Characters>8448</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Dragičević</dc:creator>
  <cp:lastModifiedBy>Elizabeta Dragičević</cp:lastModifiedBy>
  <cp:revision>18</cp:revision>
  <cp:lastPrinted>2021-07-06T09:48:00Z</cp:lastPrinted>
  <dcterms:created xsi:type="dcterms:W3CDTF">2021-07-05T07:22:00Z</dcterms:created>
  <dcterms:modified xsi:type="dcterms:W3CDTF">2022-01-26T10:40:00Z</dcterms:modified>
</cp:coreProperties>
</file>