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1F" w:rsidRPr="00CD2BC3" w:rsidRDefault="00CC351F" w:rsidP="00CC351F">
      <w:pPr>
        <w:tabs>
          <w:tab w:val="left" w:pos="2700"/>
        </w:tabs>
        <w:ind w:left="-1080" w:right="5760"/>
        <w:jc w:val="center"/>
        <w:rPr>
          <w:sz w:val="22"/>
        </w:rPr>
      </w:pPr>
      <w:r w:rsidRPr="00CD2BC3">
        <w:t xml:space="preserve">            </w:t>
      </w:r>
      <w:bookmarkStart w:id="0" w:name="OLE_LINK1"/>
      <w:r>
        <w:t xml:space="preserve">        </w:t>
      </w:r>
      <w:r w:rsidRPr="003C5AE6">
        <w:rPr>
          <w:noProof/>
        </w:rPr>
        <w:drawing>
          <wp:inline distT="0" distB="0" distL="0" distR="0">
            <wp:extent cx="569595" cy="716280"/>
            <wp:effectExtent l="0" t="0" r="190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 cy="716280"/>
                    </a:xfrm>
                    <a:prstGeom prst="rect">
                      <a:avLst/>
                    </a:prstGeom>
                    <a:noFill/>
                    <a:ln>
                      <a:noFill/>
                    </a:ln>
                  </pic:spPr>
                </pic:pic>
              </a:graphicData>
            </a:graphic>
          </wp:inline>
        </w:drawing>
      </w:r>
    </w:p>
    <w:p w:rsidR="00CC351F" w:rsidRPr="00CD2BC3" w:rsidRDefault="00CC351F" w:rsidP="00CC351F">
      <w:pPr>
        <w:tabs>
          <w:tab w:val="left" w:pos="851"/>
        </w:tabs>
        <w:ind w:right="5999"/>
        <w:rPr>
          <w:sz w:val="12"/>
        </w:rPr>
      </w:pPr>
    </w:p>
    <w:p w:rsidR="00CC351F" w:rsidRPr="005C1DAA" w:rsidRDefault="00CC351F" w:rsidP="005C1DAA">
      <w:pPr>
        <w:pStyle w:val="Bezproreda"/>
        <w:jc w:val="both"/>
        <w:rPr>
          <w:rFonts w:ascii="Arial" w:hAnsi="Arial" w:cs="Arial"/>
        </w:rPr>
      </w:pPr>
      <w:r w:rsidRPr="005C1DAA">
        <w:rPr>
          <w:rFonts w:ascii="Arial" w:hAnsi="Arial" w:cs="Arial"/>
        </w:rPr>
        <w:t xml:space="preserve"> REPUBLIKA  HRVATSKA</w:t>
      </w:r>
    </w:p>
    <w:p w:rsidR="00CC351F" w:rsidRPr="005C1DAA" w:rsidRDefault="00CC351F" w:rsidP="005C1DAA">
      <w:pPr>
        <w:pStyle w:val="Bezproreda"/>
        <w:jc w:val="both"/>
        <w:rPr>
          <w:rFonts w:ascii="Arial" w:hAnsi="Arial" w:cs="Arial"/>
        </w:rPr>
      </w:pPr>
    </w:p>
    <w:p w:rsidR="00CC351F" w:rsidRPr="005C1DAA" w:rsidRDefault="00CC351F" w:rsidP="005C1DAA">
      <w:pPr>
        <w:pStyle w:val="Bezproreda"/>
        <w:jc w:val="both"/>
        <w:rPr>
          <w:rFonts w:ascii="Arial" w:hAnsi="Arial" w:cs="Arial"/>
        </w:rPr>
      </w:pPr>
      <w:r w:rsidRPr="005C1DAA">
        <w:rPr>
          <w:rFonts w:ascii="Arial" w:hAnsi="Arial" w:cs="Arial"/>
        </w:rPr>
        <w:t xml:space="preserve">VISOKI  TRGOVAČKI  SUD </w:t>
      </w:r>
    </w:p>
    <w:p w:rsidR="00CC351F" w:rsidRPr="005C1DAA" w:rsidRDefault="00CC351F" w:rsidP="005C1DAA">
      <w:pPr>
        <w:pStyle w:val="Bezproreda"/>
        <w:jc w:val="both"/>
        <w:rPr>
          <w:rFonts w:ascii="Arial" w:hAnsi="Arial" w:cs="Arial"/>
        </w:rPr>
      </w:pPr>
      <w:r w:rsidRPr="005C1DAA">
        <w:rPr>
          <w:rFonts w:ascii="Arial" w:hAnsi="Arial" w:cs="Arial"/>
        </w:rPr>
        <w:t>REPUBLIKE  HRVATSKE</w:t>
      </w:r>
    </w:p>
    <w:p w:rsidR="00CC351F" w:rsidRPr="005C1DAA" w:rsidRDefault="00CC351F" w:rsidP="005C1DAA">
      <w:pPr>
        <w:pStyle w:val="Bezproreda"/>
        <w:jc w:val="both"/>
        <w:rPr>
          <w:rFonts w:ascii="Arial" w:hAnsi="Arial" w:cs="Arial"/>
        </w:rPr>
      </w:pPr>
      <w:r w:rsidRPr="005C1DAA">
        <w:rPr>
          <w:rFonts w:ascii="Arial" w:hAnsi="Arial" w:cs="Arial"/>
        </w:rPr>
        <w:t xml:space="preserve">               ZAGREB</w:t>
      </w:r>
    </w:p>
    <w:p w:rsidR="00CC351F" w:rsidRPr="005C1DAA" w:rsidRDefault="00CC351F" w:rsidP="005C1DAA">
      <w:pPr>
        <w:pStyle w:val="Bezproreda"/>
        <w:jc w:val="both"/>
        <w:rPr>
          <w:rFonts w:ascii="Arial" w:hAnsi="Arial" w:cs="Arial"/>
        </w:rPr>
      </w:pPr>
    </w:p>
    <w:p w:rsidR="00CC351F" w:rsidRPr="005C1DAA" w:rsidRDefault="00CC351F" w:rsidP="005C1DAA">
      <w:pPr>
        <w:pStyle w:val="Bezproreda"/>
        <w:jc w:val="both"/>
        <w:rPr>
          <w:rFonts w:ascii="Arial" w:hAnsi="Arial" w:cs="Arial"/>
          <w:b/>
          <w:sz w:val="20"/>
          <w:szCs w:val="20"/>
        </w:rPr>
      </w:pPr>
      <w:r w:rsidRPr="005C1DAA">
        <w:rPr>
          <w:rFonts w:ascii="Arial" w:hAnsi="Arial" w:cs="Arial"/>
          <w:b/>
          <w:sz w:val="20"/>
          <w:szCs w:val="20"/>
        </w:rPr>
        <w:t xml:space="preserve"> URED PREDSJEDNIKA SUDA</w:t>
      </w:r>
    </w:p>
    <w:bookmarkEnd w:id="0"/>
    <w:p w:rsidR="00CC351F" w:rsidRPr="005C1DAA" w:rsidRDefault="00CC351F" w:rsidP="005C1DAA">
      <w:pPr>
        <w:pStyle w:val="Bezproreda"/>
        <w:jc w:val="both"/>
        <w:rPr>
          <w:rFonts w:ascii="Arial" w:hAnsi="Arial" w:cs="Arial"/>
        </w:rPr>
      </w:pPr>
    </w:p>
    <w:p w:rsidR="002D1DC1" w:rsidRPr="00391F5D" w:rsidRDefault="002D1DC1" w:rsidP="005C1DAA">
      <w:pPr>
        <w:pStyle w:val="Bezproreda"/>
        <w:jc w:val="both"/>
        <w:rPr>
          <w:rFonts w:ascii="Arial" w:hAnsi="Arial" w:cs="Arial"/>
        </w:rPr>
      </w:pPr>
      <w:r w:rsidRPr="00391F5D">
        <w:rPr>
          <w:rFonts w:ascii="Arial" w:hAnsi="Arial" w:cs="Arial"/>
        </w:rPr>
        <w:t xml:space="preserve">Broj: </w:t>
      </w:r>
      <w:r w:rsidR="0062494D" w:rsidRPr="00391F5D">
        <w:rPr>
          <w:rFonts w:ascii="Arial" w:hAnsi="Arial" w:cs="Arial"/>
        </w:rPr>
        <w:t>17</w:t>
      </w:r>
      <w:r w:rsidRPr="00391F5D">
        <w:rPr>
          <w:rFonts w:ascii="Arial" w:hAnsi="Arial" w:cs="Arial"/>
        </w:rPr>
        <w:t>-Su-</w:t>
      </w:r>
      <w:r w:rsidR="00492DA2">
        <w:rPr>
          <w:rFonts w:ascii="Arial" w:hAnsi="Arial" w:cs="Arial"/>
        </w:rPr>
        <w:t>307</w:t>
      </w:r>
      <w:r w:rsidR="0097548F" w:rsidRPr="00391F5D">
        <w:rPr>
          <w:rFonts w:ascii="Arial" w:hAnsi="Arial" w:cs="Arial"/>
        </w:rPr>
        <w:t>/</w:t>
      </w:r>
      <w:r w:rsidR="0062494D" w:rsidRPr="00391F5D">
        <w:rPr>
          <w:rFonts w:ascii="Arial" w:hAnsi="Arial" w:cs="Arial"/>
        </w:rPr>
        <w:t>2</w:t>
      </w:r>
      <w:r w:rsidR="00492DA2">
        <w:rPr>
          <w:rFonts w:ascii="Arial" w:hAnsi="Arial" w:cs="Arial"/>
        </w:rPr>
        <w:t>2</w:t>
      </w:r>
      <w:r w:rsidR="008C1C81" w:rsidRPr="00391F5D">
        <w:rPr>
          <w:rFonts w:ascii="Arial" w:hAnsi="Arial" w:cs="Arial"/>
        </w:rPr>
        <w:t>-</w:t>
      </w:r>
      <w:r w:rsidR="00AD0ACB">
        <w:rPr>
          <w:rFonts w:ascii="Arial" w:hAnsi="Arial" w:cs="Arial"/>
        </w:rPr>
        <w:t>7</w:t>
      </w:r>
      <w:bookmarkStart w:id="1" w:name="_GoBack"/>
      <w:bookmarkEnd w:id="1"/>
    </w:p>
    <w:p w:rsidR="002D1DC1" w:rsidRPr="00391F5D" w:rsidRDefault="002D1DC1" w:rsidP="005C1DAA">
      <w:pPr>
        <w:pStyle w:val="Bezproreda"/>
        <w:jc w:val="both"/>
        <w:rPr>
          <w:rFonts w:ascii="Arial" w:hAnsi="Arial" w:cs="Arial"/>
        </w:rPr>
      </w:pPr>
      <w:r w:rsidRPr="00391F5D">
        <w:rPr>
          <w:rFonts w:ascii="Arial" w:hAnsi="Arial" w:cs="Arial"/>
        </w:rPr>
        <w:t xml:space="preserve">U Zagrebu, </w:t>
      </w:r>
      <w:r w:rsidR="00C67F87">
        <w:rPr>
          <w:rFonts w:ascii="Arial" w:hAnsi="Arial" w:cs="Arial"/>
        </w:rPr>
        <w:t>24</w:t>
      </w:r>
      <w:r w:rsidR="00492DA2">
        <w:rPr>
          <w:rFonts w:ascii="Arial" w:hAnsi="Arial" w:cs="Arial"/>
        </w:rPr>
        <w:t>. svibnja</w:t>
      </w:r>
      <w:r w:rsidRPr="00391F5D">
        <w:rPr>
          <w:rFonts w:ascii="Arial" w:hAnsi="Arial" w:cs="Arial"/>
        </w:rPr>
        <w:t xml:space="preserve"> 20</w:t>
      </w:r>
      <w:r w:rsidR="0062494D" w:rsidRPr="00391F5D">
        <w:rPr>
          <w:rFonts w:ascii="Arial" w:hAnsi="Arial" w:cs="Arial"/>
        </w:rPr>
        <w:t>2</w:t>
      </w:r>
      <w:r w:rsidR="00492DA2">
        <w:rPr>
          <w:rFonts w:ascii="Arial" w:hAnsi="Arial" w:cs="Arial"/>
        </w:rPr>
        <w:t>2</w:t>
      </w:r>
      <w:r w:rsidRPr="00391F5D">
        <w:rPr>
          <w:rFonts w:ascii="Arial" w:hAnsi="Arial" w:cs="Arial"/>
        </w:rPr>
        <w:t>.</w:t>
      </w:r>
    </w:p>
    <w:p w:rsidR="002D1DC1" w:rsidRPr="00391F5D" w:rsidRDefault="002D1DC1" w:rsidP="005C1DAA">
      <w:pPr>
        <w:pStyle w:val="Bezproreda"/>
        <w:jc w:val="both"/>
        <w:rPr>
          <w:rFonts w:ascii="Arial" w:hAnsi="Arial" w:cs="Arial"/>
        </w:rPr>
      </w:pPr>
    </w:p>
    <w:p w:rsidR="008C1C81" w:rsidRPr="00391F5D" w:rsidRDefault="002D1DC1" w:rsidP="005C1DAA">
      <w:pPr>
        <w:pStyle w:val="Bezproreda"/>
        <w:jc w:val="both"/>
        <w:rPr>
          <w:rFonts w:ascii="Arial" w:hAnsi="Arial" w:cs="Arial"/>
        </w:rPr>
      </w:pPr>
      <w:r w:rsidRPr="00391F5D">
        <w:rPr>
          <w:rFonts w:ascii="Arial" w:hAnsi="Arial" w:cs="Arial"/>
        </w:rPr>
        <w:tab/>
      </w:r>
    </w:p>
    <w:p w:rsidR="00391F5D" w:rsidRDefault="00C67F87" w:rsidP="008C1C81">
      <w:pPr>
        <w:jc w:val="center"/>
        <w:rPr>
          <w:rFonts w:ascii="Arial" w:hAnsi="Arial" w:cs="Arial"/>
          <w:b/>
        </w:rPr>
      </w:pPr>
      <w:r>
        <w:rPr>
          <w:rFonts w:ascii="Arial" w:hAnsi="Arial" w:cs="Arial"/>
          <w:b/>
        </w:rPr>
        <w:t>2</w:t>
      </w:r>
      <w:r w:rsidR="00F90AC1">
        <w:rPr>
          <w:rFonts w:ascii="Arial" w:hAnsi="Arial" w:cs="Arial"/>
          <w:b/>
        </w:rPr>
        <w:t xml:space="preserve">. </w:t>
      </w:r>
      <w:r w:rsidR="00935A8E">
        <w:rPr>
          <w:rFonts w:ascii="Arial" w:hAnsi="Arial" w:cs="Arial"/>
          <w:b/>
        </w:rPr>
        <w:t xml:space="preserve">IZMJENA </w:t>
      </w:r>
      <w:r w:rsidR="00935A8E" w:rsidRPr="00391F5D">
        <w:rPr>
          <w:rFonts w:ascii="Arial" w:hAnsi="Arial" w:cs="Arial"/>
          <w:b/>
        </w:rPr>
        <w:t>POZIV</w:t>
      </w:r>
      <w:r w:rsidR="00EC39AB">
        <w:rPr>
          <w:rFonts w:ascii="Arial" w:hAnsi="Arial" w:cs="Arial"/>
          <w:b/>
        </w:rPr>
        <w:t>A</w:t>
      </w:r>
      <w:r w:rsidR="00935A8E" w:rsidRPr="00391F5D">
        <w:rPr>
          <w:rFonts w:ascii="Arial" w:hAnsi="Arial" w:cs="Arial"/>
          <w:b/>
        </w:rPr>
        <w:t xml:space="preserve"> ZA DOSTAVU PONUDA ZA NABAVU </w:t>
      </w:r>
    </w:p>
    <w:p w:rsidR="00935A8E" w:rsidRDefault="00935A8E" w:rsidP="008C1C81">
      <w:pPr>
        <w:jc w:val="center"/>
        <w:rPr>
          <w:rFonts w:ascii="Arial" w:hAnsi="Arial" w:cs="Arial"/>
          <w:b/>
        </w:rPr>
      </w:pPr>
      <w:r w:rsidRPr="00391F5D">
        <w:rPr>
          <w:rFonts w:ascii="Arial" w:hAnsi="Arial" w:cs="Arial"/>
          <w:b/>
        </w:rPr>
        <w:t xml:space="preserve">OSOBNOG VOZILA PUTEM FINANCIJSKOG LEASINGA </w:t>
      </w:r>
    </w:p>
    <w:p w:rsidR="008C1C81" w:rsidRPr="00391F5D" w:rsidRDefault="00935A8E" w:rsidP="008C1C81">
      <w:pPr>
        <w:jc w:val="center"/>
        <w:rPr>
          <w:rFonts w:ascii="Arial" w:hAnsi="Arial" w:cs="Arial"/>
          <w:b/>
        </w:rPr>
      </w:pPr>
      <w:r w:rsidRPr="00391F5D">
        <w:rPr>
          <w:rFonts w:ascii="Arial" w:hAnsi="Arial" w:cs="Arial"/>
          <w:b/>
        </w:rPr>
        <w:t xml:space="preserve">  (JEDN</w:t>
      </w:r>
      <w:r>
        <w:rPr>
          <w:rFonts w:ascii="Arial" w:hAnsi="Arial" w:cs="Arial"/>
          <w:b/>
        </w:rPr>
        <w:t xml:space="preserve"> 9</w:t>
      </w:r>
      <w:r w:rsidRPr="00391F5D">
        <w:rPr>
          <w:rFonts w:ascii="Arial" w:hAnsi="Arial" w:cs="Arial"/>
          <w:b/>
        </w:rPr>
        <w:t>/2</w:t>
      </w:r>
      <w:r>
        <w:rPr>
          <w:rFonts w:ascii="Arial" w:hAnsi="Arial" w:cs="Arial"/>
          <w:b/>
        </w:rPr>
        <w:t>022</w:t>
      </w:r>
      <w:r w:rsidRPr="00391F5D">
        <w:rPr>
          <w:rFonts w:ascii="Arial" w:hAnsi="Arial" w:cs="Arial"/>
          <w:b/>
        </w:rPr>
        <w:t>)</w:t>
      </w:r>
    </w:p>
    <w:p w:rsidR="00935A8E" w:rsidRDefault="00935A8E" w:rsidP="008C1C81">
      <w:pPr>
        <w:jc w:val="center"/>
        <w:rPr>
          <w:rFonts w:ascii="Arial" w:hAnsi="Arial" w:cs="Arial"/>
          <w:b/>
        </w:rPr>
      </w:pPr>
      <w:r w:rsidRPr="00C67F87">
        <w:rPr>
          <w:rFonts w:ascii="Arial" w:hAnsi="Arial" w:cs="Arial"/>
          <w:b/>
          <w:highlight w:val="green"/>
        </w:rPr>
        <w:t xml:space="preserve">(Izmjene </w:t>
      </w:r>
      <w:r w:rsidR="00030BA3">
        <w:rPr>
          <w:rFonts w:ascii="Arial" w:hAnsi="Arial" w:cs="Arial"/>
          <w:b/>
          <w:highlight w:val="green"/>
        </w:rPr>
        <w:t>koje se brišu su označene</w:t>
      </w:r>
      <w:r w:rsidRPr="00C67F87">
        <w:rPr>
          <w:rFonts w:ascii="Arial" w:hAnsi="Arial" w:cs="Arial"/>
          <w:b/>
          <w:highlight w:val="green"/>
        </w:rPr>
        <w:t xml:space="preserve"> </w:t>
      </w:r>
      <w:r w:rsidR="00C67F87" w:rsidRPr="00C67F87">
        <w:rPr>
          <w:rFonts w:ascii="Arial" w:hAnsi="Arial" w:cs="Arial"/>
          <w:b/>
          <w:highlight w:val="green"/>
        </w:rPr>
        <w:t>zelenom bojom</w:t>
      </w:r>
      <w:r w:rsidRPr="00C67F87">
        <w:rPr>
          <w:rFonts w:ascii="Arial" w:hAnsi="Arial" w:cs="Arial"/>
          <w:b/>
          <w:highlight w:val="green"/>
        </w:rPr>
        <w:t>)</w:t>
      </w:r>
    </w:p>
    <w:p w:rsidR="00935A8E" w:rsidRDefault="00935A8E" w:rsidP="008C1C81">
      <w:pPr>
        <w:jc w:val="center"/>
        <w:rPr>
          <w:rFonts w:ascii="Arial" w:hAnsi="Arial" w:cs="Arial"/>
          <w:b/>
        </w:rPr>
      </w:pPr>
    </w:p>
    <w:p w:rsidR="00935A8E" w:rsidRPr="00391F5D" w:rsidRDefault="00935A8E" w:rsidP="008C1C81">
      <w:pPr>
        <w:jc w:val="center"/>
        <w:rPr>
          <w:rFonts w:ascii="Arial" w:hAnsi="Arial" w:cs="Arial"/>
          <w:b/>
        </w:rPr>
      </w:pPr>
    </w:p>
    <w:p w:rsidR="00935A8E" w:rsidRPr="00935A8E" w:rsidRDefault="00391F5D" w:rsidP="00935A8E">
      <w:pPr>
        <w:tabs>
          <w:tab w:val="center" w:pos="4536"/>
          <w:tab w:val="right" w:pos="9072"/>
        </w:tabs>
        <w:jc w:val="center"/>
        <w:rPr>
          <w:rFonts w:ascii="Arial" w:hAnsi="Arial" w:cs="Arial"/>
          <w:lang w:val="en-US" w:eastAsia="en-US"/>
        </w:rPr>
      </w:pPr>
      <w:r>
        <w:rPr>
          <w:rFonts w:ascii="Arial" w:hAnsi="Arial" w:cs="Arial"/>
        </w:rPr>
        <w:tab/>
      </w:r>
    </w:p>
    <w:p w:rsidR="00935A8E" w:rsidRPr="00935A8E" w:rsidRDefault="00935A8E" w:rsidP="00935A8E">
      <w:pPr>
        <w:jc w:val="both"/>
        <w:rPr>
          <w:rFonts w:ascii="Arial" w:hAnsi="Arial" w:cs="Arial"/>
          <w:b/>
        </w:rPr>
      </w:pPr>
      <w:r w:rsidRPr="00935A8E">
        <w:rPr>
          <w:rFonts w:ascii="Arial" w:hAnsi="Arial" w:cs="Arial"/>
          <w:b/>
        </w:rPr>
        <w:t xml:space="preserve">A. </w:t>
      </w:r>
      <w:r w:rsidRPr="00935A8E">
        <w:rPr>
          <w:rFonts w:ascii="Arial" w:hAnsi="Arial" w:cs="Arial"/>
          <w:b/>
        </w:rPr>
        <w:tab/>
        <w:t>OPĆI PODACI</w:t>
      </w:r>
    </w:p>
    <w:p w:rsidR="00935A8E" w:rsidRPr="00935A8E" w:rsidRDefault="00935A8E" w:rsidP="00935A8E">
      <w:pPr>
        <w:jc w:val="both"/>
        <w:rPr>
          <w:rFonts w:ascii="Arial" w:hAnsi="Arial" w:cs="Arial"/>
          <w:b/>
          <w:u w:val="single"/>
        </w:rPr>
      </w:pPr>
    </w:p>
    <w:p w:rsidR="00935A8E" w:rsidRPr="00935A8E" w:rsidRDefault="00935A8E" w:rsidP="00935A8E">
      <w:pPr>
        <w:jc w:val="both"/>
        <w:rPr>
          <w:rFonts w:ascii="Arial" w:hAnsi="Arial" w:cs="Arial"/>
        </w:rPr>
      </w:pPr>
      <w:r w:rsidRPr="00935A8E">
        <w:rPr>
          <w:rFonts w:ascii="Arial" w:hAnsi="Arial" w:cs="Arial"/>
        </w:rPr>
        <w:t>1.</w:t>
      </w:r>
      <w:r w:rsidRPr="00935A8E">
        <w:rPr>
          <w:rFonts w:ascii="Arial" w:hAnsi="Arial" w:cs="Arial"/>
        </w:rPr>
        <w:tab/>
        <w:t>Podaci o Naručitelju</w:t>
      </w:r>
    </w:p>
    <w:p w:rsidR="00935A8E" w:rsidRPr="00935A8E" w:rsidRDefault="00935A8E" w:rsidP="00935A8E">
      <w:pPr>
        <w:jc w:val="both"/>
        <w:rPr>
          <w:rFonts w:ascii="Arial" w:hAnsi="Arial" w:cs="Arial"/>
        </w:rPr>
      </w:pPr>
      <w:r w:rsidRPr="00935A8E">
        <w:rPr>
          <w:rFonts w:ascii="Arial" w:hAnsi="Arial" w:cs="Arial"/>
        </w:rPr>
        <w:t>VISOKI TRGOVAČKI SUD REPUBLIKE HRVATSKE</w:t>
      </w:r>
      <w:r w:rsidRPr="00935A8E">
        <w:rPr>
          <w:rFonts w:ascii="Arial" w:hAnsi="Arial" w:cs="Arial"/>
        </w:rPr>
        <w:tab/>
      </w:r>
    </w:p>
    <w:p w:rsidR="00935A8E" w:rsidRPr="00935A8E" w:rsidRDefault="00935A8E" w:rsidP="00935A8E">
      <w:pPr>
        <w:jc w:val="both"/>
        <w:rPr>
          <w:rFonts w:ascii="Arial" w:hAnsi="Arial" w:cs="Arial"/>
        </w:rPr>
      </w:pPr>
      <w:r w:rsidRPr="00935A8E">
        <w:rPr>
          <w:rFonts w:ascii="Arial" w:hAnsi="Arial" w:cs="Arial"/>
        </w:rPr>
        <w:t>Berislavićeva 11, Zagreb</w:t>
      </w:r>
    </w:p>
    <w:p w:rsidR="00935A8E" w:rsidRPr="00935A8E" w:rsidRDefault="00935A8E" w:rsidP="00935A8E">
      <w:pPr>
        <w:jc w:val="both"/>
        <w:rPr>
          <w:rFonts w:ascii="Arial" w:hAnsi="Arial" w:cs="Arial"/>
        </w:rPr>
      </w:pPr>
      <w:r w:rsidRPr="00935A8E">
        <w:rPr>
          <w:rFonts w:ascii="Arial" w:hAnsi="Arial" w:cs="Arial"/>
        </w:rPr>
        <w:t>Broj telefona:</w:t>
      </w:r>
      <w:r w:rsidRPr="00935A8E">
        <w:rPr>
          <w:rFonts w:ascii="Arial" w:hAnsi="Arial" w:cs="Arial"/>
        </w:rPr>
        <w:tab/>
        <w:t xml:space="preserve">01/4896  802 </w:t>
      </w:r>
    </w:p>
    <w:p w:rsidR="00935A8E" w:rsidRPr="00935A8E" w:rsidRDefault="00935A8E" w:rsidP="00935A8E">
      <w:pPr>
        <w:jc w:val="both"/>
        <w:rPr>
          <w:rFonts w:ascii="Arial" w:hAnsi="Arial" w:cs="Arial"/>
          <w:color w:val="0000FF"/>
          <w:u w:val="single"/>
        </w:rPr>
      </w:pPr>
      <w:r w:rsidRPr="00935A8E">
        <w:rPr>
          <w:rFonts w:ascii="Arial" w:hAnsi="Arial" w:cs="Arial"/>
        </w:rPr>
        <w:t xml:space="preserve">Internetska adresa: </w:t>
      </w:r>
      <w:hyperlink r:id="rId8" w:history="1">
        <w:r w:rsidRPr="00935A8E">
          <w:rPr>
            <w:rFonts w:ascii="Arial" w:hAnsi="Arial" w:cs="Arial"/>
            <w:color w:val="0000FF"/>
            <w:u w:val="single"/>
          </w:rPr>
          <w:t>https://sudovi.hr/hr/vtsrh</w:t>
        </w:r>
      </w:hyperlink>
    </w:p>
    <w:p w:rsidR="00935A8E" w:rsidRPr="00935A8E" w:rsidRDefault="00935A8E" w:rsidP="00935A8E">
      <w:pPr>
        <w:jc w:val="both"/>
        <w:rPr>
          <w:rFonts w:ascii="Arial" w:hAnsi="Arial" w:cs="Arial"/>
        </w:rPr>
      </w:pPr>
      <w:r w:rsidRPr="00935A8E">
        <w:rPr>
          <w:rFonts w:ascii="Arial" w:eastAsia="Calibri" w:hAnsi="Arial" w:cs="Arial"/>
        </w:rPr>
        <w:t xml:space="preserve">adresa elektroničke pošte: </w:t>
      </w:r>
      <w:hyperlink r:id="rId9" w:history="1">
        <w:r w:rsidRPr="00935A8E">
          <w:rPr>
            <w:rFonts w:ascii="Arial" w:eastAsia="Calibri" w:hAnsi="Arial" w:cs="Arial"/>
            <w:color w:val="0000FF"/>
            <w:u w:val="single"/>
          </w:rPr>
          <w:t>ured.predsjednika@vts.pravosudje.hr</w:t>
        </w:r>
      </w:hyperlink>
    </w:p>
    <w:p w:rsidR="00935A8E" w:rsidRPr="00935A8E" w:rsidRDefault="00935A8E" w:rsidP="00935A8E">
      <w:pPr>
        <w:jc w:val="both"/>
        <w:rPr>
          <w:rFonts w:ascii="Arial" w:hAnsi="Arial" w:cs="Arial"/>
        </w:rPr>
      </w:pPr>
      <w:r w:rsidRPr="00935A8E">
        <w:rPr>
          <w:rFonts w:ascii="Arial" w:eastAsia="Calibri" w:hAnsi="Arial" w:cs="Arial"/>
        </w:rPr>
        <w:t>OIB: 97349366519</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Podaci o osobi zaduženoj za komunikaciju s ponuditeljima:</w:t>
      </w:r>
    </w:p>
    <w:p w:rsidR="00935A8E" w:rsidRPr="00935A8E" w:rsidRDefault="00935A8E" w:rsidP="00935A8E">
      <w:pPr>
        <w:jc w:val="both"/>
        <w:rPr>
          <w:rFonts w:ascii="Arial" w:eastAsia="Calibri" w:hAnsi="Arial" w:cs="Arial"/>
        </w:rPr>
      </w:pPr>
      <w:r w:rsidRPr="00935A8E">
        <w:rPr>
          <w:rFonts w:ascii="Arial" w:hAnsi="Arial" w:cs="Arial"/>
        </w:rPr>
        <w:t xml:space="preserve">1. Stjepan Gršetić, </w:t>
      </w:r>
      <w:r w:rsidRPr="00935A8E">
        <w:rPr>
          <w:rFonts w:ascii="Arial" w:eastAsia="Calibri" w:hAnsi="Arial" w:cs="Arial"/>
        </w:rPr>
        <w:t xml:space="preserve">e-mail: </w:t>
      </w:r>
      <w:hyperlink r:id="rId10" w:history="1">
        <w:r w:rsidRPr="00935A8E">
          <w:rPr>
            <w:rFonts w:ascii="Arial" w:eastAsia="Calibri" w:hAnsi="Arial" w:cs="Arial"/>
            <w:color w:val="0000FF"/>
            <w:u w:val="single"/>
          </w:rPr>
          <w:t>stjepan.grsetic@vts.pravosudje.hr</w:t>
        </w:r>
      </w:hyperlink>
      <w:r w:rsidRPr="00935A8E">
        <w:rPr>
          <w:rFonts w:ascii="Arial" w:eastAsia="Calibri" w:hAnsi="Arial" w:cs="Arial"/>
        </w:rPr>
        <w:t xml:space="preserve"> , telefon: 01/4896 824 </w:t>
      </w:r>
    </w:p>
    <w:p w:rsidR="00935A8E" w:rsidRPr="00935A8E" w:rsidRDefault="00935A8E" w:rsidP="00935A8E">
      <w:pPr>
        <w:jc w:val="both"/>
        <w:rPr>
          <w:rFonts w:ascii="Arial" w:eastAsia="Calibri" w:hAnsi="Arial" w:cs="Arial"/>
        </w:rPr>
      </w:pPr>
      <w:r w:rsidRPr="00935A8E">
        <w:rPr>
          <w:rFonts w:ascii="Arial" w:eastAsia="Calibri" w:hAnsi="Arial" w:cs="Arial"/>
        </w:rPr>
        <w:t xml:space="preserve">2. Jasna Švigir, e-mail: </w:t>
      </w:r>
      <w:hyperlink r:id="rId11" w:history="1">
        <w:r w:rsidRPr="00935A8E">
          <w:rPr>
            <w:rFonts w:ascii="Arial" w:eastAsia="Calibri" w:hAnsi="Arial" w:cs="Arial"/>
            <w:color w:val="0000FF"/>
            <w:u w:val="single"/>
          </w:rPr>
          <w:t>jasna.svigir@vts.pravosudje.hr</w:t>
        </w:r>
      </w:hyperlink>
      <w:r w:rsidRPr="00935A8E">
        <w:rPr>
          <w:rFonts w:ascii="Arial" w:eastAsia="Calibri" w:hAnsi="Arial" w:cs="Arial"/>
        </w:rPr>
        <w:t>, telefon: 01/4896 874</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2.</w:t>
      </w:r>
      <w:r w:rsidRPr="00935A8E">
        <w:rPr>
          <w:rFonts w:ascii="Arial" w:hAnsi="Arial" w:cs="Arial"/>
        </w:rPr>
        <w:tab/>
        <w:t>Evidencijski broj nabave</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JEDN 9/2022</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3.</w:t>
      </w:r>
      <w:r w:rsidRPr="00935A8E">
        <w:rPr>
          <w:rFonts w:ascii="Arial" w:hAnsi="Arial" w:cs="Arial"/>
        </w:rPr>
        <w:tab/>
        <w:t>Procijenjena vrijednost nabave</w:t>
      </w:r>
    </w:p>
    <w:p w:rsidR="00935A8E" w:rsidRPr="00935A8E" w:rsidRDefault="00935A8E" w:rsidP="00935A8E">
      <w:pPr>
        <w:jc w:val="both"/>
        <w:rPr>
          <w:rFonts w:ascii="Arial" w:hAnsi="Arial" w:cs="Arial"/>
        </w:rPr>
      </w:pPr>
      <w:r w:rsidRPr="00935A8E">
        <w:rPr>
          <w:rFonts w:ascii="Arial" w:hAnsi="Arial" w:cs="Arial"/>
        </w:rPr>
        <w:lastRenderedPageBreak/>
        <w:t>Procijenjena vrijednost predmeta nabave iznosi 140.000,00 kn bez PDV-a. U navedenom iznosu je uključen cjelokupni iznos rate financijskog leasinga (otplata glavnice i kamate).</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 xml:space="preserve">Financijski leasing je vrste kreditiranja, odnosno leasing koji je sklopljen s namjerom kupnje objekta leasinga po isteku pa se sukladno tome kamata na financijski leasing obračunava na cjelokupnu bruto vrijednost vozila leasinga. Konkretno glavnica koja se financira predstavlja ukupno bruto vrijednost vozila na koju se obračunava kamata, te se raspodjeljuje na broj mjeseci trajanja ugovora kako bi se izračunao mjesečni obrok financijskog leasinga. Obzirom da financijski leasing ne predstavlja najam, na mjesečne obroke se ne obračunava PDV. </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4.</w:t>
      </w:r>
      <w:r w:rsidRPr="00935A8E">
        <w:rPr>
          <w:rFonts w:ascii="Arial" w:hAnsi="Arial" w:cs="Arial"/>
        </w:rPr>
        <w:tab/>
        <w:t>Vrsta postupka nabave</w:t>
      </w:r>
    </w:p>
    <w:p w:rsidR="00935A8E" w:rsidRPr="00935A8E" w:rsidRDefault="00935A8E" w:rsidP="00935A8E">
      <w:pPr>
        <w:jc w:val="both"/>
        <w:rPr>
          <w:rFonts w:ascii="Arial" w:hAnsi="Arial" w:cs="Arial"/>
        </w:rPr>
      </w:pPr>
      <w:r w:rsidRPr="00935A8E">
        <w:rPr>
          <w:rFonts w:ascii="Arial" w:hAnsi="Arial" w:cs="Arial"/>
        </w:rPr>
        <w:t>Jednostavna nabava s ciljem sklapanja ugovora o nabavi robe (leasinga).</w:t>
      </w:r>
    </w:p>
    <w:p w:rsidR="00935A8E" w:rsidRPr="00935A8E" w:rsidRDefault="00935A8E" w:rsidP="00935A8E">
      <w:pPr>
        <w:jc w:val="both"/>
        <w:rPr>
          <w:rFonts w:ascii="Arial" w:hAnsi="Arial" w:cs="Arial"/>
          <w:b/>
          <w:u w:val="single"/>
        </w:rPr>
      </w:pPr>
    </w:p>
    <w:p w:rsidR="00935A8E" w:rsidRPr="00935A8E" w:rsidRDefault="00935A8E" w:rsidP="00935A8E">
      <w:pPr>
        <w:jc w:val="both"/>
        <w:rPr>
          <w:rFonts w:ascii="Arial" w:hAnsi="Arial" w:cs="Arial"/>
          <w:b/>
        </w:rPr>
      </w:pPr>
      <w:r w:rsidRPr="00935A8E">
        <w:rPr>
          <w:rFonts w:ascii="Arial" w:hAnsi="Arial" w:cs="Arial"/>
          <w:b/>
        </w:rPr>
        <w:t>B.</w:t>
      </w:r>
      <w:r w:rsidRPr="00935A8E">
        <w:rPr>
          <w:rFonts w:ascii="Arial" w:hAnsi="Arial" w:cs="Arial"/>
          <w:b/>
        </w:rPr>
        <w:tab/>
        <w:t>PODACI O PREDMETU NABAVE</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 xml:space="preserve">1. </w:t>
      </w:r>
      <w:r w:rsidRPr="00935A8E">
        <w:rPr>
          <w:rFonts w:ascii="Arial" w:hAnsi="Arial" w:cs="Arial"/>
        </w:rPr>
        <w:tab/>
        <w:t>Naziv predmeta nabave</w:t>
      </w:r>
    </w:p>
    <w:p w:rsidR="00935A8E" w:rsidRPr="00935A8E" w:rsidRDefault="00935A8E" w:rsidP="00935A8E">
      <w:pPr>
        <w:autoSpaceDE w:val="0"/>
        <w:autoSpaceDN w:val="0"/>
        <w:adjustRightInd w:val="0"/>
        <w:jc w:val="both"/>
        <w:rPr>
          <w:rFonts w:ascii="Arial" w:eastAsiaTheme="minorHAnsi" w:hAnsi="Arial" w:cs="Arial"/>
          <w:color w:val="000000"/>
          <w:lang w:eastAsia="en-US"/>
        </w:rPr>
      </w:pPr>
      <w:bookmarkStart w:id="2" w:name="_Hlk525820254"/>
      <w:bookmarkStart w:id="3" w:name="_Hlk3901093"/>
      <w:r w:rsidRPr="00935A8E">
        <w:rPr>
          <w:rFonts w:ascii="Arial" w:eastAsiaTheme="minorHAnsi" w:hAnsi="Arial" w:cs="Arial"/>
          <w:color w:val="000000"/>
          <w:lang w:eastAsia="en-US"/>
        </w:rPr>
        <w:t xml:space="preserve">Nabava osobnog vozila putem financijskog leasinga na razdoblje od 60 mjeseci (5 godina) sukladno tehničkim specifikacijama i ostalim traženim uvjetima naznačenima u ovom pozivu za dostavu ponude. </w:t>
      </w:r>
    </w:p>
    <w:p w:rsidR="00935A8E" w:rsidRPr="00935A8E"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color w:val="000000"/>
          <w:lang w:eastAsia="en-US"/>
        </w:rPr>
        <w:t>Ponuditelj je obvezan Naručitelju ponuditi novo, nekorišteno vozilo ili rabljeno vozilo maksimalne starosti do 3 godine (maksimalan broj prijeđenih kilometara 30.000 km, redovno servisiran kod ovlaštenog servisera).</w:t>
      </w:r>
    </w:p>
    <w:bookmarkEnd w:id="2"/>
    <w:bookmarkEnd w:id="3"/>
    <w:p w:rsidR="00935A8E" w:rsidRPr="00935A8E" w:rsidRDefault="00935A8E" w:rsidP="00935A8E">
      <w:pPr>
        <w:jc w:val="both"/>
        <w:rPr>
          <w:rFonts w:ascii="Arial" w:hAnsi="Arial" w:cs="Arial"/>
          <w:u w:val="single"/>
        </w:rPr>
      </w:pPr>
    </w:p>
    <w:p w:rsidR="00935A8E" w:rsidRPr="00935A8E" w:rsidRDefault="00935A8E" w:rsidP="00935A8E">
      <w:pPr>
        <w:jc w:val="both"/>
        <w:rPr>
          <w:rFonts w:ascii="Arial" w:hAnsi="Arial" w:cs="Arial"/>
        </w:rPr>
      </w:pPr>
      <w:r w:rsidRPr="00935A8E">
        <w:rPr>
          <w:rFonts w:ascii="Arial" w:hAnsi="Arial" w:cs="Arial"/>
        </w:rPr>
        <w:t>Oznaka i naziv iz jedinstvenog rječnika javne nabave (CPV-a):</w:t>
      </w:r>
    </w:p>
    <w:p w:rsidR="00935A8E" w:rsidRPr="00935A8E" w:rsidRDefault="00935A8E" w:rsidP="00935A8E">
      <w:pPr>
        <w:jc w:val="both"/>
        <w:rPr>
          <w:rFonts w:ascii="Arial" w:hAnsi="Arial" w:cs="Arial"/>
        </w:rPr>
      </w:pPr>
      <w:r w:rsidRPr="00935A8E">
        <w:rPr>
          <w:rFonts w:ascii="Arial" w:hAnsi="Arial" w:cs="Arial"/>
        </w:rPr>
        <w:t>34110000-1 – Osobni automobil</w:t>
      </w:r>
    </w:p>
    <w:p w:rsidR="00935A8E" w:rsidRPr="00935A8E" w:rsidRDefault="00935A8E" w:rsidP="00935A8E">
      <w:pPr>
        <w:jc w:val="both"/>
        <w:rPr>
          <w:rFonts w:ascii="Arial" w:hAnsi="Arial" w:cs="Arial"/>
        </w:rPr>
      </w:pPr>
      <w:r w:rsidRPr="00935A8E">
        <w:rPr>
          <w:rFonts w:ascii="Arial" w:hAnsi="Arial" w:cs="Arial"/>
        </w:rPr>
        <w:t>66114000-2 – Usluge financijskog leasinga</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2.</w:t>
      </w:r>
      <w:r w:rsidRPr="00935A8E">
        <w:rPr>
          <w:rFonts w:ascii="Arial" w:hAnsi="Arial" w:cs="Arial"/>
        </w:rPr>
        <w:tab/>
        <w:t>Količine predmeta nabave</w:t>
      </w:r>
    </w:p>
    <w:p w:rsidR="00935A8E" w:rsidRPr="00935A8E" w:rsidRDefault="00935A8E" w:rsidP="00935A8E">
      <w:pPr>
        <w:autoSpaceDE w:val="0"/>
        <w:autoSpaceDN w:val="0"/>
        <w:adjustRightInd w:val="0"/>
        <w:spacing w:after="120" w:line="276" w:lineRule="auto"/>
        <w:jc w:val="both"/>
        <w:rPr>
          <w:rFonts w:ascii="Arial" w:eastAsia="Calibri" w:hAnsi="Arial" w:cs="Arial"/>
          <w:lang w:val="hr-BA" w:eastAsia="en-US"/>
        </w:rPr>
      </w:pPr>
      <w:r w:rsidRPr="00935A8E">
        <w:rPr>
          <w:rFonts w:ascii="Arial" w:eastAsia="Calibri" w:hAnsi="Arial" w:cs="Arial"/>
          <w:lang w:val="hr-BA" w:eastAsia="en-US"/>
        </w:rPr>
        <w:t>1 vozilo</w:t>
      </w:r>
    </w:p>
    <w:p w:rsidR="00935A8E" w:rsidRPr="00935A8E" w:rsidRDefault="00935A8E" w:rsidP="00935A8E">
      <w:pPr>
        <w:rPr>
          <w:rFonts w:asciiTheme="minorHAnsi" w:eastAsiaTheme="minorHAnsi" w:hAnsiTheme="minorHAnsi" w:cstheme="minorBidi"/>
          <w:sz w:val="22"/>
          <w:szCs w:val="22"/>
          <w:lang w:val="hr-BA" w:eastAsia="en-US"/>
        </w:rPr>
      </w:pPr>
    </w:p>
    <w:p w:rsidR="00935A8E" w:rsidRPr="00935A8E"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bCs/>
          <w:color w:val="000000"/>
          <w:lang w:eastAsia="en-US"/>
        </w:rPr>
        <w:t>3.</w:t>
      </w:r>
      <w:r w:rsidRPr="00935A8E">
        <w:rPr>
          <w:rFonts w:ascii="Arial" w:eastAsiaTheme="minorHAnsi" w:hAnsi="Arial" w:cs="Arial"/>
          <w:bCs/>
          <w:color w:val="000000"/>
          <w:lang w:eastAsia="en-US"/>
        </w:rPr>
        <w:tab/>
        <w:t xml:space="preserve">Tehnička specifikacija predmeta nabave </w:t>
      </w:r>
    </w:p>
    <w:p w:rsidR="00935A8E" w:rsidRPr="00935A8E" w:rsidRDefault="00935A8E" w:rsidP="00935A8E">
      <w:pPr>
        <w:autoSpaceDE w:val="0"/>
        <w:autoSpaceDN w:val="0"/>
        <w:adjustRightInd w:val="0"/>
        <w:jc w:val="both"/>
        <w:rPr>
          <w:rFonts w:ascii="Arial" w:eastAsia="Calibri" w:hAnsi="Arial" w:cs="Arial"/>
          <w:lang w:val="hr-BA" w:eastAsia="en-US"/>
        </w:rPr>
      </w:pPr>
      <w:r w:rsidRPr="00935A8E">
        <w:rPr>
          <w:rFonts w:ascii="Arial" w:eastAsiaTheme="minorHAnsi" w:hAnsi="Arial" w:cs="Arial"/>
          <w:color w:val="000000"/>
          <w:lang w:eastAsia="en-US"/>
        </w:rPr>
        <w:t>Tehničke specifikacije predmeta nabave nalaze se u Prilogu III. ovog poziva (obrazac „Tehnička specifikacija vozila“). Kako bi se ponuda smatrala valjanom ponuđeno vozilo mora zadovoljiti sve traženo iz obrazaca „Tehnička specifikacija vozila“. Ponuditelj je obvezan dostaviti u ponudi ispunjeni obrazac „Tehnička specifikacija vozila“ na način da upiše u odgovarajuća polja proizvođača, ponuđenu marku i tip vozila ili tvorničku oznaku, te ispuni stupac u odgovarajućim kolonama sa DA ili NE, odnosno točnim podatkom.</w:t>
      </w:r>
    </w:p>
    <w:p w:rsidR="00935A8E" w:rsidRPr="00935A8E" w:rsidRDefault="00935A8E" w:rsidP="00935A8E">
      <w:pPr>
        <w:jc w:val="both"/>
        <w:rPr>
          <w:rFonts w:ascii="Arial" w:hAnsi="Arial" w:cs="Arial"/>
          <w:u w:val="single"/>
        </w:rPr>
      </w:pPr>
    </w:p>
    <w:p w:rsidR="00935A8E" w:rsidRPr="00935A8E" w:rsidRDefault="00935A8E" w:rsidP="00935A8E">
      <w:pPr>
        <w:jc w:val="both"/>
        <w:rPr>
          <w:rFonts w:ascii="Arial" w:hAnsi="Arial" w:cs="Arial"/>
        </w:rPr>
      </w:pPr>
      <w:r w:rsidRPr="00935A8E">
        <w:rPr>
          <w:rFonts w:ascii="Arial" w:hAnsi="Arial" w:cs="Arial"/>
        </w:rPr>
        <w:t>4.</w:t>
      </w:r>
      <w:r w:rsidRPr="00935A8E">
        <w:rPr>
          <w:rFonts w:ascii="Arial" w:hAnsi="Arial" w:cs="Arial"/>
        </w:rPr>
        <w:tab/>
        <w:t xml:space="preserve">Rok isporuke vozila       </w:t>
      </w:r>
    </w:p>
    <w:p w:rsidR="00935A8E" w:rsidRPr="00935A8E" w:rsidRDefault="00935A8E" w:rsidP="00935A8E">
      <w:pPr>
        <w:tabs>
          <w:tab w:val="left" w:pos="720"/>
        </w:tabs>
        <w:jc w:val="both"/>
        <w:rPr>
          <w:rFonts w:ascii="Arial" w:hAnsi="Arial" w:cs="Arial"/>
        </w:rPr>
      </w:pPr>
      <w:r w:rsidRPr="00935A8E">
        <w:rPr>
          <w:rFonts w:ascii="Arial" w:hAnsi="Arial" w:cs="Arial"/>
        </w:rPr>
        <w:t>Odabrani ponuditelj se obvezuje isporučiti vozilo u najkraćem roku od obostranog potpisa ugovora a koji rok će ponuditelj naznačiti u svojoj ponudi.</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5.</w:t>
      </w:r>
      <w:r w:rsidRPr="00935A8E">
        <w:rPr>
          <w:rFonts w:ascii="Arial" w:hAnsi="Arial" w:cs="Arial"/>
        </w:rPr>
        <w:tab/>
        <w:t xml:space="preserve">Mjesto isporuke vozila       </w:t>
      </w:r>
    </w:p>
    <w:p w:rsidR="00935A8E" w:rsidRPr="00935A8E" w:rsidRDefault="00935A8E" w:rsidP="00935A8E">
      <w:pPr>
        <w:jc w:val="both"/>
        <w:rPr>
          <w:rFonts w:ascii="Arial" w:hAnsi="Arial" w:cs="Arial"/>
        </w:rPr>
      </w:pPr>
      <w:r w:rsidRPr="00935A8E">
        <w:rPr>
          <w:rFonts w:ascii="Arial" w:hAnsi="Arial" w:cs="Arial"/>
        </w:rPr>
        <w:t>Grad Zagreb</w:t>
      </w:r>
    </w:p>
    <w:p w:rsidR="00935A8E" w:rsidRPr="00935A8E" w:rsidRDefault="00935A8E" w:rsidP="00935A8E">
      <w:pPr>
        <w:jc w:val="both"/>
        <w:rPr>
          <w:rFonts w:ascii="Arial" w:hAnsi="Arial" w:cs="Arial"/>
          <w:b/>
          <w:u w:val="single"/>
        </w:rPr>
      </w:pPr>
    </w:p>
    <w:p w:rsidR="00935A8E" w:rsidRPr="00935A8E" w:rsidRDefault="00935A8E" w:rsidP="00935A8E">
      <w:pPr>
        <w:jc w:val="both"/>
        <w:rPr>
          <w:rFonts w:ascii="Arial" w:hAnsi="Arial" w:cs="Arial"/>
          <w:b/>
        </w:rPr>
      </w:pPr>
      <w:r w:rsidRPr="00935A8E">
        <w:rPr>
          <w:rFonts w:ascii="Arial" w:hAnsi="Arial" w:cs="Arial"/>
          <w:b/>
        </w:rPr>
        <w:t>C.</w:t>
      </w:r>
      <w:r w:rsidRPr="00935A8E">
        <w:rPr>
          <w:rFonts w:ascii="Arial" w:hAnsi="Arial" w:cs="Arial"/>
          <w:b/>
        </w:rPr>
        <w:tab/>
        <w:t>PONUDA</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1.</w:t>
      </w:r>
      <w:r w:rsidRPr="00935A8E">
        <w:rPr>
          <w:rFonts w:ascii="Arial" w:hAnsi="Arial" w:cs="Arial"/>
        </w:rPr>
        <w:tab/>
        <w:t>Sadržaj ponude</w:t>
      </w:r>
    </w:p>
    <w:p w:rsidR="00935A8E" w:rsidRPr="00935A8E" w:rsidRDefault="00935A8E" w:rsidP="00935A8E">
      <w:pPr>
        <w:jc w:val="both"/>
        <w:rPr>
          <w:rFonts w:ascii="Arial" w:hAnsi="Arial" w:cs="Arial"/>
        </w:rPr>
      </w:pPr>
      <w:r w:rsidRPr="00935A8E">
        <w:rPr>
          <w:rFonts w:ascii="Arial" w:hAnsi="Arial" w:cs="Arial"/>
        </w:rPr>
        <w:t>Ponuda mora sadržavati:</w:t>
      </w:r>
    </w:p>
    <w:p w:rsidR="00935A8E" w:rsidRPr="00935A8E" w:rsidRDefault="00935A8E" w:rsidP="00935A8E">
      <w:pPr>
        <w:jc w:val="both"/>
        <w:rPr>
          <w:rFonts w:ascii="Arial" w:hAnsi="Arial" w:cs="Arial"/>
        </w:rPr>
      </w:pPr>
      <w:r w:rsidRPr="00935A8E">
        <w:rPr>
          <w:rFonts w:ascii="Arial" w:hAnsi="Arial" w:cs="Arial"/>
        </w:rPr>
        <w:t xml:space="preserve">a) popunjen, potpisan i ovjeren troškovnik (Prilog I.), </w:t>
      </w:r>
    </w:p>
    <w:p w:rsidR="00935A8E" w:rsidRPr="00935A8E" w:rsidRDefault="00935A8E" w:rsidP="00935A8E">
      <w:pPr>
        <w:jc w:val="both"/>
        <w:rPr>
          <w:rFonts w:ascii="Arial" w:hAnsi="Arial" w:cs="Arial"/>
        </w:rPr>
      </w:pPr>
      <w:r w:rsidRPr="00935A8E">
        <w:rPr>
          <w:rFonts w:ascii="Arial" w:hAnsi="Arial" w:cs="Arial"/>
        </w:rPr>
        <w:t>b) popunjen, potpisan i ovjeren ponudbeni list (Prilog II.),</w:t>
      </w:r>
    </w:p>
    <w:p w:rsidR="00935A8E" w:rsidRPr="00935A8E" w:rsidRDefault="00935A8E" w:rsidP="00935A8E">
      <w:pPr>
        <w:ind w:left="284" w:hanging="284"/>
        <w:jc w:val="both"/>
        <w:rPr>
          <w:rFonts w:ascii="Arial" w:hAnsi="Arial" w:cs="Arial"/>
        </w:rPr>
      </w:pPr>
      <w:r w:rsidRPr="00935A8E">
        <w:rPr>
          <w:rFonts w:ascii="Arial" w:hAnsi="Arial" w:cs="Arial"/>
        </w:rPr>
        <w:t>c) popunjenu, potpisanu i ovjerenu tablicu Tehnička specifikacija vozila (Prilog III.),</w:t>
      </w:r>
    </w:p>
    <w:p w:rsidR="00935A8E" w:rsidRPr="00935A8E" w:rsidRDefault="00935A8E" w:rsidP="00935A8E">
      <w:pPr>
        <w:ind w:left="284" w:hanging="284"/>
        <w:jc w:val="both"/>
        <w:rPr>
          <w:rFonts w:ascii="Arial" w:hAnsi="Arial" w:cs="Arial"/>
        </w:rPr>
      </w:pPr>
      <w:r w:rsidRPr="00935A8E">
        <w:rPr>
          <w:rFonts w:ascii="Arial" w:hAnsi="Arial" w:cs="Arial"/>
        </w:rPr>
        <w:t>d) popunjenu, potpisanu i ovjerenu Izjavu o roku isporuke (Prilog IV.),</w:t>
      </w:r>
    </w:p>
    <w:p w:rsidR="00935A8E" w:rsidRPr="00935A8E" w:rsidRDefault="00935A8E" w:rsidP="00935A8E">
      <w:pPr>
        <w:ind w:left="284" w:hanging="284"/>
        <w:jc w:val="both"/>
        <w:rPr>
          <w:rFonts w:ascii="Arial" w:hAnsi="Arial" w:cs="Arial"/>
        </w:rPr>
      </w:pPr>
      <w:r w:rsidRPr="00935A8E">
        <w:rPr>
          <w:rFonts w:ascii="Arial" w:hAnsi="Arial" w:cs="Arial"/>
        </w:rPr>
        <w:t>e) popunjenu, potpisanu i ovjerenu Izjavu o jamstvenom roku (Prilog V.) i</w:t>
      </w:r>
    </w:p>
    <w:p w:rsidR="00935A8E" w:rsidRPr="00935A8E" w:rsidRDefault="00935A8E" w:rsidP="00935A8E">
      <w:pPr>
        <w:ind w:left="284" w:hanging="284"/>
        <w:jc w:val="both"/>
        <w:rPr>
          <w:rFonts w:ascii="Arial" w:hAnsi="Arial" w:cs="Arial"/>
        </w:rPr>
      </w:pPr>
      <w:r w:rsidRPr="00935A8E">
        <w:rPr>
          <w:rFonts w:ascii="Arial" w:hAnsi="Arial" w:cs="Arial"/>
        </w:rPr>
        <w:t>f) katalog, prospekt, fotografiju ili sl.</w:t>
      </w:r>
    </w:p>
    <w:p w:rsidR="00935A8E" w:rsidRPr="00935A8E" w:rsidRDefault="00935A8E" w:rsidP="00935A8E">
      <w:pPr>
        <w:ind w:hanging="284"/>
        <w:jc w:val="both"/>
        <w:rPr>
          <w:rFonts w:ascii="Arial" w:hAnsi="Arial" w:cs="Arial"/>
        </w:rPr>
      </w:pPr>
      <w:r w:rsidRPr="00935A8E">
        <w:rPr>
          <w:rFonts w:ascii="Arial" w:hAnsi="Arial" w:cs="Arial"/>
        </w:rPr>
        <w:tab/>
        <w:t xml:space="preserve">Ponuditelj je obvezan dokazati da ponuđena marka i tip vozila udovoljava svim traženim tehničkim karakteristikama iz obrasca "Tehnička specifikacija vozila". Navedeno se odnosi i na serijsku, dodatnu i posebnu opremu vozila koju nudi. Opis mora sadržavati i fotografije ponuđenog vozila (min, prednja i stražnja strana, bočno i unutrašnjost). </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2.</w:t>
      </w:r>
      <w:r w:rsidRPr="00935A8E">
        <w:rPr>
          <w:rFonts w:ascii="Arial" w:hAnsi="Arial" w:cs="Arial"/>
        </w:rPr>
        <w:tab/>
        <w:t>Način dostave ponude</w:t>
      </w:r>
    </w:p>
    <w:p w:rsidR="00935A8E" w:rsidRPr="00935A8E" w:rsidRDefault="00935A8E" w:rsidP="00935A8E">
      <w:pPr>
        <w:jc w:val="both"/>
        <w:rPr>
          <w:rFonts w:ascii="Arial" w:hAnsi="Arial" w:cs="Arial"/>
        </w:rPr>
      </w:pPr>
    </w:p>
    <w:p w:rsidR="00935A8E" w:rsidRPr="00935A8E" w:rsidRDefault="00935A8E" w:rsidP="00935A8E">
      <w:pPr>
        <w:jc w:val="both"/>
        <w:rPr>
          <w:rFonts w:ascii="Arial" w:eastAsia="Calibri" w:hAnsi="Arial" w:cs="Arial"/>
        </w:rPr>
      </w:pPr>
      <w:r w:rsidRPr="00935A8E">
        <w:rPr>
          <w:rFonts w:ascii="Arial" w:eastAsia="Calibri" w:hAnsi="Arial" w:cs="Arial"/>
        </w:rPr>
        <w:tab/>
        <w:t xml:space="preserve">Ponudu je potrebno dostaviti Visokom trgovačkom sudu Republike Hrvatske, Berislavićeva 11, 10000 Zagreb elektronički na e-mail adresu: </w:t>
      </w:r>
      <w:hyperlink r:id="rId12" w:history="1">
        <w:r w:rsidRPr="00935A8E">
          <w:rPr>
            <w:rFonts w:ascii="Arial" w:eastAsia="Calibri" w:hAnsi="Arial" w:cs="Arial"/>
            <w:color w:val="0000FF"/>
            <w:u w:val="single"/>
          </w:rPr>
          <w:t>ured.predsjednika@vts.pravosudje.hr</w:t>
        </w:r>
      </w:hyperlink>
    </w:p>
    <w:p w:rsidR="00935A8E" w:rsidRPr="00935A8E" w:rsidRDefault="00935A8E" w:rsidP="00935A8E">
      <w:pPr>
        <w:jc w:val="both"/>
        <w:rPr>
          <w:rFonts w:ascii="Arial" w:hAnsi="Arial" w:cs="Arial"/>
        </w:rPr>
      </w:pPr>
      <w:r w:rsidRPr="00935A8E">
        <w:rPr>
          <w:rFonts w:ascii="Arial" w:hAnsi="Arial" w:cs="Arial"/>
        </w:rPr>
        <w:tab/>
      </w:r>
    </w:p>
    <w:p w:rsidR="00935A8E" w:rsidRPr="00935A8E" w:rsidRDefault="00935A8E" w:rsidP="00935A8E">
      <w:pPr>
        <w:tabs>
          <w:tab w:val="left" w:pos="720"/>
        </w:tabs>
        <w:jc w:val="both"/>
        <w:rPr>
          <w:rFonts w:ascii="Arial" w:hAnsi="Arial" w:cs="Arial"/>
        </w:rPr>
      </w:pPr>
      <w:r w:rsidRPr="00935A8E">
        <w:rPr>
          <w:rFonts w:ascii="Arial" w:hAnsi="Arial" w:cs="Arial"/>
        </w:rPr>
        <w:t xml:space="preserve">3. </w:t>
      </w:r>
      <w:r w:rsidRPr="00935A8E">
        <w:rPr>
          <w:rFonts w:ascii="Arial" w:hAnsi="Arial" w:cs="Arial"/>
        </w:rPr>
        <w:tab/>
        <w:t xml:space="preserve">Rok za dostavu ponude: </w:t>
      </w:r>
    </w:p>
    <w:p w:rsidR="00935A8E" w:rsidRPr="00935A8E" w:rsidRDefault="00935A8E" w:rsidP="00935A8E">
      <w:pPr>
        <w:tabs>
          <w:tab w:val="left" w:pos="720"/>
        </w:tabs>
        <w:jc w:val="both"/>
        <w:rPr>
          <w:rFonts w:ascii="Arial" w:hAnsi="Arial" w:cs="Arial"/>
        </w:rPr>
      </w:pPr>
    </w:p>
    <w:p w:rsidR="00935A8E" w:rsidRPr="00935A8E" w:rsidRDefault="00935A8E" w:rsidP="00935A8E">
      <w:pPr>
        <w:tabs>
          <w:tab w:val="left" w:pos="720"/>
        </w:tabs>
        <w:jc w:val="both"/>
        <w:rPr>
          <w:rFonts w:ascii="Arial" w:hAnsi="Arial" w:cs="Arial"/>
          <w:b/>
        </w:rPr>
      </w:pPr>
      <w:r w:rsidRPr="00935A8E">
        <w:rPr>
          <w:rFonts w:ascii="Arial" w:hAnsi="Arial" w:cs="Arial"/>
        </w:rPr>
        <w:tab/>
        <w:t xml:space="preserve">Ponuda mora biti dostavljena Naručitelju isključivo na navedenu adresu najkasnije </w:t>
      </w:r>
      <w:r w:rsidRPr="00935A8E">
        <w:rPr>
          <w:rFonts w:ascii="Arial" w:hAnsi="Arial" w:cs="Arial"/>
          <w:b/>
        </w:rPr>
        <w:t>do 27. svibnja 2022., do 12 sati.</w:t>
      </w:r>
    </w:p>
    <w:p w:rsidR="00935A8E" w:rsidRPr="00935A8E" w:rsidRDefault="00935A8E" w:rsidP="00935A8E">
      <w:pPr>
        <w:tabs>
          <w:tab w:val="left" w:pos="720"/>
        </w:tabs>
        <w:jc w:val="both"/>
        <w:rPr>
          <w:rFonts w:ascii="Arial" w:hAnsi="Arial" w:cs="Arial"/>
        </w:rPr>
      </w:pPr>
    </w:p>
    <w:p w:rsidR="00935A8E" w:rsidRPr="00935A8E" w:rsidRDefault="00935A8E" w:rsidP="00935A8E">
      <w:pPr>
        <w:autoSpaceDE w:val="0"/>
        <w:autoSpaceDN w:val="0"/>
        <w:adjustRightInd w:val="0"/>
        <w:jc w:val="both"/>
        <w:rPr>
          <w:rFonts w:ascii="Arial" w:hAnsi="Arial" w:cs="Arial"/>
        </w:rPr>
      </w:pPr>
      <w:r w:rsidRPr="00935A8E">
        <w:rPr>
          <w:rFonts w:ascii="Arial" w:hAnsi="Arial" w:cs="Arial"/>
        </w:rPr>
        <w:t>Ponude se neće javno otvarati.</w:t>
      </w:r>
    </w:p>
    <w:p w:rsidR="00935A8E" w:rsidRPr="00935A8E" w:rsidRDefault="00935A8E" w:rsidP="00935A8E">
      <w:pPr>
        <w:autoSpaceDE w:val="0"/>
        <w:autoSpaceDN w:val="0"/>
        <w:adjustRightInd w:val="0"/>
        <w:jc w:val="both"/>
        <w:rPr>
          <w:rFonts w:ascii="Arial" w:hAnsi="Arial" w:cs="Arial"/>
        </w:rPr>
      </w:pPr>
    </w:p>
    <w:p w:rsidR="00935A8E" w:rsidRPr="00935A8E" w:rsidRDefault="00935A8E" w:rsidP="00935A8E">
      <w:pPr>
        <w:autoSpaceDE w:val="0"/>
        <w:autoSpaceDN w:val="0"/>
        <w:adjustRightInd w:val="0"/>
        <w:jc w:val="both"/>
        <w:rPr>
          <w:rFonts w:ascii="Arial" w:hAnsi="Arial" w:cs="Arial"/>
        </w:rPr>
      </w:pPr>
      <w:r w:rsidRPr="00935A8E">
        <w:rPr>
          <w:rFonts w:ascii="Arial" w:hAnsi="Arial" w:cs="Arial"/>
        </w:rPr>
        <w:t>Ponude dostavljene nakon isteka roka za dostavu ponuda evidentiraju se kod Naručitelja kao zakašnjele ponude, obilježavaju se kao zakašnjele te se neće razmatrati.</w:t>
      </w:r>
    </w:p>
    <w:p w:rsidR="00935A8E" w:rsidRPr="00935A8E" w:rsidRDefault="00935A8E" w:rsidP="00935A8E">
      <w:pPr>
        <w:autoSpaceDE w:val="0"/>
        <w:autoSpaceDN w:val="0"/>
        <w:adjustRightInd w:val="0"/>
        <w:jc w:val="both"/>
        <w:rPr>
          <w:rFonts w:ascii="Arial" w:hAnsi="Arial" w:cs="Arial"/>
        </w:rPr>
      </w:pPr>
    </w:p>
    <w:p w:rsidR="00935A8E" w:rsidRPr="00935A8E" w:rsidRDefault="00935A8E" w:rsidP="00935A8E">
      <w:pPr>
        <w:autoSpaceDE w:val="0"/>
        <w:autoSpaceDN w:val="0"/>
        <w:adjustRightInd w:val="0"/>
        <w:jc w:val="both"/>
        <w:rPr>
          <w:rFonts w:ascii="Arial" w:hAnsi="Arial" w:cs="Arial"/>
        </w:rPr>
      </w:pPr>
      <w:r w:rsidRPr="00935A8E">
        <w:rPr>
          <w:rFonts w:ascii="Arial" w:hAnsi="Arial" w:cs="Arial"/>
        </w:rPr>
        <w:t>4.</w:t>
      </w:r>
      <w:r w:rsidRPr="00935A8E">
        <w:rPr>
          <w:rFonts w:ascii="Arial" w:hAnsi="Arial" w:cs="Arial"/>
        </w:rPr>
        <w:tab/>
        <w:t>Način izrade ponude</w:t>
      </w:r>
    </w:p>
    <w:p w:rsidR="00935A8E" w:rsidRPr="00935A8E" w:rsidRDefault="00935A8E" w:rsidP="00935A8E">
      <w:pPr>
        <w:tabs>
          <w:tab w:val="left" w:pos="720"/>
        </w:tabs>
        <w:jc w:val="both"/>
        <w:rPr>
          <w:rFonts w:ascii="Arial" w:hAnsi="Arial" w:cs="Arial"/>
        </w:rPr>
      </w:pPr>
      <w:r w:rsidRPr="00935A8E">
        <w:rPr>
          <w:rFonts w:ascii="Arial" w:hAnsi="Arial" w:cs="Arial"/>
        </w:rPr>
        <w:t>Ponuda se zajedno s pripadajućom dokumentacijom izrađuje na hrvatskom jeziku i latiničnom pismu.</w:t>
      </w:r>
    </w:p>
    <w:p w:rsidR="00935A8E" w:rsidRPr="00935A8E" w:rsidRDefault="00935A8E" w:rsidP="00935A8E">
      <w:pPr>
        <w:autoSpaceDE w:val="0"/>
        <w:autoSpaceDN w:val="0"/>
        <w:adjustRightInd w:val="0"/>
        <w:jc w:val="both"/>
        <w:rPr>
          <w:rFonts w:ascii="Arial" w:eastAsiaTheme="minorHAnsi" w:hAnsi="Arial" w:cs="Arial"/>
          <w:b/>
          <w:bCs/>
          <w:color w:val="000000"/>
          <w:lang w:eastAsia="en-US"/>
        </w:rPr>
      </w:pPr>
    </w:p>
    <w:p w:rsidR="00935A8E" w:rsidRPr="00935A8E"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bCs/>
          <w:color w:val="000000"/>
          <w:lang w:eastAsia="en-US"/>
        </w:rPr>
        <w:t>5.</w:t>
      </w:r>
      <w:r w:rsidRPr="00935A8E">
        <w:rPr>
          <w:rFonts w:ascii="Arial" w:eastAsiaTheme="minorHAnsi" w:hAnsi="Arial" w:cs="Arial"/>
          <w:bCs/>
          <w:color w:val="000000"/>
          <w:lang w:eastAsia="en-US"/>
        </w:rPr>
        <w:tab/>
        <w:t xml:space="preserve">Valuta ponude </w:t>
      </w:r>
    </w:p>
    <w:p w:rsidR="00935A8E" w:rsidRPr="00935A8E" w:rsidRDefault="00935A8E" w:rsidP="00935A8E">
      <w:pPr>
        <w:tabs>
          <w:tab w:val="left" w:pos="720"/>
        </w:tabs>
        <w:jc w:val="both"/>
        <w:rPr>
          <w:rFonts w:ascii="Arial" w:hAnsi="Arial" w:cs="Arial"/>
        </w:rPr>
      </w:pPr>
      <w:r w:rsidRPr="00935A8E">
        <w:rPr>
          <w:rFonts w:ascii="Arial" w:eastAsiaTheme="minorHAnsi" w:hAnsi="Arial" w:cs="Arial"/>
          <w:color w:val="000000"/>
          <w:lang w:eastAsia="en-US"/>
        </w:rPr>
        <w:t>Cijena ponude izražava se u hrvatskim kunama.</w:t>
      </w:r>
    </w:p>
    <w:p w:rsidR="00935A8E" w:rsidRPr="00935A8E" w:rsidRDefault="00935A8E" w:rsidP="00935A8E">
      <w:pPr>
        <w:tabs>
          <w:tab w:val="left" w:pos="720"/>
        </w:tabs>
        <w:jc w:val="both"/>
        <w:rPr>
          <w:rFonts w:ascii="Arial" w:hAnsi="Arial" w:cs="Arial"/>
          <w:u w:val="single"/>
        </w:rPr>
      </w:pPr>
    </w:p>
    <w:p w:rsidR="00935A8E" w:rsidRPr="00935A8E" w:rsidRDefault="00935A8E" w:rsidP="00935A8E">
      <w:pPr>
        <w:tabs>
          <w:tab w:val="left" w:pos="720"/>
        </w:tabs>
        <w:jc w:val="both"/>
        <w:rPr>
          <w:rFonts w:ascii="Arial" w:hAnsi="Arial" w:cs="Arial"/>
        </w:rPr>
      </w:pPr>
      <w:r w:rsidRPr="00935A8E">
        <w:rPr>
          <w:rFonts w:ascii="Arial" w:hAnsi="Arial" w:cs="Arial"/>
        </w:rPr>
        <w:lastRenderedPageBreak/>
        <w:t>6.</w:t>
      </w:r>
      <w:r w:rsidRPr="00935A8E">
        <w:rPr>
          <w:rFonts w:ascii="Arial" w:hAnsi="Arial" w:cs="Arial"/>
        </w:rPr>
        <w:tab/>
        <w:t>Cijena ponude</w:t>
      </w:r>
    </w:p>
    <w:p w:rsidR="00935A8E" w:rsidRPr="00935A8E"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color w:val="000000"/>
          <w:lang w:eastAsia="en-US"/>
        </w:rPr>
        <w:t xml:space="preserve">Ukupni iznos 60 mjesečnih rata za vozilo s uračunatim PDV-om čini 59 mjesečnih leasing rata + otkupna vrijednost objekta leasinga pri redovnom isteku ugovora koja će u otplatnom planu biti evidentirana kao 60-ta mjesečna otplatna rata. Iznos otkupne rate mora biti isti kao mjesečne leasing rate. Mjesečna leasing rata ne smije prelaziti iznos od 3.300,00 kn. </w:t>
      </w:r>
    </w:p>
    <w:p w:rsidR="00935A8E" w:rsidRPr="00935A8E" w:rsidRDefault="00935A8E" w:rsidP="00935A8E">
      <w:pPr>
        <w:autoSpaceDE w:val="0"/>
        <w:autoSpaceDN w:val="0"/>
        <w:adjustRightInd w:val="0"/>
        <w:jc w:val="both"/>
        <w:rPr>
          <w:rFonts w:ascii="Arial" w:eastAsiaTheme="minorHAnsi" w:hAnsi="Arial" w:cs="Arial"/>
          <w:color w:val="000000"/>
          <w:lang w:eastAsia="en-US"/>
        </w:rPr>
      </w:pPr>
    </w:p>
    <w:p w:rsidR="008A7C85"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color w:val="000000"/>
          <w:lang w:eastAsia="en-US"/>
        </w:rPr>
        <w:t>U cijenu moraju biti uračunati svi troškovi (uključujući sva davanja do registracije vozila,</w:t>
      </w:r>
      <w:r w:rsidR="008A7C85">
        <w:rPr>
          <w:rFonts w:ascii="Arial" w:eastAsiaTheme="minorHAnsi" w:hAnsi="Arial" w:cs="Arial"/>
          <w:color w:val="000000"/>
          <w:lang w:eastAsia="en-US"/>
        </w:rPr>
        <w:t xml:space="preserve"> </w:t>
      </w:r>
      <w:r w:rsidRPr="00935A8E">
        <w:rPr>
          <w:rFonts w:ascii="Arial" w:eastAsiaTheme="minorHAnsi" w:hAnsi="Arial" w:cs="Arial"/>
          <w:color w:val="000000"/>
          <w:lang w:eastAsia="en-US"/>
        </w:rPr>
        <w:t>svu traženu opremu i poseban porez na motorna vozila, svi eventualni popusti kao i PDV.</w:t>
      </w:r>
      <w:r w:rsidR="008A7C85">
        <w:rPr>
          <w:rFonts w:ascii="Arial" w:eastAsiaTheme="minorHAnsi" w:hAnsi="Arial" w:cs="Arial"/>
          <w:color w:val="000000"/>
          <w:lang w:eastAsia="en-US"/>
        </w:rPr>
        <w:t>)</w:t>
      </w:r>
    </w:p>
    <w:p w:rsidR="00935A8E" w:rsidRDefault="00935A8E" w:rsidP="00935A8E">
      <w:pPr>
        <w:autoSpaceDE w:val="0"/>
        <w:autoSpaceDN w:val="0"/>
        <w:adjustRightInd w:val="0"/>
        <w:jc w:val="both"/>
        <w:rPr>
          <w:rFonts w:ascii="Arial" w:eastAsiaTheme="minorHAnsi" w:hAnsi="Arial" w:cs="Arial"/>
          <w:color w:val="000000"/>
          <w:lang w:eastAsia="en-US"/>
        </w:rPr>
      </w:pPr>
    </w:p>
    <w:p w:rsidR="00935A8E" w:rsidRDefault="00E660DE" w:rsidP="00935A8E">
      <w:pPr>
        <w:autoSpaceDE w:val="0"/>
        <w:autoSpaceDN w:val="0"/>
        <w:adjustRightInd w:val="0"/>
        <w:jc w:val="both"/>
        <w:rPr>
          <w:rFonts w:ascii="Arial" w:eastAsiaTheme="minorHAnsi" w:hAnsi="Arial" w:cs="Arial"/>
          <w:color w:val="000000"/>
          <w:lang w:eastAsia="en-US"/>
        </w:rPr>
      </w:pPr>
      <w:r w:rsidRPr="00E660DE">
        <w:rPr>
          <w:rFonts w:ascii="Arial" w:eastAsiaTheme="minorHAnsi" w:hAnsi="Arial" w:cs="Arial"/>
          <w:color w:val="000000"/>
          <w:highlight w:val="yellow"/>
          <w:lang w:eastAsia="en-US"/>
        </w:rPr>
        <w:t>Ako ponuditelj plaća troškove obveznog i kasko osiguranja (i) registracije, taj trošak treba biti uračunat u cijenu</w:t>
      </w:r>
      <w:r w:rsidR="004D0FFF">
        <w:rPr>
          <w:rFonts w:ascii="Arial" w:eastAsiaTheme="minorHAnsi" w:hAnsi="Arial" w:cs="Arial"/>
          <w:color w:val="000000"/>
          <w:highlight w:val="yellow"/>
          <w:lang w:eastAsia="en-US"/>
        </w:rPr>
        <w:t>.</w:t>
      </w:r>
      <w:r>
        <w:rPr>
          <w:rFonts w:ascii="Arial" w:eastAsiaTheme="minorHAnsi" w:hAnsi="Arial" w:cs="Arial"/>
          <w:color w:val="000000"/>
          <w:lang w:eastAsia="en-US"/>
        </w:rPr>
        <w:t xml:space="preserve"> </w:t>
      </w:r>
    </w:p>
    <w:p w:rsidR="00E660DE" w:rsidRPr="00935A8E" w:rsidRDefault="00E660DE" w:rsidP="00935A8E">
      <w:pPr>
        <w:autoSpaceDE w:val="0"/>
        <w:autoSpaceDN w:val="0"/>
        <w:adjustRightInd w:val="0"/>
        <w:jc w:val="both"/>
        <w:rPr>
          <w:rFonts w:ascii="Arial" w:eastAsiaTheme="minorHAnsi" w:hAnsi="Arial" w:cs="Arial"/>
          <w:color w:val="000000"/>
          <w:lang w:eastAsia="en-US"/>
        </w:rPr>
      </w:pPr>
    </w:p>
    <w:p w:rsidR="00935A8E" w:rsidRPr="00935A8E"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color w:val="000000"/>
          <w:lang w:eastAsia="en-US"/>
        </w:rPr>
        <w:t xml:space="preserve">Cijena ponude bez PDV-a mora sadržavati sve posredne i neposredne troškove i sva davanja: </w:t>
      </w:r>
    </w:p>
    <w:p w:rsidR="00935A8E" w:rsidRPr="00935A8E"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color w:val="000000"/>
          <w:lang w:eastAsia="en-US"/>
        </w:rPr>
        <w:t xml:space="preserve">- nabavnu cijenu vozila sa svim davanjima do registracije vozila; </w:t>
      </w:r>
    </w:p>
    <w:p w:rsidR="00935A8E" w:rsidRPr="00935A8E" w:rsidRDefault="00935A8E" w:rsidP="00935A8E">
      <w:pPr>
        <w:autoSpaceDE w:val="0"/>
        <w:autoSpaceDN w:val="0"/>
        <w:adjustRightInd w:val="0"/>
        <w:spacing w:after="31"/>
        <w:jc w:val="both"/>
        <w:rPr>
          <w:rFonts w:ascii="Arial" w:eastAsiaTheme="minorHAnsi" w:hAnsi="Arial" w:cs="Arial"/>
          <w:color w:val="000000"/>
          <w:lang w:eastAsia="en-US"/>
        </w:rPr>
      </w:pPr>
      <w:r w:rsidRPr="00935A8E">
        <w:rPr>
          <w:rFonts w:ascii="Arial" w:eastAsiaTheme="minorHAnsi" w:hAnsi="Arial" w:cs="Arial"/>
          <w:color w:val="000000"/>
          <w:lang w:eastAsia="en-US"/>
        </w:rPr>
        <w:t xml:space="preserve">- svu traženu opremu iz obrasca „Tehnička specifikacija vozila“; </w:t>
      </w:r>
    </w:p>
    <w:p w:rsidR="00935A8E" w:rsidRPr="00935A8E" w:rsidRDefault="00935A8E" w:rsidP="00935A8E">
      <w:pPr>
        <w:autoSpaceDE w:val="0"/>
        <w:autoSpaceDN w:val="0"/>
        <w:adjustRightInd w:val="0"/>
        <w:spacing w:after="31"/>
        <w:jc w:val="both"/>
        <w:rPr>
          <w:rFonts w:ascii="Arial" w:eastAsiaTheme="minorHAnsi" w:hAnsi="Arial" w:cs="Arial"/>
          <w:color w:val="000000"/>
          <w:lang w:eastAsia="en-US"/>
        </w:rPr>
      </w:pPr>
      <w:r w:rsidRPr="00935A8E">
        <w:rPr>
          <w:rFonts w:ascii="Arial" w:eastAsiaTheme="minorHAnsi" w:hAnsi="Arial" w:cs="Arial"/>
          <w:color w:val="000000"/>
          <w:lang w:eastAsia="en-US"/>
        </w:rPr>
        <w:t xml:space="preserve">- eventualne troškove obrade financijskog leasinga i sve ostale troškove vezane za to. </w:t>
      </w:r>
    </w:p>
    <w:p w:rsidR="00935A8E" w:rsidRPr="00935A8E" w:rsidRDefault="00935A8E" w:rsidP="00935A8E">
      <w:pPr>
        <w:autoSpaceDE w:val="0"/>
        <w:autoSpaceDN w:val="0"/>
        <w:adjustRightInd w:val="0"/>
        <w:jc w:val="both"/>
        <w:rPr>
          <w:rFonts w:ascii="Arial" w:eastAsiaTheme="minorHAnsi" w:hAnsi="Arial" w:cs="Arial"/>
          <w:color w:val="000000"/>
          <w:lang w:eastAsia="en-US"/>
        </w:rPr>
      </w:pPr>
    </w:p>
    <w:p w:rsidR="00935A8E" w:rsidRPr="00935A8E" w:rsidRDefault="00935A8E" w:rsidP="00935A8E">
      <w:pPr>
        <w:autoSpaceDE w:val="0"/>
        <w:autoSpaceDN w:val="0"/>
        <w:adjustRightInd w:val="0"/>
        <w:jc w:val="both"/>
        <w:rPr>
          <w:rFonts w:ascii="Arial" w:eastAsiaTheme="minorHAnsi" w:hAnsi="Arial" w:cs="Arial"/>
          <w:color w:val="000000"/>
          <w:lang w:eastAsia="en-US"/>
        </w:rPr>
      </w:pPr>
      <w:r w:rsidRPr="00935A8E">
        <w:rPr>
          <w:rFonts w:ascii="Arial" w:eastAsiaTheme="minorHAnsi" w:hAnsi="Arial" w:cs="Arial"/>
          <w:color w:val="000000"/>
          <w:lang w:eastAsia="en-US"/>
        </w:rPr>
        <w:t xml:space="preserve">Cijena leasing obroka je nepromjenjiva za cijelo vrijeme trajanja leasinga. </w:t>
      </w:r>
    </w:p>
    <w:p w:rsidR="00935A8E" w:rsidRPr="00935A8E" w:rsidRDefault="00935A8E" w:rsidP="00935A8E">
      <w:pPr>
        <w:autoSpaceDE w:val="0"/>
        <w:autoSpaceDN w:val="0"/>
        <w:adjustRightInd w:val="0"/>
        <w:jc w:val="both"/>
        <w:rPr>
          <w:rFonts w:ascii="Arial" w:eastAsiaTheme="minorHAnsi" w:hAnsi="Arial" w:cs="Arial"/>
          <w:color w:val="000000"/>
          <w:lang w:eastAsia="en-US"/>
        </w:rPr>
      </w:pPr>
    </w:p>
    <w:p w:rsidR="00935A8E" w:rsidRPr="00935A8E" w:rsidRDefault="00935A8E" w:rsidP="00935A8E">
      <w:pPr>
        <w:tabs>
          <w:tab w:val="left" w:pos="720"/>
        </w:tabs>
        <w:jc w:val="both"/>
        <w:rPr>
          <w:rFonts w:ascii="Arial" w:hAnsi="Arial" w:cs="Arial"/>
        </w:rPr>
      </w:pPr>
      <w:r w:rsidRPr="00935A8E">
        <w:rPr>
          <w:rFonts w:ascii="Arial" w:hAnsi="Arial" w:cs="Arial"/>
        </w:rPr>
        <w:t>7.</w:t>
      </w:r>
      <w:r w:rsidRPr="00935A8E">
        <w:rPr>
          <w:rFonts w:ascii="Arial" w:hAnsi="Arial" w:cs="Arial"/>
        </w:rPr>
        <w:tab/>
        <w:t>Kriterij za odabir ponude</w:t>
      </w:r>
    </w:p>
    <w:p w:rsidR="00935A8E" w:rsidRPr="00935A8E" w:rsidRDefault="00935A8E" w:rsidP="00935A8E">
      <w:pPr>
        <w:jc w:val="both"/>
        <w:rPr>
          <w:rFonts w:ascii="Arial" w:hAnsi="Arial" w:cs="Arial"/>
        </w:rPr>
      </w:pPr>
      <w:r w:rsidRPr="00935A8E">
        <w:rPr>
          <w:rFonts w:ascii="Arial" w:hAnsi="Arial" w:cs="Arial"/>
        </w:rPr>
        <w:t>Kriterij odabira najpovoljnije ponude je ekonomski najpovoljnija ponuda.</w:t>
      </w:r>
    </w:p>
    <w:p w:rsidR="00935A8E" w:rsidRPr="00935A8E" w:rsidRDefault="00935A8E" w:rsidP="00935A8E">
      <w:pPr>
        <w:jc w:val="both"/>
        <w:rPr>
          <w:rFonts w:ascii="Arial" w:hAnsi="Arial" w:cs="Arial"/>
        </w:rPr>
      </w:pPr>
      <w:r w:rsidRPr="00935A8E">
        <w:rPr>
          <w:rFonts w:ascii="Arial" w:hAnsi="Arial" w:cs="Arial"/>
        </w:rPr>
        <w:t>Kriterij odabira najpovoljnije ponude je ekonomski najpovoljnija ponuda, a utvrđuje se na temelju omjera cijene i kriterija jamstvenog roka i njihov relativni značaj prikazani je u tablici u nastavu.</w:t>
      </w:r>
    </w:p>
    <w:p w:rsidR="00935A8E" w:rsidRPr="00935A8E" w:rsidRDefault="00935A8E" w:rsidP="00935A8E">
      <w:pPr>
        <w:jc w:val="both"/>
        <w:rPr>
          <w:rFonts w:ascii="Arial" w:hAnsi="Arial" w:cs="Arial"/>
        </w:rPr>
      </w:pPr>
    </w:p>
    <w:tbl>
      <w:tblPr>
        <w:tblStyle w:val="Reetkatablice"/>
        <w:tblW w:w="0" w:type="auto"/>
        <w:tblInd w:w="392" w:type="dxa"/>
        <w:tblLook w:val="04A0" w:firstRow="1" w:lastRow="0" w:firstColumn="1" w:lastColumn="0" w:noHBand="0" w:noVBand="1"/>
      </w:tblPr>
      <w:tblGrid>
        <w:gridCol w:w="2704"/>
        <w:gridCol w:w="3096"/>
        <w:gridCol w:w="2563"/>
      </w:tblGrid>
      <w:tr w:rsidR="00935A8E" w:rsidRPr="00935A8E" w:rsidTr="0087744D">
        <w:tc>
          <w:tcPr>
            <w:tcW w:w="2704" w:type="dxa"/>
          </w:tcPr>
          <w:p w:rsidR="00935A8E" w:rsidRPr="00935A8E" w:rsidRDefault="00935A8E" w:rsidP="00935A8E">
            <w:pPr>
              <w:jc w:val="center"/>
              <w:rPr>
                <w:rFonts w:ascii="Arial" w:hAnsi="Arial" w:cs="Arial"/>
              </w:rPr>
            </w:pPr>
            <w:r w:rsidRPr="00935A8E">
              <w:rPr>
                <w:rFonts w:ascii="Arial" w:hAnsi="Arial" w:cs="Arial"/>
              </w:rPr>
              <w:t>Redni broj</w:t>
            </w:r>
          </w:p>
        </w:tc>
        <w:tc>
          <w:tcPr>
            <w:tcW w:w="3096" w:type="dxa"/>
          </w:tcPr>
          <w:p w:rsidR="00935A8E" w:rsidRPr="00935A8E" w:rsidRDefault="00935A8E" w:rsidP="00935A8E">
            <w:pPr>
              <w:jc w:val="center"/>
              <w:rPr>
                <w:rFonts w:ascii="Arial" w:hAnsi="Arial" w:cs="Arial"/>
              </w:rPr>
            </w:pPr>
            <w:r w:rsidRPr="00935A8E">
              <w:rPr>
                <w:rFonts w:ascii="Arial" w:hAnsi="Arial" w:cs="Arial"/>
              </w:rPr>
              <w:t>Kriterij</w:t>
            </w:r>
          </w:p>
        </w:tc>
        <w:tc>
          <w:tcPr>
            <w:tcW w:w="2563" w:type="dxa"/>
          </w:tcPr>
          <w:p w:rsidR="00935A8E" w:rsidRPr="00935A8E" w:rsidRDefault="00935A8E" w:rsidP="00935A8E">
            <w:pPr>
              <w:jc w:val="center"/>
              <w:rPr>
                <w:rFonts w:ascii="Arial" w:hAnsi="Arial" w:cs="Arial"/>
              </w:rPr>
            </w:pPr>
            <w:r w:rsidRPr="00935A8E">
              <w:rPr>
                <w:rFonts w:ascii="Arial" w:hAnsi="Arial" w:cs="Arial"/>
              </w:rPr>
              <w:t>Broj bodova</w:t>
            </w:r>
          </w:p>
        </w:tc>
      </w:tr>
      <w:tr w:rsidR="00935A8E" w:rsidRPr="00935A8E" w:rsidTr="0087744D">
        <w:tc>
          <w:tcPr>
            <w:tcW w:w="2704" w:type="dxa"/>
          </w:tcPr>
          <w:p w:rsidR="00935A8E" w:rsidRPr="00935A8E" w:rsidRDefault="00935A8E" w:rsidP="00935A8E">
            <w:pPr>
              <w:jc w:val="center"/>
              <w:rPr>
                <w:rFonts w:ascii="Arial" w:hAnsi="Arial" w:cs="Arial"/>
              </w:rPr>
            </w:pPr>
            <w:r w:rsidRPr="00935A8E">
              <w:rPr>
                <w:rFonts w:ascii="Arial" w:hAnsi="Arial" w:cs="Arial"/>
              </w:rPr>
              <w:t>1.</w:t>
            </w:r>
          </w:p>
        </w:tc>
        <w:tc>
          <w:tcPr>
            <w:tcW w:w="3096" w:type="dxa"/>
          </w:tcPr>
          <w:p w:rsidR="00935A8E" w:rsidRPr="00935A8E" w:rsidRDefault="00935A8E" w:rsidP="00935A8E">
            <w:pPr>
              <w:jc w:val="center"/>
              <w:rPr>
                <w:rFonts w:ascii="Arial" w:hAnsi="Arial" w:cs="Arial"/>
              </w:rPr>
            </w:pPr>
            <w:r w:rsidRPr="00935A8E">
              <w:rPr>
                <w:rFonts w:ascii="Arial" w:hAnsi="Arial" w:cs="Arial"/>
              </w:rPr>
              <w:t>Cijena ponuda</w:t>
            </w:r>
          </w:p>
        </w:tc>
        <w:tc>
          <w:tcPr>
            <w:tcW w:w="2563" w:type="dxa"/>
          </w:tcPr>
          <w:p w:rsidR="00935A8E" w:rsidRPr="00935A8E" w:rsidRDefault="00935A8E" w:rsidP="00935A8E">
            <w:pPr>
              <w:jc w:val="center"/>
              <w:rPr>
                <w:rFonts w:ascii="Arial" w:hAnsi="Arial" w:cs="Arial"/>
              </w:rPr>
            </w:pPr>
            <w:r w:rsidRPr="00935A8E">
              <w:rPr>
                <w:rFonts w:ascii="Arial" w:hAnsi="Arial" w:cs="Arial"/>
              </w:rPr>
              <w:t>90</w:t>
            </w:r>
          </w:p>
        </w:tc>
      </w:tr>
      <w:tr w:rsidR="00935A8E" w:rsidRPr="00935A8E" w:rsidTr="0087744D">
        <w:tc>
          <w:tcPr>
            <w:tcW w:w="2704" w:type="dxa"/>
          </w:tcPr>
          <w:p w:rsidR="00935A8E" w:rsidRPr="00935A8E" w:rsidRDefault="00935A8E" w:rsidP="00935A8E">
            <w:pPr>
              <w:jc w:val="center"/>
              <w:rPr>
                <w:rFonts w:ascii="Arial" w:hAnsi="Arial" w:cs="Arial"/>
              </w:rPr>
            </w:pPr>
            <w:r w:rsidRPr="00935A8E">
              <w:rPr>
                <w:rFonts w:ascii="Arial" w:hAnsi="Arial" w:cs="Arial"/>
              </w:rPr>
              <w:t>2.</w:t>
            </w:r>
          </w:p>
        </w:tc>
        <w:tc>
          <w:tcPr>
            <w:tcW w:w="3096" w:type="dxa"/>
          </w:tcPr>
          <w:p w:rsidR="00935A8E" w:rsidRPr="00935A8E" w:rsidRDefault="00935A8E" w:rsidP="00935A8E">
            <w:pPr>
              <w:jc w:val="center"/>
              <w:rPr>
                <w:rFonts w:ascii="Arial" w:hAnsi="Arial" w:cs="Arial"/>
              </w:rPr>
            </w:pPr>
            <w:r w:rsidRPr="00935A8E">
              <w:rPr>
                <w:rFonts w:ascii="Arial" w:hAnsi="Arial" w:cs="Arial"/>
              </w:rPr>
              <w:t>Jamstveni rok</w:t>
            </w:r>
          </w:p>
        </w:tc>
        <w:tc>
          <w:tcPr>
            <w:tcW w:w="2563" w:type="dxa"/>
          </w:tcPr>
          <w:p w:rsidR="00935A8E" w:rsidRPr="00935A8E" w:rsidRDefault="00935A8E" w:rsidP="00935A8E">
            <w:pPr>
              <w:jc w:val="center"/>
              <w:rPr>
                <w:rFonts w:ascii="Arial" w:hAnsi="Arial" w:cs="Arial"/>
              </w:rPr>
            </w:pPr>
            <w:r w:rsidRPr="00935A8E">
              <w:rPr>
                <w:rFonts w:ascii="Arial" w:hAnsi="Arial" w:cs="Arial"/>
              </w:rPr>
              <w:t>10</w:t>
            </w:r>
          </w:p>
        </w:tc>
      </w:tr>
      <w:tr w:rsidR="00935A8E" w:rsidRPr="00935A8E" w:rsidTr="0087744D">
        <w:tc>
          <w:tcPr>
            <w:tcW w:w="2704" w:type="dxa"/>
          </w:tcPr>
          <w:p w:rsidR="00935A8E" w:rsidRPr="00935A8E" w:rsidRDefault="00935A8E" w:rsidP="00935A8E">
            <w:pPr>
              <w:jc w:val="center"/>
              <w:rPr>
                <w:rFonts w:ascii="Arial" w:hAnsi="Arial" w:cs="Arial"/>
              </w:rPr>
            </w:pPr>
          </w:p>
        </w:tc>
        <w:tc>
          <w:tcPr>
            <w:tcW w:w="3096" w:type="dxa"/>
          </w:tcPr>
          <w:p w:rsidR="00935A8E" w:rsidRPr="00935A8E" w:rsidRDefault="00935A8E" w:rsidP="00935A8E">
            <w:pPr>
              <w:jc w:val="center"/>
              <w:rPr>
                <w:rFonts w:ascii="Arial" w:hAnsi="Arial" w:cs="Arial"/>
              </w:rPr>
            </w:pPr>
            <w:r w:rsidRPr="00935A8E">
              <w:rPr>
                <w:rFonts w:ascii="Arial" w:hAnsi="Arial" w:cs="Arial"/>
              </w:rPr>
              <w:t>Maksimalna broj bodova</w:t>
            </w:r>
          </w:p>
        </w:tc>
        <w:tc>
          <w:tcPr>
            <w:tcW w:w="2563" w:type="dxa"/>
          </w:tcPr>
          <w:p w:rsidR="00935A8E" w:rsidRPr="00935A8E" w:rsidRDefault="00935A8E" w:rsidP="00935A8E">
            <w:pPr>
              <w:jc w:val="center"/>
              <w:rPr>
                <w:rFonts w:ascii="Arial" w:hAnsi="Arial" w:cs="Arial"/>
              </w:rPr>
            </w:pPr>
            <w:r w:rsidRPr="00935A8E">
              <w:rPr>
                <w:rFonts w:ascii="Arial" w:hAnsi="Arial" w:cs="Arial"/>
              </w:rPr>
              <w:t>100</w:t>
            </w:r>
          </w:p>
        </w:tc>
      </w:tr>
    </w:tbl>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 xml:space="preserve">Ako su dvije ili više valjanih ponuda jednako rangirane prema kriteriju za odabir ponude, Naručitelj će odabrati ponudu koja je zaprimljena ranije. </w:t>
      </w:r>
    </w:p>
    <w:p w:rsidR="00935A8E" w:rsidRPr="00935A8E" w:rsidRDefault="00935A8E" w:rsidP="00935A8E">
      <w:pPr>
        <w:jc w:val="both"/>
        <w:rPr>
          <w:rFonts w:ascii="Arial" w:hAnsi="Arial" w:cs="Arial"/>
        </w:rPr>
      </w:pPr>
      <w:r w:rsidRPr="00935A8E">
        <w:rPr>
          <w:rFonts w:ascii="Arial" w:hAnsi="Arial" w:cs="Arial"/>
        </w:rPr>
        <w:t xml:space="preserve">Formula po kojoj se izračunava ekonomski najpovoljnija ponuda je: </w:t>
      </w:r>
    </w:p>
    <w:p w:rsidR="00935A8E" w:rsidRPr="00935A8E" w:rsidRDefault="00935A8E" w:rsidP="00935A8E">
      <w:pPr>
        <w:jc w:val="both"/>
        <w:rPr>
          <w:rFonts w:ascii="Arial" w:hAnsi="Arial" w:cs="Arial"/>
        </w:rPr>
      </w:pPr>
      <w:r w:rsidRPr="00935A8E">
        <w:rPr>
          <w:rFonts w:ascii="Arial" w:hAnsi="Arial" w:cs="Arial"/>
        </w:rPr>
        <w:t>B=C+JR= ukupan broj bodova</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C= broj bodova koji je ponuda dobila za ponuđenu cijenu</w:t>
      </w:r>
    </w:p>
    <w:p w:rsidR="00935A8E" w:rsidRPr="00935A8E" w:rsidRDefault="00935A8E" w:rsidP="00935A8E">
      <w:pPr>
        <w:jc w:val="both"/>
        <w:rPr>
          <w:rFonts w:ascii="Arial" w:hAnsi="Arial" w:cs="Arial"/>
        </w:rPr>
      </w:pPr>
      <w:r w:rsidRPr="00935A8E">
        <w:rPr>
          <w:rFonts w:ascii="Arial" w:hAnsi="Arial" w:cs="Arial"/>
        </w:rPr>
        <w:t>JR= broj bodova koji je ponuda dobila za ponuđeni jamstveni rok</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1. Cijena ponude (maksimalno 90 bodova)</w:t>
      </w:r>
    </w:p>
    <w:p w:rsidR="00935A8E" w:rsidRPr="00935A8E" w:rsidRDefault="00935A8E" w:rsidP="00935A8E">
      <w:pPr>
        <w:jc w:val="both"/>
        <w:rPr>
          <w:rFonts w:ascii="Arial" w:hAnsi="Arial" w:cs="Arial"/>
        </w:rPr>
      </w:pPr>
      <w:r w:rsidRPr="00935A8E">
        <w:rPr>
          <w:rFonts w:ascii="Arial" w:hAnsi="Arial" w:cs="Arial"/>
        </w:rPr>
        <w:lastRenderedPageBreak/>
        <w:t>Cijena u kriteriju za odabir se navodi bez poreza na dodanu vrijednost. Maksimalan broj bodova dodijelit će se ponudi s najnižom cijenom. Ovisno o najnižoj cijeni ponude ostale ponude će dobiti manji broj bodova, sukladno slijedećoj formuli.</w:t>
      </w:r>
    </w:p>
    <w:p w:rsidR="00935A8E" w:rsidRPr="00935A8E" w:rsidRDefault="00935A8E" w:rsidP="00935A8E">
      <w:pPr>
        <w:jc w:val="both"/>
        <w:rPr>
          <w:rFonts w:ascii="Arial" w:hAnsi="Arial" w:cs="Arial"/>
        </w:rPr>
      </w:pPr>
      <w:r w:rsidRPr="00935A8E">
        <w:rPr>
          <w:rFonts w:ascii="Arial" w:hAnsi="Arial" w:cs="Arial"/>
        </w:rPr>
        <w:t>C=NC/C*90</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Pri čemu su:</w:t>
      </w:r>
    </w:p>
    <w:p w:rsidR="00935A8E" w:rsidRPr="00935A8E" w:rsidRDefault="00935A8E" w:rsidP="00935A8E">
      <w:pPr>
        <w:jc w:val="both"/>
        <w:rPr>
          <w:rFonts w:ascii="Arial" w:hAnsi="Arial" w:cs="Arial"/>
        </w:rPr>
      </w:pPr>
      <w:r w:rsidRPr="00935A8E">
        <w:rPr>
          <w:rFonts w:ascii="Arial" w:hAnsi="Arial" w:cs="Arial"/>
        </w:rPr>
        <w:t>C – broj bodova koji je ponuda dobila za ponuđenu cijenu (zaokruženo na cijeli broj)</w:t>
      </w:r>
    </w:p>
    <w:p w:rsidR="00935A8E" w:rsidRPr="00935A8E" w:rsidRDefault="00935A8E" w:rsidP="00935A8E">
      <w:pPr>
        <w:jc w:val="both"/>
        <w:rPr>
          <w:rFonts w:ascii="Arial" w:hAnsi="Arial" w:cs="Arial"/>
        </w:rPr>
      </w:pPr>
      <w:r w:rsidRPr="00935A8E">
        <w:rPr>
          <w:rFonts w:ascii="Arial" w:hAnsi="Arial" w:cs="Arial"/>
        </w:rPr>
        <w:t>NC – najniža cijena ponude ponuđene u postupku nabave</w:t>
      </w:r>
    </w:p>
    <w:p w:rsidR="00935A8E" w:rsidRPr="00935A8E" w:rsidRDefault="00935A8E" w:rsidP="00935A8E">
      <w:pPr>
        <w:jc w:val="both"/>
        <w:rPr>
          <w:rFonts w:ascii="Arial" w:hAnsi="Arial" w:cs="Arial"/>
        </w:rPr>
      </w:pPr>
      <w:r w:rsidRPr="00935A8E">
        <w:rPr>
          <w:rFonts w:ascii="Arial" w:hAnsi="Arial" w:cs="Arial"/>
        </w:rPr>
        <w:t>CP – cijena ponude koja je predmet ocjene 90 – maksimalan broj bodova</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2. Duljina trajanja jamstva (maksimalno 10 bodova)</w:t>
      </w:r>
    </w:p>
    <w:p w:rsidR="00935A8E" w:rsidRPr="00935A8E" w:rsidRDefault="00935A8E" w:rsidP="00935A8E">
      <w:pPr>
        <w:jc w:val="both"/>
        <w:rPr>
          <w:rFonts w:ascii="Arial" w:hAnsi="Arial" w:cs="Arial"/>
        </w:rPr>
      </w:pPr>
      <w:r w:rsidRPr="00935A8E">
        <w:rPr>
          <w:rFonts w:ascii="Arial" w:hAnsi="Arial" w:cs="Arial"/>
        </w:rPr>
        <w:t>Minimalni jamstveni rok je tri godine i s ograničenjem 100.000 km</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Bodovi za ponuđeno duži jamstveni rok i s ograničenjem kilometara većim od minimalno zahtijevanog dodjeljivat će su skladu sa slijedećom skalom bodova:</w:t>
      </w:r>
    </w:p>
    <w:p w:rsidR="00935A8E" w:rsidRPr="00935A8E" w:rsidRDefault="00935A8E" w:rsidP="00935A8E">
      <w:pPr>
        <w:jc w:val="both"/>
        <w:rPr>
          <w:rFonts w:ascii="Arial" w:hAnsi="Arial" w:cs="Arial"/>
        </w:rPr>
      </w:pPr>
      <w:r w:rsidRPr="00935A8E">
        <w:rPr>
          <w:rFonts w:ascii="Arial" w:hAnsi="Arial" w:cs="Arial"/>
        </w:rPr>
        <w:t>Trajanje jamstvenog roka – broj bodova</w:t>
      </w:r>
    </w:p>
    <w:p w:rsidR="00935A8E" w:rsidRPr="00935A8E" w:rsidRDefault="00935A8E" w:rsidP="00935A8E">
      <w:pPr>
        <w:jc w:val="both"/>
        <w:rPr>
          <w:rFonts w:ascii="Arial" w:hAnsi="Arial" w:cs="Arial"/>
        </w:rPr>
      </w:pPr>
      <w:r w:rsidRPr="00935A8E">
        <w:rPr>
          <w:rFonts w:ascii="Arial" w:hAnsi="Arial" w:cs="Arial"/>
        </w:rPr>
        <w:t>Jamstveni rok od najmanje</w:t>
      </w:r>
    </w:p>
    <w:p w:rsidR="00935A8E" w:rsidRPr="00935A8E" w:rsidRDefault="00935A8E" w:rsidP="00935A8E">
      <w:pPr>
        <w:jc w:val="both"/>
        <w:rPr>
          <w:rFonts w:ascii="Arial" w:hAnsi="Arial" w:cs="Arial"/>
        </w:rPr>
      </w:pPr>
      <w:r w:rsidRPr="00935A8E">
        <w:rPr>
          <w:rFonts w:ascii="Arial" w:hAnsi="Arial" w:cs="Arial"/>
        </w:rPr>
        <w:t>4 godine ili 120.000 km ograničenja kilometraže – 5 bodova</w:t>
      </w:r>
    </w:p>
    <w:p w:rsidR="00935A8E" w:rsidRPr="00935A8E" w:rsidRDefault="00935A8E" w:rsidP="00935A8E">
      <w:pPr>
        <w:jc w:val="both"/>
        <w:rPr>
          <w:rFonts w:ascii="Arial" w:hAnsi="Arial" w:cs="Arial"/>
        </w:rPr>
      </w:pPr>
      <w:r w:rsidRPr="00935A8E">
        <w:rPr>
          <w:rFonts w:ascii="Arial" w:hAnsi="Arial" w:cs="Arial"/>
        </w:rPr>
        <w:t>5 godina i više ili 150.000 km ograničenja kilometraže – 10 bodova</w:t>
      </w:r>
    </w:p>
    <w:p w:rsidR="00935A8E" w:rsidRPr="00935A8E" w:rsidRDefault="00935A8E" w:rsidP="00935A8E">
      <w:pPr>
        <w:jc w:val="both"/>
        <w:rPr>
          <w:rFonts w:ascii="Arial" w:hAnsi="Arial" w:cs="Arial"/>
        </w:rPr>
      </w:pPr>
    </w:p>
    <w:p w:rsidR="00935A8E" w:rsidRPr="00935A8E" w:rsidRDefault="00935A8E" w:rsidP="00935A8E">
      <w:pPr>
        <w:jc w:val="both"/>
        <w:rPr>
          <w:rFonts w:ascii="Arial" w:hAnsi="Arial" w:cs="Arial"/>
        </w:rPr>
      </w:pPr>
      <w:r w:rsidRPr="00935A8E">
        <w:rPr>
          <w:rFonts w:ascii="Arial" w:hAnsi="Arial" w:cs="Arial"/>
        </w:rPr>
        <w:t>Jamstveni rok moguće je iskazivati isključivo cijelim brojem u godinama, a dostavlja se u obliku Izjave ponuditelja (Prilog V.) u sklopu predaje ponude.</w:t>
      </w:r>
    </w:p>
    <w:p w:rsidR="00935A8E" w:rsidRPr="00935A8E" w:rsidRDefault="00935A8E" w:rsidP="00935A8E">
      <w:pPr>
        <w:tabs>
          <w:tab w:val="left" w:pos="720"/>
        </w:tabs>
        <w:jc w:val="both"/>
        <w:rPr>
          <w:rFonts w:ascii="Arial" w:hAnsi="Arial" w:cs="Arial"/>
          <w:b/>
        </w:rPr>
      </w:pPr>
    </w:p>
    <w:p w:rsidR="00935A8E" w:rsidRPr="00935A8E" w:rsidRDefault="00935A8E" w:rsidP="00935A8E">
      <w:pPr>
        <w:tabs>
          <w:tab w:val="left" w:pos="720"/>
        </w:tabs>
        <w:jc w:val="both"/>
        <w:rPr>
          <w:rFonts w:ascii="Arial" w:hAnsi="Arial" w:cs="Arial"/>
          <w:b/>
        </w:rPr>
      </w:pPr>
      <w:r w:rsidRPr="00935A8E">
        <w:rPr>
          <w:rFonts w:ascii="Arial" w:hAnsi="Arial" w:cs="Arial"/>
          <w:b/>
        </w:rPr>
        <w:t>D) OSTALE ODREDBE</w:t>
      </w:r>
    </w:p>
    <w:p w:rsidR="00935A8E" w:rsidRPr="00935A8E" w:rsidRDefault="00935A8E" w:rsidP="00935A8E">
      <w:pPr>
        <w:tabs>
          <w:tab w:val="left" w:pos="720"/>
        </w:tabs>
        <w:jc w:val="both"/>
        <w:rPr>
          <w:rFonts w:ascii="Arial" w:hAnsi="Arial" w:cs="Arial"/>
        </w:rPr>
      </w:pPr>
    </w:p>
    <w:p w:rsidR="00935A8E" w:rsidRPr="00935A8E" w:rsidRDefault="00935A8E" w:rsidP="00935A8E">
      <w:pPr>
        <w:tabs>
          <w:tab w:val="left" w:pos="720"/>
        </w:tabs>
        <w:jc w:val="both"/>
        <w:rPr>
          <w:rFonts w:ascii="Arial" w:hAnsi="Arial" w:cs="Arial"/>
          <w:b/>
        </w:rPr>
      </w:pPr>
      <w:r w:rsidRPr="00935A8E">
        <w:rPr>
          <w:rFonts w:ascii="Arial" w:hAnsi="Arial" w:cs="Arial"/>
          <w:b/>
        </w:rPr>
        <w:t>1.</w:t>
      </w:r>
      <w:r w:rsidRPr="00935A8E">
        <w:rPr>
          <w:rFonts w:ascii="Arial" w:hAnsi="Arial" w:cs="Arial"/>
          <w:b/>
        </w:rPr>
        <w:tab/>
        <w:t>Rok, način i uvjeti plaćanja</w:t>
      </w:r>
    </w:p>
    <w:p w:rsidR="00935A8E" w:rsidRPr="00935A8E" w:rsidRDefault="00935A8E" w:rsidP="00935A8E">
      <w:pPr>
        <w:jc w:val="both"/>
        <w:rPr>
          <w:rFonts w:ascii="Arial" w:hAnsi="Arial" w:cs="Arial"/>
        </w:rPr>
      </w:pPr>
      <w:r w:rsidRPr="00935A8E">
        <w:rPr>
          <w:rFonts w:ascii="Arial" w:hAnsi="Arial" w:cs="Arial"/>
          <w:highlight w:val="yellow"/>
        </w:rPr>
        <w:t>Predujam isključen</w:t>
      </w:r>
      <w:r w:rsidR="00060E48" w:rsidRPr="00060E48">
        <w:rPr>
          <w:rFonts w:ascii="Arial" w:hAnsi="Arial" w:cs="Arial"/>
          <w:highlight w:val="yellow"/>
        </w:rPr>
        <w:t>, kao i traženje sredstava osiguranja plaćanja od strane odabranog ponudit</w:t>
      </w:r>
      <w:r w:rsidR="00060E48">
        <w:rPr>
          <w:rFonts w:ascii="Arial" w:hAnsi="Arial" w:cs="Arial"/>
          <w:highlight w:val="yellow"/>
        </w:rPr>
        <w:t>elja</w:t>
      </w:r>
      <w:r w:rsidR="00060E48">
        <w:rPr>
          <w:rFonts w:ascii="Arial" w:hAnsi="Arial" w:cs="Arial"/>
        </w:rPr>
        <w:t>.</w:t>
      </w:r>
    </w:p>
    <w:p w:rsidR="00935A8E" w:rsidRPr="00935A8E" w:rsidRDefault="00935A8E" w:rsidP="00935A8E">
      <w:pPr>
        <w:tabs>
          <w:tab w:val="left" w:pos="720"/>
        </w:tabs>
        <w:jc w:val="both"/>
        <w:rPr>
          <w:rFonts w:ascii="Arial" w:hAnsi="Arial" w:cs="Arial"/>
        </w:rPr>
      </w:pPr>
      <w:bookmarkStart w:id="4" w:name="_Hlk2256600"/>
    </w:p>
    <w:p w:rsidR="009A53EF" w:rsidRDefault="00935A8E" w:rsidP="00935A8E">
      <w:pPr>
        <w:tabs>
          <w:tab w:val="left" w:pos="720"/>
        </w:tabs>
        <w:jc w:val="both"/>
        <w:rPr>
          <w:rFonts w:ascii="Arial" w:hAnsi="Arial" w:cs="Arial"/>
        </w:rPr>
      </w:pPr>
      <w:r w:rsidRPr="00935A8E">
        <w:rPr>
          <w:rFonts w:ascii="Arial" w:hAnsi="Arial" w:cs="Arial"/>
        </w:rPr>
        <w:t>Naručitelj će plaćati račune u mjesečnim obrocima na temelju ispostavljenih računa odabranog ponuditelja, sukladno ugovorenom razdoblju trajanja financijskog leasinga za vozilo.</w:t>
      </w:r>
      <w:bookmarkEnd w:id="4"/>
    </w:p>
    <w:p w:rsidR="009A53EF" w:rsidRDefault="009A53EF" w:rsidP="00935A8E">
      <w:pPr>
        <w:tabs>
          <w:tab w:val="left" w:pos="720"/>
        </w:tabs>
        <w:jc w:val="both"/>
        <w:rPr>
          <w:rFonts w:ascii="Arial" w:hAnsi="Arial" w:cs="Arial"/>
        </w:rPr>
      </w:pPr>
    </w:p>
    <w:p w:rsidR="00F136E1" w:rsidRDefault="00030BA3" w:rsidP="006C15E4">
      <w:pPr>
        <w:tabs>
          <w:tab w:val="left" w:pos="720"/>
        </w:tabs>
        <w:jc w:val="both"/>
        <w:rPr>
          <w:rFonts w:ascii="Arial" w:hAnsi="Arial" w:cs="Arial"/>
        </w:rPr>
      </w:pPr>
      <w:r w:rsidRPr="00030BA3">
        <w:rPr>
          <w:rFonts w:ascii="Arial" w:hAnsi="Arial" w:cs="Arial"/>
          <w:highlight w:val="green"/>
        </w:rPr>
        <w:t>O</w:t>
      </w:r>
      <w:r w:rsidR="006C15E4" w:rsidRPr="00030BA3">
        <w:rPr>
          <w:rFonts w:ascii="Arial" w:hAnsi="Arial" w:cs="Arial"/>
          <w:highlight w:val="green"/>
        </w:rPr>
        <w:t>dabrani ponuditelj izdat će e-račun, između 15.-tog i 20.</w:t>
      </w:r>
      <w:r w:rsidR="00F136E1" w:rsidRPr="00030BA3">
        <w:rPr>
          <w:rFonts w:ascii="Arial" w:hAnsi="Arial" w:cs="Arial"/>
          <w:highlight w:val="green"/>
        </w:rPr>
        <w:t>-</w:t>
      </w:r>
      <w:r w:rsidR="006C15E4" w:rsidRPr="00030BA3">
        <w:rPr>
          <w:rFonts w:ascii="Arial" w:hAnsi="Arial" w:cs="Arial"/>
          <w:highlight w:val="green"/>
        </w:rPr>
        <w:t>tog dana u mjesecu za tekući mjesec</w:t>
      </w:r>
      <w:r w:rsidR="006C15E4" w:rsidRPr="00060E48">
        <w:rPr>
          <w:rFonts w:ascii="Arial" w:hAnsi="Arial" w:cs="Arial"/>
          <w:highlight w:val="yellow"/>
        </w:rPr>
        <w:t>. Mjesečne rate dospijevaju na dan</w:t>
      </w:r>
      <w:r w:rsidR="004D0FFF">
        <w:rPr>
          <w:rFonts w:ascii="Arial" w:hAnsi="Arial" w:cs="Arial"/>
          <w:highlight w:val="yellow"/>
        </w:rPr>
        <w:t>e</w:t>
      </w:r>
      <w:r w:rsidR="006C15E4" w:rsidRPr="00060E48">
        <w:rPr>
          <w:rFonts w:ascii="Arial" w:hAnsi="Arial" w:cs="Arial"/>
          <w:highlight w:val="yellow"/>
        </w:rPr>
        <w:t xml:space="preserve"> naved</w:t>
      </w:r>
      <w:r w:rsidR="00FB46B2" w:rsidRPr="00060E48">
        <w:rPr>
          <w:rFonts w:ascii="Arial" w:hAnsi="Arial" w:cs="Arial"/>
          <w:highlight w:val="yellow"/>
        </w:rPr>
        <w:t>e</w:t>
      </w:r>
      <w:r w:rsidR="006C15E4" w:rsidRPr="00060E48">
        <w:rPr>
          <w:rFonts w:ascii="Arial" w:hAnsi="Arial" w:cs="Arial"/>
          <w:highlight w:val="yellow"/>
        </w:rPr>
        <w:t>ne u otplatnoj tablici koja predstavlja specifi</w:t>
      </w:r>
      <w:r w:rsidR="00FB46B2" w:rsidRPr="00060E48">
        <w:rPr>
          <w:rFonts w:ascii="Arial" w:hAnsi="Arial" w:cs="Arial"/>
          <w:highlight w:val="yellow"/>
        </w:rPr>
        <w:t>kaciju</w:t>
      </w:r>
      <w:r w:rsidR="006C15E4" w:rsidRPr="00060E48">
        <w:rPr>
          <w:rFonts w:ascii="Arial" w:hAnsi="Arial" w:cs="Arial"/>
          <w:highlight w:val="yellow"/>
        </w:rPr>
        <w:t xml:space="preserve"> rate leasing</w:t>
      </w:r>
      <w:r w:rsidR="00F136E1" w:rsidRPr="00060E48">
        <w:rPr>
          <w:rFonts w:ascii="Arial" w:hAnsi="Arial" w:cs="Arial"/>
          <w:highlight w:val="yellow"/>
        </w:rPr>
        <w:t>a</w:t>
      </w:r>
      <w:r w:rsidR="006C15E4" w:rsidRPr="00060E48">
        <w:rPr>
          <w:rFonts w:ascii="Arial" w:hAnsi="Arial" w:cs="Arial"/>
          <w:highlight w:val="yellow"/>
        </w:rPr>
        <w:t xml:space="preserve"> i treba biti sastavni dio ugovora o fina</w:t>
      </w:r>
      <w:r w:rsidR="00F136E1" w:rsidRPr="00060E48">
        <w:rPr>
          <w:rFonts w:ascii="Arial" w:hAnsi="Arial" w:cs="Arial"/>
          <w:highlight w:val="yellow"/>
        </w:rPr>
        <w:t>ncijskom</w:t>
      </w:r>
      <w:r w:rsidR="006C15E4" w:rsidRPr="00060E48">
        <w:rPr>
          <w:rFonts w:ascii="Arial" w:hAnsi="Arial" w:cs="Arial"/>
          <w:highlight w:val="yellow"/>
        </w:rPr>
        <w:t xml:space="preserve"> le</w:t>
      </w:r>
      <w:r w:rsidR="00F136E1" w:rsidRPr="00060E48">
        <w:rPr>
          <w:rFonts w:ascii="Arial" w:hAnsi="Arial" w:cs="Arial"/>
          <w:highlight w:val="yellow"/>
        </w:rPr>
        <w:t>asingu. Naručitelj se obvezuje le</w:t>
      </w:r>
      <w:r>
        <w:rPr>
          <w:rFonts w:ascii="Arial" w:hAnsi="Arial" w:cs="Arial"/>
          <w:highlight w:val="yellow"/>
        </w:rPr>
        <w:t>a</w:t>
      </w:r>
      <w:r w:rsidR="00F136E1" w:rsidRPr="00060E48">
        <w:rPr>
          <w:rFonts w:ascii="Arial" w:hAnsi="Arial" w:cs="Arial"/>
          <w:highlight w:val="yellow"/>
        </w:rPr>
        <w:t>sing ratu iz otplatne tablice platiti u roku od 30 (trideset) dana od dana zaprimanja računa .</w:t>
      </w:r>
      <w:r w:rsidR="00F136E1">
        <w:rPr>
          <w:rFonts w:ascii="Arial" w:hAnsi="Arial" w:cs="Arial"/>
        </w:rPr>
        <w:t xml:space="preserve"> </w:t>
      </w:r>
    </w:p>
    <w:p w:rsidR="00C67F87" w:rsidRDefault="00C67F87" w:rsidP="00C67F87">
      <w:pPr>
        <w:tabs>
          <w:tab w:val="left" w:pos="720"/>
        </w:tabs>
        <w:jc w:val="both"/>
        <w:rPr>
          <w:rFonts w:ascii="Arial" w:hAnsi="Arial" w:cs="Arial"/>
        </w:rPr>
      </w:pPr>
    </w:p>
    <w:p w:rsidR="00935A8E" w:rsidRPr="00935A8E" w:rsidRDefault="00935A8E" w:rsidP="00935A8E">
      <w:pPr>
        <w:tabs>
          <w:tab w:val="left" w:pos="720"/>
        </w:tabs>
        <w:jc w:val="both"/>
        <w:rPr>
          <w:rFonts w:ascii="Arial" w:hAnsi="Arial" w:cs="Arial"/>
          <w:b/>
        </w:rPr>
      </w:pPr>
      <w:r w:rsidRPr="00935A8E">
        <w:rPr>
          <w:rFonts w:ascii="Arial" w:hAnsi="Arial" w:cs="Arial"/>
          <w:b/>
        </w:rPr>
        <w:t xml:space="preserve">2 </w:t>
      </w:r>
      <w:r w:rsidRPr="00935A8E">
        <w:rPr>
          <w:rFonts w:ascii="Arial" w:hAnsi="Arial" w:cs="Arial"/>
          <w:b/>
        </w:rPr>
        <w:tab/>
        <w:t>Dodatne informacije i objašnjenja, te izmjene Poziva za dostavu ponuda</w:t>
      </w:r>
    </w:p>
    <w:p w:rsidR="00935A8E" w:rsidRPr="00935A8E" w:rsidRDefault="00935A8E" w:rsidP="00935A8E">
      <w:pPr>
        <w:tabs>
          <w:tab w:val="left" w:pos="720"/>
        </w:tabs>
        <w:jc w:val="both"/>
        <w:rPr>
          <w:rFonts w:ascii="Arial" w:hAnsi="Arial" w:cs="Arial"/>
        </w:rPr>
      </w:pPr>
      <w:r w:rsidRPr="00935A8E">
        <w:rPr>
          <w:rFonts w:ascii="Arial" w:hAnsi="Arial" w:cs="Arial"/>
        </w:rPr>
        <w:t xml:space="preserve">Naručitelj može u svako doba, a prije isteka roka za podnošenje ponuda, iz bilo kojeg razloga, bilo na vlastitu inicijativu, bilo kao odgovor na zahtjev </w:t>
      </w:r>
      <w:r w:rsidRPr="00935A8E">
        <w:rPr>
          <w:rFonts w:ascii="Arial" w:hAnsi="Arial" w:cs="Arial"/>
        </w:rPr>
        <w:lastRenderedPageBreak/>
        <w:t>gospodarskog subjekta za dodatnim informacijama i objašnjenjima, izmijeniti ovaj Poziv za dostavu ponuda. Naručitelj će nastojati, ali nema obvezu odgovoriti na upit ponuditelja. Naručitelj će dodatne informacije i objašnjenja objaviti na isti način kao i Poziv.</w:t>
      </w:r>
    </w:p>
    <w:p w:rsidR="00935A8E" w:rsidRPr="00935A8E" w:rsidRDefault="00935A8E" w:rsidP="00935A8E">
      <w:pPr>
        <w:tabs>
          <w:tab w:val="left" w:pos="720"/>
        </w:tabs>
        <w:jc w:val="both"/>
        <w:rPr>
          <w:rFonts w:ascii="Arial" w:hAnsi="Arial" w:cs="Arial"/>
        </w:rPr>
      </w:pPr>
    </w:p>
    <w:p w:rsidR="00935A8E" w:rsidRPr="00935A8E" w:rsidRDefault="00935A8E" w:rsidP="00935A8E">
      <w:pPr>
        <w:tabs>
          <w:tab w:val="left" w:pos="720"/>
        </w:tabs>
        <w:jc w:val="both"/>
        <w:rPr>
          <w:rFonts w:ascii="Arial" w:hAnsi="Arial" w:cs="Arial"/>
          <w:b/>
        </w:rPr>
      </w:pPr>
      <w:r w:rsidRPr="00935A8E">
        <w:rPr>
          <w:rFonts w:ascii="Arial" w:hAnsi="Arial" w:cs="Arial"/>
          <w:b/>
        </w:rPr>
        <w:t>3.</w:t>
      </w:r>
      <w:r w:rsidRPr="00935A8E">
        <w:rPr>
          <w:rFonts w:ascii="Arial" w:hAnsi="Arial" w:cs="Arial"/>
          <w:b/>
        </w:rPr>
        <w:tab/>
        <w:t>Ostale napomene</w:t>
      </w:r>
    </w:p>
    <w:p w:rsidR="00935A8E" w:rsidRPr="00935A8E" w:rsidRDefault="00935A8E" w:rsidP="00935A8E">
      <w:pPr>
        <w:tabs>
          <w:tab w:val="left" w:pos="720"/>
        </w:tabs>
        <w:jc w:val="both"/>
        <w:rPr>
          <w:rFonts w:ascii="Arial" w:hAnsi="Arial" w:cs="Arial"/>
        </w:rPr>
      </w:pPr>
      <w:r w:rsidRPr="00935A8E">
        <w:rPr>
          <w:rFonts w:ascii="Arial" w:hAnsi="Arial" w:cs="Arial"/>
        </w:rPr>
        <w:t>Naručitelj će nakon pregleda i ocjena ponuda obavijestiti sve ponuditelje čija ponuda je odabrana. Na postupak provedbe nabave kao i na odabir najpovoljnijeg ponuditelja, ponuditelji nemaju pravo na pravni lijek. Naručitelj zadržava pravo poništiti ovaj postupak nabave u bilo kojem trenutku, odnosno ne odabrati niti jednu ponudu, a sve bez ikakvih obveza ili naknada bilo koje vrste prema ponuditeljima.</w:t>
      </w:r>
    </w:p>
    <w:p w:rsidR="00935A8E" w:rsidRPr="00935A8E" w:rsidRDefault="00935A8E" w:rsidP="00935A8E">
      <w:pPr>
        <w:tabs>
          <w:tab w:val="left" w:pos="720"/>
        </w:tabs>
        <w:jc w:val="both"/>
        <w:rPr>
          <w:rFonts w:ascii="Arial" w:hAnsi="Arial" w:cs="Arial"/>
        </w:rPr>
      </w:pPr>
    </w:p>
    <w:p w:rsidR="00935A8E" w:rsidRPr="00935A8E" w:rsidRDefault="00935A8E" w:rsidP="00935A8E">
      <w:pPr>
        <w:tabs>
          <w:tab w:val="left" w:pos="720"/>
        </w:tabs>
        <w:jc w:val="both"/>
        <w:rPr>
          <w:rFonts w:ascii="Arial" w:hAnsi="Arial" w:cs="Arial"/>
          <w:b/>
        </w:rPr>
      </w:pPr>
      <w:r w:rsidRPr="00935A8E">
        <w:rPr>
          <w:rFonts w:ascii="Arial" w:hAnsi="Arial" w:cs="Arial"/>
          <w:b/>
        </w:rPr>
        <w:tab/>
      </w:r>
      <w:r w:rsidRPr="00935A8E">
        <w:rPr>
          <w:rFonts w:ascii="Arial" w:hAnsi="Arial" w:cs="Arial"/>
          <w:b/>
        </w:rPr>
        <w:tab/>
      </w:r>
      <w:r w:rsidRPr="00935A8E">
        <w:rPr>
          <w:rFonts w:ascii="Arial" w:hAnsi="Arial" w:cs="Arial"/>
          <w:b/>
        </w:rPr>
        <w:tab/>
      </w:r>
      <w:r w:rsidRPr="00935A8E">
        <w:rPr>
          <w:rFonts w:ascii="Arial" w:hAnsi="Arial" w:cs="Arial"/>
          <w:b/>
        </w:rPr>
        <w:tab/>
        <w:t>VISOKI TRGOVAČKI SUD REPUBLIKE HRVATSKE</w:t>
      </w:r>
    </w:p>
    <w:p w:rsidR="000C565F" w:rsidRDefault="00935A8E" w:rsidP="00935A8E">
      <w:pPr>
        <w:tabs>
          <w:tab w:val="left" w:pos="720"/>
        </w:tabs>
        <w:jc w:val="both"/>
        <w:rPr>
          <w:rFonts w:ascii="Arial" w:hAnsi="Arial" w:cs="Arial"/>
          <w:u w:val="single"/>
        </w:rPr>
      </w:pPr>
      <w:r w:rsidRPr="00935A8E">
        <w:rPr>
          <w:rFonts w:ascii="Arial" w:hAnsi="Arial" w:cs="Arial"/>
          <w:b/>
        </w:rPr>
        <w:tab/>
      </w:r>
      <w:r w:rsidRPr="00935A8E">
        <w:rPr>
          <w:rFonts w:ascii="Arial" w:hAnsi="Arial" w:cs="Arial"/>
          <w:b/>
        </w:rPr>
        <w:tab/>
      </w:r>
      <w:r w:rsidRPr="00935A8E">
        <w:rPr>
          <w:rFonts w:ascii="Arial" w:hAnsi="Arial" w:cs="Arial"/>
          <w:b/>
        </w:rPr>
        <w:tab/>
      </w:r>
      <w:r w:rsidRPr="00935A8E">
        <w:rPr>
          <w:rFonts w:ascii="Arial" w:hAnsi="Arial" w:cs="Arial"/>
          <w:b/>
        </w:rPr>
        <w:tab/>
      </w:r>
    </w:p>
    <w:p w:rsidR="00580523" w:rsidRDefault="00580523" w:rsidP="005C1DAA">
      <w:pPr>
        <w:pStyle w:val="Bezproreda"/>
        <w:jc w:val="both"/>
        <w:rPr>
          <w:rFonts w:ascii="Arial" w:hAnsi="Arial" w:cs="Arial"/>
          <w:u w:val="single"/>
        </w:rPr>
      </w:pPr>
    </w:p>
    <w:p w:rsidR="00580523" w:rsidRPr="00391F5D" w:rsidRDefault="00580523" w:rsidP="005C1DAA">
      <w:pPr>
        <w:pStyle w:val="Bezproreda"/>
        <w:jc w:val="both"/>
        <w:rPr>
          <w:rFonts w:ascii="Arial" w:hAnsi="Arial" w:cs="Arial"/>
          <w:u w:val="single"/>
        </w:rPr>
      </w:pPr>
    </w:p>
    <w:sectPr w:rsidR="00580523" w:rsidRPr="00391F5D" w:rsidSect="00257C68">
      <w:headerReference w:type="even" r:id="rId13"/>
      <w:headerReference w:type="default" r:id="rId14"/>
      <w:pgSz w:w="12240" w:h="15840" w:code="1"/>
      <w:pgMar w:top="1276" w:right="1797" w:bottom="2127" w:left="1797"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189" w:rsidRDefault="00341189">
      <w:r>
        <w:separator/>
      </w:r>
    </w:p>
  </w:endnote>
  <w:endnote w:type="continuationSeparator" w:id="0">
    <w:p w:rsidR="00341189" w:rsidRDefault="0034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189" w:rsidRDefault="00341189">
      <w:r>
        <w:separator/>
      </w:r>
    </w:p>
  </w:footnote>
  <w:footnote w:type="continuationSeparator" w:id="0">
    <w:p w:rsidR="00341189" w:rsidRDefault="0034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BF" w:rsidRDefault="002D1DC1" w:rsidP="00BB19BF">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BB19BF" w:rsidRDefault="0034118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BF" w:rsidRDefault="002D1DC1" w:rsidP="00BB19BF">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D0ACB">
      <w:rPr>
        <w:rStyle w:val="Brojstranice"/>
        <w:noProof/>
      </w:rPr>
      <w:t>2</w:t>
    </w:r>
    <w:r>
      <w:rPr>
        <w:rStyle w:val="Brojstranice"/>
      </w:rPr>
      <w:fldChar w:fldCharType="end"/>
    </w:r>
  </w:p>
  <w:p w:rsidR="00BB19BF" w:rsidRDefault="0034118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016"/>
    <w:multiLevelType w:val="hybridMultilevel"/>
    <w:tmpl w:val="F02A3A1E"/>
    <w:lvl w:ilvl="0" w:tplc="5B60C42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74EFB"/>
    <w:multiLevelType w:val="hybridMultilevel"/>
    <w:tmpl w:val="F10E2CEC"/>
    <w:lvl w:ilvl="0" w:tplc="17A67F1C">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5E2735D4"/>
    <w:multiLevelType w:val="hybridMultilevel"/>
    <w:tmpl w:val="DA7EC468"/>
    <w:lvl w:ilvl="0" w:tplc="3210F56C">
      <w:numFmt w:val="bullet"/>
      <w:lvlText w:val="-"/>
      <w:lvlJc w:val="left"/>
      <w:pPr>
        <w:ind w:left="405" w:hanging="360"/>
      </w:pPr>
      <w:rPr>
        <w:rFonts w:ascii="Calibri" w:eastAsia="Calibri" w:hAnsi="Calibri" w:cs="Calibri" w:hint="default"/>
      </w:rPr>
    </w:lvl>
    <w:lvl w:ilvl="1" w:tplc="041A0003">
      <w:start w:val="1"/>
      <w:numFmt w:val="bullet"/>
      <w:lvlText w:val="o"/>
      <w:lvlJc w:val="left"/>
      <w:pPr>
        <w:ind w:left="1125" w:hanging="360"/>
      </w:pPr>
      <w:rPr>
        <w:rFonts w:ascii="Courier New" w:hAnsi="Courier New" w:cs="Courier New" w:hint="default"/>
      </w:rPr>
    </w:lvl>
    <w:lvl w:ilvl="2" w:tplc="041A0005">
      <w:start w:val="1"/>
      <w:numFmt w:val="bullet"/>
      <w:lvlText w:val=""/>
      <w:lvlJc w:val="left"/>
      <w:pPr>
        <w:ind w:left="1845" w:hanging="360"/>
      </w:pPr>
      <w:rPr>
        <w:rFonts w:ascii="Wingdings" w:hAnsi="Wingdings" w:hint="default"/>
      </w:rPr>
    </w:lvl>
    <w:lvl w:ilvl="3" w:tplc="041A0001">
      <w:start w:val="1"/>
      <w:numFmt w:val="bullet"/>
      <w:lvlText w:val=""/>
      <w:lvlJc w:val="left"/>
      <w:pPr>
        <w:ind w:left="2565" w:hanging="360"/>
      </w:pPr>
      <w:rPr>
        <w:rFonts w:ascii="Symbol" w:hAnsi="Symbol" w:hint="default"/>
      </w:rPr>
    </w:lvl>
    <w:lvl w:ilvl="4" w:tplc="041A0003">
      <w:start w:val="1"/>
      <w:numFmt w:val="bullet"/>
      <w:lvlText w:val="o"/>
      <w:lvlJc w:val="left"/>
      <w:pPr>
        <w:ind w:left="3285" w:hanging="360"/>
      </w:pPr>
      <w:rPr>
        <w:rFonts w:ascii="Courier New" w:hAnsi="Courier New" w:cs="Courier New" w:hint="default"/>
      </w:rPr>
    </w:lvl>
    <w:lvl w:ilvl="5" w:tplc="041A0005">
      <w:start w:val="1"/>
      <w:numFmt w:val="bullet"/>
      <w:lvlText w:val=""/>
      <w:lvlJc w:val="left"/>
      <w:pPr>
        <w:ind w:left="4005" w:hanging="360"/>
      </w:pPr>
      <w:rPr>
        <w:rFonts w:ascii="Wingdings" w:hAnsi="Wingdings" w:hint="default"/>
      </w:rPr>
    </w:lvl>
    <w:lvl w:ilvl="6" w:tplc="041A0001">
      <w:start w:val="1"/>
      <w:numFmt w:val="bullet"/>
      <w:lvlText w:val=""/>
      <w:lvlJc w:val="left"/>
      <w:pPr>
        <w:ind w:left="4725" w:hanging="360"/>
      </w:pPr>
      <w:rPr>
        <w:rFonts w:ascii="Symbol" w:hAnsi="Symbol" w:hint="default"/>
      </w:rPr>
    </w:lvl>
    <w:lvl w:ilvl="7" w:tplc="041A0003">
      <w:start w:val="1"/>
      <w:numFmt w:val="bullet"/>
      <w:lvlText w:val="o"/>
      <w:lvlJc w:val="left"/>
      <w:pPr>
        <w:ind w:left="5445" w:hanging="360"/>
      </w:pPr>
      <w:rPr>
        <w:rFonts w:ascii="Courier New" w:hAnsi="Courier New" w:cs="Courier New" w:hint="default"/>
      </w:rPr>
    </w:lvl>
    <w:lvl w:ilvl="8" w:tplc="041A0005">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C8"/>
    <w:rsid w:val="0001537D"/>
    <w:rsid w:val="00030BA3"/>
    <w:rsid w:val="00060E48"/>
    <w:rsid w:val="000C565F"/>
    <w:rsid w:val="00105756"/>
    <w:rsid w:val="001A7BAD"/>
    <w:rsid w:val="001B5390"/>
    <w:rsid w:val="001E42C8"/>
    <w:rsid w:val="00257C68"/>
    <w:rsid w:val="002D1DC1"/>
    <w:rsid w:val="00341189"/>
    <w:rsid w:val="0037317C"/>
    <w:rsid w:val="00391F5D"/>
    <w:rsid w:val="003A0546"/>
    <w:rsid w:val="003A3FFB"/>
    <w:rsid w:val="003B24CC"/>
    <w:rsid w:val="003C71EC"/>
    <w:rsid w:val="004366AE"/>
    <w:rsid w:val="00492DA2"/>
    <w:rsid w:val="004B2DE1"/>
    <w:rsid w:val="004D0FFF"/>
    <w:rsid w:val="004E413E"/>
    <w:rsid w:val="004F6361"/>
    <w:rsid w:val="005670FA"/>
    <w:rsid w:val="00580523"/>
    <w:rsid w:val="005C1DAA"/>
    <w:rsid w:val="005E7CDA"/>
    <w:rsid w:val="00604F6E"/>
    <w:rsid w:val="006224EA"/>
    <w:rsid w:val="0062494D"/>
    <w:rsid w:val="00625C9E"/>
    <w:rsid w:val="00633C8F"/>
    <w:rsid w:val="00661456"/>
    <w:rsid w:val="006A2C43"/>
    <w:rsid w:val="006B4334"/>
    <w:rsid w:val="006B74BE"/>
    <w:rsid w:val="006C15E4"/>
    <w:rsid w:val="006C7F5F"/>
    <w:rsid w:val="006D66CE"/>
    <w:rsid w:val="00741003"/>
    <w:rsid w:val="00785003"/>
    <w:rsid w:val="007C7008"/>
    <w:rsid w:val="00833B1E"/>
    <w:rsid w:val="00843566"/>
    <w:rsid w:val="008A56D3"/>
    <w:rsid w:val="008A7C85"/>
    <w:rsid w:val="008C1C81"/>
    <w:rsid w:val="00935A8E"/>
    <w:rsid w:val="00973E9D"/>
    <w:rsid w:val="00974AD4"/>
    <w:rsid w:val="0097548F"/>
    <w:rsid w:val="009A53EF"/>
    <w:rsid w:val="00A435D2"/>
    <w:rsid w:val="00A6036D"/>
    <w:rsid w:val="00A71476"/>
    <w:rsid w:val="00A976BD"/>
    <w:rsid w:val="00AC2629"/>
    <w:rsid w:val="00AD0ACB"/>
    <w:rsid w:val="00B26A89"/>
    <w:rsid w:val="00B52014"/>
    <w:rsid w:val="00C67F87"/>
    <w:rsid w:val="00C8070B"/>
    <w:rsid w:val="00C92DD4"/>
    <w:rsid w:val="00CC351F"/>
    <w:rsid w:val="00CC64BD"/>
    <w:rsid w:val="00CD594B"/>
    <w:rsid w:val="00CE31BB"/>
    <w:rsid w:val="00D747C3"/>
    <w:rsid w:val="00DA5450"/>
    <w:rsid w:val="00E20066"/>
    <w:rsid w:val="00E660DE"/>
    <w:rsid w:val="00EA16D2"/>
    <w:rsid w:val="00EB4BE3"/>
    <w:rsid w:val="00EC39AB"/>
    <w:rsid w:val="00EE2CC1"/>
    <w:rsid w:val="00EF4907"/>
    <w:rsid w:val="00F10CB5"/>
    <w:rsid w:val="00F136E1"/>
    <w:rsid w:val="00F219A0"/>
    <w:rsid w:val="00F90AC1"/>
    <w:rsid w:val="00FB46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634F"/>
  <w15:docId w15:val="{0D6FFE0E-BB3D-4508-ABA4-4BCC9F67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DC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oa">
    <w:name w:val="toa"/>
    <w:basedOn w:val="Normal"/>
    <w:rsid w:val="002D1DC1"/>
    <w:pPr>
      <w:tabs>
        <w:tab w:val="left" w:pos="9000"/>
        <w:tab w:val="right" w:pos="9360"/>
      </w:tabs>
      <w:suppressAutoHyphens/>
      <w:jc w:val="both"/>
    </w:pPr>
    <w:rPr>
      <w:rFonts w:ascii="Arial" w:hAnsi="Arial"/>
      <w:szCs w:val="20"/>
    </w:rPr>
  </w:style>
  <w:style w:type="paragraph" w:styleId="Zaglavlje">
    <w:name w:val="header"/>
    <w:basedOn w:val="Normal"/>
    <w:link w:val="ZaglavljeChar"/>
    <w:rsid w:val="002D1DC1"/>
    <w:pPr>
      <w:tabs>
        <w:tab w:val="center" w:pos="4320"/>
        <w:tab w:val="right" w:pos="8640"/>
      </w:tabs>
    </w:pPr>
  </w:style>
  <w:style w:type="character" w:customStyle="1" w:styleId="ZaglavljeChar">
    <w:name w:val="Zaglavlje Char"/>
    <w:basedOn w:val="Zadanifontodlomka"/>
    <w:link w:val="Zaglavlje"/>
    <w:rsid w:val="002D1DC1"/>
    <w:rPr>
      <w:rFonts w:ascii="Times New Roman" w:eastAsia="Times New Roman" w:hAnsi="Times New Roman" w:cs="Times New Roman"/>
      <w:sz w:val="24"/>
      <w:szCs w:val="24"/>
      <w:lang w:eastAsia="hr-HR"/>
    </w:rPr>
  </w:style>
  <w:style w:type="character" w:styleId="Brojstranice">
    <w:name w:val="page number"/>
    <w:basedOn w:val="Zadanifontodlomka"/>
    <w:rsid w:val="002D1DC1"/>
  </w:style>
  <w:style w:type="paragraph" w:styleId="Tekstbalonia">
    <w:name w:val="Balloon Text"/>
    <w:basedOn w:val="Normal"/>
    <w:link w:val="TekstbaloniaChar"/>
    <w:uiPriority w:val="99"/>
    <w:semiHidden/>
    <w:unhideWhenUsed/>
    <w:rsid w:val="00CC351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351F"/>
    <w:rPr>
      <w:rFonts w:ascii="Segoe UI" w:eastAsia="Times New Roman" w:hAnsi="Segoe UI" w:cs="Segoe UI"/>
      <w:sz w:val="18"/>
      <w:szCs w:val="18"/>
      <w:lang w:eastAsia="hr-HR"/>
    </w:rPr>
  </w:style>
  <w:style w:type="paragraph" w:styleId="Bezproreda">
    <w:name w:val="No Spacing"/>
    <w:uiPriority w:val="1"/>
    <w:qFormat/>
    <w:rsid w:val="005C1DAA"/>
    <w:pPr>
      <w:spacing w:after="0"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93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C15E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7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ovi.hr/hr/vtsr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red.predsjednika@vts.pravosudje.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sna.svigir@vts.pravosudje.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jepan.grsetic@vts.pravosudje.hr" TargetMode="External"/><Relationship Id="rId4" Type="http://schemas.openxmlformats.org/officeDocument/2006/relationships/webSettings" Target="webSettings.xml"/><Relationship Id="rId9" Type="http://schemas.openxmlformats.org/officeDocument/2006/relationships/hyperlink" Target="mailto:ured.predsjednika@vts.pravosudje.hr" TargetMode="Externa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6</Pages>
  <Words>1436</Words>
  <Characters>8187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wsadmin</dc:creator>
  <cp:keywords/>
  <dc:description/>
  <cp:lastModifiedBy>Jasna Švigir</cp:lastModifiedBy>
  <cp:revision>39</cp:revision>
  <cp:lastPrinted>2022-05-24T10:20:00Z</cp:lastPrinted>
  <dcterms:created xsi:type="dcterms:W3CDTF">2018-09-24T14:58:00Z</dcterms:created>
  <dcterms:modified xsi:type="dcterms:W3CDTF">2022-05-24T10:20:00Z</dcterms:modified>
</cp:coreProperties>
</file>