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712" w:rsidRDefault="00D51712" w:rsidP="00D51712"/>
    <w:p w:rsidR="00D51712" w:rsidRDefault="00D51712" w:rsidP="00D51712">
      <w:r>
        <w:t>OPĆINSKI KAZNENI SUD U ZAGREBU</w:t>
      </w:r>
    </w:p>
    <w:p w:rsidR="00D51712" w:rsidRPr="00AE5D12" w:rsidRDefault="00D51712" w:rsidP="00D51712">
      <w:r>
        <w:t>RAČUNOVODSTVO</w:t>
      </w:r>
    </w:p>
    <w:p w:rsidR="00D51712" w:rsidRPr="00AE5D12" w:rsidRDefault="00D51712" w:rsidP="00D51712">
      <w:r w:rsidRPr="00AE5D12">
        <w:t>Broj:</w:t>
      </w:r>
      <w:r>
        <w:t>17 Su-37/23</w:t>
      </w:r>
      <w:r w:rsidR="00EC3A7C">
        <w:t>-1</w:t>
      </w:r>
    </w:p>
    <w:p w:rsidR="00D51712" w:rsidRPr="00AE5D12" w:rsidRDefault="00D51712" w:rsidP="00D51712">
      <w:r w:rsidRPr="00AE5D12">
        <w:t>Zagreb,30.01.2023.godine</w:t>
      </w:r>
    </w:p>
    <w:p w:rsidR="00D51712" w:rsidRPr="00AE5D12" w:rsidRDefault="00D51712" w:rsidP="00D51712"/>
    <w:p w:rsidR="00EC3A7C" w:rsidRDefault="00EC3A7C" w:rsidP="00D51712">
      <w:pPr>
        <w:jc w:val="center"/>
        <w:rPr>
          <w:b/>
        </w:rPr>
      </w:pPr>
    </w:p>
    <w:p w:rsidR="00D51712" w:rsidRPr="00AE5D12" w:rsidRDefault="00D51712" w:rsidP="00D51712">
      <w:pPr>
        <w:jc w:val="center"/>
        <w:rPr>
          <w:b/>
        </w:rPr>
      </w:pPr>
      <w:r w:rsidRPr="00AE5D12">
        <w:rPr>
          <w:b/>
        </w:rPr>
        <w:t>Bi</w:t>
      </w:r>
      <w:r>
        <w:rPr>
          <w:b/>
        </w:rPr>
        <w:t>lješke uz obrazac P-VRIO</w:t>
      </w:r>
    </w:p>
    <w:p w:rsidR="00D51712" w:rsidRPr="00AE5D12" w:rsidRDefault="00D51712" w:rsidP="00D51712"/>
    <w:p w:rsidR="00D51712" w:rsidRDefault="00D51712" w:rsidP="00D51712">
      <w:r>
        <w:t xml:space="preserve">U </w:t>
      </w:r>
      <w:proofErr w:type="spellStart"/>
      <w:r>
        <w:t>obrazcu</w:t>
      </w:r>
      <w:proofErr w:type="spellEnd"/>
      <w:r>
        <w:t xml:space="preserve"> P-VRIO prikazan je promet konta 9151 kako slijedi:</w:t>
      </w:r>
    </w:p>
    <w:p w:rsidR="00D51712" w:rsidRDefault="00D51712" w:rsidP="00D51712"/>
    <w:p w:rsidR="00D51712" w:rsidRDefault="00D51712" w:rsidP="00D51712">
      <w:r>
        <w:t xml:space="preserve">Promjene u obujmu imovine gdje je iskazano </w:t>
      </w:r>
      <w:proofErr w:type="spellStart"/>
      <w:r>
        <w:t>povećenje</w:t>
      </w:r>
      <w:proofErr w:type="spellEnd"/>
      <w:r>
        <w:t xml:space="preserve"> informatičke opreme u iznosu 363.272,30 kn po odluci Ministarstva pravosuđa i uprave od 26.rujna 2022.godine,KLASA:650-01/22-01/10,</w:t>
      </w:r>
    </w:p>
    <w:p w:rsidR="00D51712" w:rsidRPr="00AE5D12" w:rsidRDefault="00D51712" w:rsidP="00D51712">
      <w:r>
        <w:t>UR BROJ:514-13-01/05-22-51</w:t>
      </w:r>
    </w:p>
    <w:p w:rsidR="00D51712" w:rsidRDefault="00D51712" w:rsidP="00D51712"/>
    <w:p w:rsidR="00D51712" w:rsidRDefault="00D51712" w:rsidP="00D51712"/>
    <w:p w:rsidR="00D51712" w:rsidRPr="00AE5D12" w:rsidRDefault="00D51712" w:rsidP="00D51712"/>
    <w:p w:rsidR="00D51712" w:rsidRDefault="00D51712" w:rsidP="00EC3A7C">
      <w:r w:rsidRPr="00AE5D12">
        <w:tab/>
      </w:r>
      <w:r w:rsidRPr="00AE5D12">
        <w:tab/>
      </w:r>
      <w:r w:rsidRPr="00AE5D12">
        <w:tab/>
      </w:r>
      <w:r w:rsidRPr="00AE5D12">
        <w:tab/>
      </w:r>
    </w:p>
    <w:p w:rsidR="00080316" w:rsidRDefault="00080316" w:rsidP="00080316"/>
    <w:p w:rsidR="00080316" w:rsidRDefault="00080316" w:rsidP="00080316"/>
    <w:p w:rsidR="00080316" w:rsidRDefault="00080316" w:rsidP="00080316"/>
    <w:p w:rsidR="00CF0667" w:rsidRDefault="00CF0667" w:rsidP="00080316"/>
    <w:p w:rsidR="00080316" w:rsidRDefault="00080316" w:rsidP="00080316"/>
    <w:p w:rsidR="00EF34CD" w:rsidRDefault="00EF34CD" w:rsidP="00080316">
      <w:pPr>
        <w:jc w:val="center"/>
        <w:rPr>
          <w:b/>
        </w:rPr>
      </w:pPr>
    </w:p>
    <w:p w:rsidR="00EF34CD" w:rsidRDefault="00EF34CD" w:rsidP="00080316">
      <w:pPr>
        <w:jc w:val="center"/>
        <w:rPr>
          <w:b/>
        </w:rPr>
      </w:pPr>
    </w:p>
    <w:p w:rsidR="00EF34CD" w:rsidRDefault="00EF34CD" w:rsidP="00080316">
      <w:pPr>
        <w:jc w:val="center"/>
        <w:rPr>
          <w:b/>
        </w:rPr>
      </w:pPr>
    </w:p>
    <w:p w:rsidR="00EF34CD" w:rsidRDefault="00EF34CD" w:rsidP="00080316">
      <w:pPr>
        <w:jc w:val="center"/>
        <w:rPr>
          <w:b/>
        </w:rPr>
      </w:pPr>
    </w:p>
    <w:p w:rsidR="00EF34CD" w:rsidRDefault="00EF34CD" w:rsidP="00080316">
      <w:pPr>
        <w:jc w:val="center"/>
        <w:rPr>
          <w:b/>
        </w:rPr>
      </w:pPr>
    </w:p>
    <w:p w:rsidR="00080316" w:rsidRDefault="00080316" w:rsidP="00080316">
      <w:pPr>
        <w:jc w:val="center"/>
        <w:rPr>
          <w:b/>
        </w:rPr>
      </w:pPr>
      <w:r w:rsidRPr="00C443D3">
        <w:rPr>
          <w:b/>
        </w:rPr>
        <w:lastRenderedPageBreak/>
        <w:t xml:space="preserve">Bilješke uz obrazac bilanca za izvještajno razdoblje </w:t>
      </w:r>
      <w:r>
        <w:rPr>
          <w:b/>
        </w:rPr>
        <w:t>01.01.-31.12.2022</w:t>
      </w:r>
      <w:r w:rsidRPr="00C443D3">
        <w:rPr>
          <w:b/>
        </w:rPr>
        <w:t>.godine</w:t>
      </w:r>
    </w:p>
    <w:p w:rsidR="00080316" w:rsidRPr="00C443D3" w:rsidRDefault="00080316" w:rsidP="00080316">
      <w:pPr>
        <w:jc w:val="center"/>
        <w:rPr>
          <w:b/>
        </w:rPr>
      </w:pPr>
    </w:p>
    <w:p w:rsidR="00080316" w:rsidRPr="00C443D3" w:rsidRDefault="00080316" w:rsidP="00080316">
      <w:pPr>
        <w:rPr>
          <w:b/>
        </w:rPr>
      </w:pPr>
      <w:proofErr w:type="spellStart"/>
      <w:r w:rsidRPr="00C443D3">
        <w:rPr>
          <w:b/>
        </w:rPr>
        <w:t>I.Uvodni</w:t>
      </w:r>
      <w:proofErr w:type="spellEnd"/>
      <w:r w:rsidRPr="00C443D3">
        <w:rPr>
          <w:b/>
        </w:rPr>
        <w:t xml:space="preserve"> dio</w:t>
      </w:r>
    </w:p>
    <w:p w:rsidR="00080316" w:rsidRDefault="00080316" w:rsidP="00080316">
      <w:r>
        <w:t>Općinski kazneni sud u Zagrebu u okviru svoje stvarne i mjesne nadležnosti djeluje u svom sjedištu u Zagrebu,Ilica –Selska,Ilica 207</w:t>
      </w:r>
    </w:p>
    <w:p w:rsidR="00080316" w:rsidRDefault="00080316" w:rsidP="00080316">
      <w:r>
        <w:t>Ustrojstvene jedinice suda:</w:t>
      </w:r>
    </w:p>
    <w:p w:rsidR="00080316" w:rsidRDefault="00080316" w:rsidP="00080316">
      <w:r>
        <w:t>1.Sudska uprava</w:t>
      </w:r>
    </w:p>
    <w:p w:rsidR="00080316" w:rsidRDefault="00080316" w:rsidP="00080316">
      <w:r>
        <w:t>2.Sudski odjeli</w:t>
      </w:r>
    </w:p>
    <w:p w:rsidR="00080316" w:rsidRDefault="00080316" w:rsidP="00080316">
      <w:r>
        <w:t>3.Sudska pisarnica</w:t>
      </w:r>
    </w:p>
    <w:p w:rsidR="00080316" w:rsidRDefault="00080316" w:rsidP="00080316"/>
    <w:p w:rsidR="00080316" w:rsidRDefault="00080316" w:rsidP="00080316">
      <w:pPr>
        <w:pStyle w:val="Odlomakpopisa"/>
        <w:numPr>
          <w:ilvl w:val="1"/>
          <w:numId w:val="1"/>
        </w:numPr>
      </w:pPr>
      <w:r>
        <w:t>Ured predsjednika suda</w:t>
      </w:r>
    </w:p>
    <w:p w:rsidR="00080316" w:rsidRDefault="00080316" w:rsidP="00080316">
      <w:r>
        <w:t>1.2.Ravnateljstvo sudske uprave</w:t>
      </w:r>
    </w:p>
    <w:p w:rsidR="00080316" w:rsidRDefault="00080316" w:rsidP="00080316">
      <w:r>
        <w:tab/>
        <w:t>- Sudska statistika</w:t>
      </w:r>
    </w:p>
    <w:p w:rsidR="00080316" w:rsidRDefault="00080316" w:rsidP="00080316">
      <w:r>
        <w:tab/>
        <w:t>-Služba za informatiku</w:t>
      </w:r>
    </w:p>
    <w:p w:rsidR="00080316" w:rsidRDefault="00080316" w:rsidP="00080316">
      <w:r>
        <w:tab/>
        <w:t>-Uvjerenja o kaznenom postupku</w:t>
      </w:r>
    </w:p>
    <w:p w:rsidR="00080316" w:rsidRDefault="00080316" w:rsidP="00080316"/>
    <w:p w:rsidR="00080316" w:rsidRDefault="00080316" w:rsidP="00080316">
      <w:r>
        <w:t>1.3.Odsjek za materijalno –financijsko poslovanje</w:t>
      </w:r>
    </w:p>
    <w:p w:rsidR="00080316" w:rsidRDefault="00080316" w:rsidP="00080316">
      <w:r>
        <w:t>1.4.Tehnički i pomoćni poslovi</w:t>
      </w:r>
    </w:p>
    <w:p w:rsidR="00080316" w:rsidRDefault="00080316" w:rsidP="00080316">
      <w:r>
        <w:tab/>
        <w:t>-služba za poslove dostave</w:t>
      </w:r>
    </w:p>
    <w:p w:rsidR="00080316" w:rsidRDefault="00080316" w:rsidP="00080316">
      <w:r>
        <w:tab/>
        <w:t>-služba za poslove čišćenja</w:t>
      </w:r>
    </w:p>
    <w:p w:rsidR="00080316" w:rsidRDefault="00080316" w:rsidP="00080316"/>
    <w:p w:rsidR="00080316" w:rsidRDefault="00080316" w:rsidP="00080316">
      <w:r>
        <w:t>Općinski kazneni sud u Zagrebu na dan 31.12.2022.godine imao je zaposleno 24 dužnosnika,</w:t>
      </w:r>
    </w:p>
    <w:p w:rsidR="00080316" w:rsidRDefault="00080316" w:rsidP="00080316">
      <w:r>
        <w:t>79 službenika i 14 namještenika.</w:t>
      </w:r>
    </w:p>
    <w:p w:rsidR="00080316" w:rsidRDefault="00080316" w:rsidP="00080316"/>
    <w:p w:rsidR="00080316" w:rsidRDefault="00080316" w:rsidP="00080316"/>
    <w:p w:rsidR="00EC3A7C" w:rsidRDefault="00EC3A7C" w:rsidP="00080316">
      <w:pPr>
        <w:rPr>
          <w:b/>
        </w:rPr>
      </w:pPr>
    </w:p>
    <w:p w:rsidR="00EC3A7C" w:rsidRDefault="00EC3A7C" w:rsidP="00080316">
      <w:pPr>
        <w:rPr>
          <w:b/>
        </w:rPr>
      </w:pPr>
    </w:p>
    <w:p w:rsidR="00080316" w:rsidRDefault="00080316" w:rsidP="00080316">
      <w:proofErr w:type="spellStart"/>
      <w:r w:rsidRPr="00513FDA">
        <w:rPr>
          <w:b/>
        </w:rPr>
        <w:t>II.Popis</w:t>
      </w:r>
      <w:proofErr w:type="spellEnd"/>
      <w:r w:rsidRPr="00513FDA">
        <w:rPr>
          <w:b/>
        </w:rPr>
        <w:t xml:space="preserve"> sudskih sporova u tijeku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55"/>
        <w:gridCol w:w="1094"/>
        <w:gridCol w:w="1054"/>
        <w:gridCol w:w="898"/>
        <w:gridCol w:w="1245"/>
        <w:gridCol w:w="1329"/>
        <w:gridCol w:w="1338"/>
        <w:gridCol w:w="1275"/>
      </w:tblGrid>
      <w:tr w:rsidR="00080316" w:rsidTr="00F373C5">
        <w:tc>
          <w:tcPr>
            <w:tcW w:w="1098" w:type="dxa"/>
          </w:tcPr>
          <w:p w:rsidR="00080316" w:rsidRDefault="00080316" w:rsidP="00F373C5">
            <w:r>
              <w:lastRenderedPageBreak/>
              <w:t>Red.br.</w:t>
            </w:r>
          </w:p>
        </w:tc>
        <w:tc>
          <w:tcPr>
            <w:tcW w:w="1121" w:type="dxa"/>
          </w:tcPr>
          <w:p w:rsidR="00080316" w:rsidRDefault="00080316" w:rsidP="00F373C5">
            <w:r>
              <w:t>Tuženik</w:t>
            </w:r>
          </w:p>
        </w:tc>
        <w:tc>
          <w:tcPr>
            <w:tcW w:w="1097" w:type="dxa"/>
          </w:tcPr>
          <w:p w:rsidR="00080316" w:rsidRDefault="00080316" w:rsidP="00F373C5">
            <w:r>
              <w:t>Tužitelj</w:t>
            </w:r>
          </w:p>
        </w:tc>
        <w:tc>
          <w:tcPr>
            <w:tcW w:w="903" w:type="dxa"/>
          </w:tcPr>
          <w:p w:rsidR="00080316" w:rsidRDefault="00080316" w:rsidP="00F373C5">
            <w:r>
              <w:t>Sažeti opis</w:t>
            </w:r>
          </w:p>
          <w:p w:rsidR="00080316" w:rsidRDefault="00080316" w:rsidP="00F373C5">
            <w:r>
              <w:t>Prirode</w:t>
            </w:r>
          </w:p>
          <w:p w:rsidR="00080316" w:rsidRDefault="00080316" w:rsidP="00F373C5">
            <w:r>
              <w:t>spora</w:t>
            </w:r>
          </w:p>
        </w:tc>
        <w:tc>
          <w:tcPr>
            <w:tcW w:w="1276" w:type="dxa"/>
          </w:tcPr>
          <w:p w:rsidR="00080316" w:rsidRDefault="00080316" w:rsidP="00F373C5">
            <w:r>
              <w:t>Iznos glavnice u kunama</w:t>
            </w:r>
          </w:p>
        </w:tc>
        <w:tc>
          <w:tcPr>
            <w:tcW w:w="1342" w:type="dxa"/>
          </w:tcPr>
          <w:p w:rsidR="00080316" w:rsidRDefault="00080316" w:rsidP="00F373C5">
            <w:r>
              <w:t>Procjena financijskog učinka</w:t>
            </w:r>
          </w:p>
        </w:tc>
        <w:tc>
          <w:tcPr>
            <w:tcW w:w="1338" w:type="dxa"/>
          </w:tcPr>
          <w:p w:rsidR="00080316" w:rsidRDefault="00080316" w:rsidP="00F373C5">
            <w:r>
              <w:t>Procijenjeno vrijeme odljeva ili priljeva sredstava</w:t>
            </w:r>
          </w:p>
        </w:tc>
        <w:tc>
          <w:tcPr>
            <w:tcW w:w="1113" w:type="dxa"/>
          </w:tcPr>
          <w:p w:rsidR="00080316" w:rsidRDefault="00080316" w:rsidP="00F373C5">
            <w:r>
              <w:t>Početak sudskog spora</w:t>
            </w:r>
          </w:p>
        </w:tc>
      </w:tr>
      <w:tr w:rsidR="00080316" w:rsidTr="00F373C5">
        <w:tc>
          <w:tcPr>
            <w:tcW w:w="1098" w:type="dxa"/>
          </w:tcPr>
          <w:p w:rsidR="00080316" w:rsidRDefault="00080316" w:rsidP="00F373C5">
            <w:r>
              <w:t>1.</w:t>
            </w:r>
          </w:p>
        </w:tc>
        <w:tc>
          <w:tcPr>
            <w:tcW w:w="1121" w:type="dxa"/>
          </w:tcPr>
          <w:p w:rsidR="00080316" w:rsidRDefault="00080316" w:rsidP="00F373C5">
            <w:r>
              <w:t>Općinski kazneni sud</w:t>
            </w:r>
          </w:p>
        </w:tc>
        <w:tc>
          <w:tcPr>
            <w:tcW w:w="1097" w:type="dxa"/>
          </w:tcPr>
          <w:p w:rsidR="00080316" w:rsidRDefault="00080316" w:rsidP="00F373C5">
            <w:r>
              <w:t>Fizička osoba</w:t>
            </w:r>
          </w:p>
        </w:tc>
        <w:tc>
          <w:tcPr>
            <w:tcW w:w="903" w:type="dxa"/>
          </w:tcPr>
          <w:p w:rsidR="00080316" w:rsidRDefault="00080316" w:rsidP="00F373C5">
            <w:r>
              <w:t>Radni spor</w:t>
            </w:r>
          </w:p>
        </w:tc>
        <w:tc>
          <w:tcPr>
            <w:tcW w:w="1276" w:type="dxa"/>
          </w:tcPr>
          <w:p w:rsidR="00080316" w:rsidRDefault="00080316" w:rsidP="00F373C5">
            <w:r>
              <w:t>99.177,51</w:t>
            </w:r>
          </w:p>
        </w:tc>
        <w:tc>
          <w:tcPr>
            <w:tcW w:w="1342" w:type="dxa"/>
          </w:tcPr>
          <w:p w:rsidR="00080316" w:rsidRDefault="00080316" w:rsidP="00F373C5">
            <w:r>
              <w:t>150.000,00</w:t>
            </w:r>
          </w:p>
          <w:p w:rsidR="00080316" w:rsidRDefault="00080316" w:rsidP="00F373C5"/>
        </w:tc>
        <w:tc>
          <w:tcPr>
            <w:tcW w:w="1338" w:type="dxa"/>
          </w:tcPr>
          <w:p w:rsidR="00080316" w:rsidRDefault="00080316" w:rsidP="00F373C5">
            <w:r>
              <w:t>2022.</w:t>
            </w:r>
          </w:p>
        </w:tc>
        <w:tc>
          <w:tcPr>
            <w:tcW w:w="1113" w:type="dxa"/>
          </w:tcPr>
          <w:p w:rsidR="00080316" w:rsidRDefault="00080316" w:rsidP="00F373C5">
            <w:r>
              <w:t>06.11.2018.</w:t>
            </w:r>
          </w:p>
        </w:tc>
      </w:tr>
    </w:tbl>
    <w:p w:rsidR="00080316" w:rsidRDefault="00080316" w:rsidP="00080316"/>
    <w:p w:rsidR="00080316" w:rsidRPr="00C443D3" w:rsidRDefault="00080316" w:rsidP="00080316">
      <w:pPr>
        <w:rPr>
          <w:b/>
        </w:rPr>
      </w:pPr>
      <w:proofErr w:type="spellStart"/>
      <w:r w:rsidRPr="00C443D3">
        <w:rPr>
          <w:b/>
        </w:rPr>
        <w:t>II</w:t>
      </w:r>
      <w:r>
        <w:rPr>
          <w:b/>
        </w:rPr>
        <w:t>I</w:t>
      </w:r>
      <w:r w:rsidRPr="00C443D3">
        <w:rPr>
          <w:b/>
        </w:rPr>
        <w:t>.Bilješke</w:t>
      </w:r>
      <w:proofErr w:type="spellEnd"/>
      <w:r w:rsidRPr="00C443D3">
        <w:rPr>
          <w:b/>
        </w:rPr>
        <w:t xml:space="preserve"> uz nefinancijsku imovinu</w:t>
      </w:r>
    </w:p>
    <w:p w:rsidR="00080316" w:rsidRDefault="00080316" w:rsidP="00080316"/>
    <w:p w:rsidR="00080316" w:rsidRDefault="00080316" w:rsidP="00080316">
      <w:r>
        <w:rPr>
          <w:b/>
        </w:rPr>
        <w:t>B</w:t>
      </w:r>
      <w:r w:rsidRPr="00C443D3">
        <w:rPr>
          <w:b/>
        </w:rPr>
        <w:t>001</w:t>
      </w:r>
      <w:r>
        <w:t xml:space="preserve"> Stanje imovine na dan 31.12.2021.godine iznosi 26.760.547,09 kn.</w:t>
      </w:r>
    </w:p>
    <w:p w:rsidR="00080316" w:rsidRDefault="00080316" w:rsidP="00080316">
      <w:r>
        <w:rPr>
          <w:b/>
        </w:rPr>
        <w:t xml:space="preserve">02 </w:t>
      </w:r>
      <w:r>
        <w:t xml:space="preserve">Proizvedena dugotrajan imovina iznosi 23.353.943,64 kn. </w:t>
      </w:r>
    </w:p>
    <w:p w:rsidR="00080316" w:rsidRDefault="00080316" w:rsidP="00080316">
      <w:r w:rsidRPr="00CB08C4">
        <w:rPr>
          <w:b/>
        </w:rPr>
        <w:t>0221</w:t>
      </w:r>
      <w:r>
        <w:t xml:space="preserve"> Uredska oprema i namještaj prikazano je povećanje u odnosu na </w:t>
      </w:r>
      <w:proofErr w:type="spellStart"/>
      <w:r>
        <w:t>predhodnu</w:t>
      </w:r>
      <w:proofErr w:type="spellEnd"/>
      <w:r>
        <w:t xml:space="preserve"> </w:t>
      </w:r>
      <w:proofErr w:type="spellStart"/>
      <w:r>
        <w:t>godinu.Rashodovan</w:t>
      </w:r>
      <w:proofErr w:type="spellEnd"/>
      <w:r>
        <w:t xml:space="preserve"> je uredski namještaj u iznosu 94.593,77 kn,računala i računalna oprema u iznosu 51.381,99 kn ,ostala uredska oprema u iznosu od 1.606,96 kn,te oprema za održavanje prostorija u iznosu 2.421,00 kn.</w:t>
      </w:r>
    </w:p>
    <w:p w:rsidR="00080316" w:rsidRDefault="00080316" w:rsidP="00080316">
      <w:r>
        <w:t>Nabavljen je računalo  u iznosu od 4.539,10 kn od vlastitih prihoda</w:t>
      </w:r>
    </w:p>
    <w:p w:rsidR="00080316" w:rsidRDefault="00080316" w:rsidP="00080316">
      <w:r>
        <w:rPr>
          <w:b/>
        </w:rPr>
        <w:t xml:space="preserve">129 </w:t>
      </w:r>
      <w:r>
        <w:t xml:space="preserve"> Ostala potraživanja odnose se za refundacije bolovanja dužeg od 42 dana na teret HZZO u iznosu  339.427,86 kn.</w:t>
      </w:r>
    </w:p>
    <w:p w:rsidR="00080316" w:rsidRPr="00CF0667" w:rsidRDefault="00080316" w:rsidP="00080316">
      <w:pPr>
        <w:rPr>
          <w:b/>
        </w:rPr>
      </w:pPr>
      <w:r>
        <w:rPr>
          <w:b/>
        </w:rPr>
        <w:t xml:space="preserve">191 </w:t>
      </w:r>
      <w:r>
        <w:t>Rashodi budućih razdoblja odnose se na plaćenu pretplatu časopisa RIF i TEB za 2023.godinu</w:t>
      </w:r>
    </w:p>
    <w:p w:rsidR="00080316" w:rsidRDefault="00080316" w:rsidP="00080316">
      <w:r>
        <w:rPr>
          <w:b/>
        </w:rPr>
        <w:t xml:space="preserve">193 </w:t>
      </w:r>
      <w:r>
        <w:t>Kontinuirani rashodi budućih razdoblja odnose se na obračunatu bruto plaću za 12/22</w:t>
      </w:r>
    </w:p>
    <w:p w:rsidR="00080316" w:rsidRDefault="00080316" w:rsidP="00080316">
      <w:r>
        <w:t>u iznosu od 1.286.752,80 kn,prijevoz za 12/22.u iznosu od 65.122,19 kn  isplaćeno u siječnju 2022.godine.</w:t>
      </w:r>
    </w:p>
    <w:p w:rsidR="00080316" w:rsidRDefault="00080316" w:rsidP="00080316">
      <w:r>
        <w:t>Također su tu i režijski troškovi kao  13.rashod za 2022.godinu u iznosu od 183.357,28 kn.</w:t>
      </w:r>
    </w:p>
    <w:p w:rsidR="00080316" w:rsidRDefault="00080316" w:rsidP="00080316">
      <w:r>
        <w:rPr>
          <w:b/>
        </w:rPr>
        <w:t xml:space="preserve">2 </w:t>
      </w:r>
      <w:r>
        <w:t>Stanje nepodmirenih obveza na dan 31.12.2022.godine iznosi 4.602.864,92 kn.</w:t>
      </w:r>
    </w:p>
    <w:p w:rsidR="00080316" w:rsidRDefault="00080316" w:rsidP="00080316">
      <w:r>
        <w:rPr>
          <w:b/>
        </w:rPr>
        <w:t>167</w:t>
      </w:r>
      <w:r>
        <w:t xml:space="preserve"> Potraživanja proračunskih korisnika za sredstva uplaćena u nadležni proračun u </w:t>
      </w:r>
    </w:p>
    <w:p w:rsidR="00080316" w:rsidRDefault="00080316" w:rsidP="00080316">
      <w:r>
        <w:t>iznosu od 4.112,00 kn odnose se na  uplaćene vlastite prihode u proračun koji će biti raspoloživi u 2023. godini.</w:t>
      </w:r>
    </w:p>
    <w:p w:rsidR="00080316" w:rsidRDefault="00080316" w:rsidP="00080316">
      <w:r>
        <w:t xml:space="preserve">Ukupan manjak prihoda poslovanja na kraju godine iznosi 1.062.294,09 kn budući da imamo manjak od prihoda poslovanja  u iznosu od 962.583,78 kn i manjak od nefinancijske imovine u iznosu 259.960,86 kn ,te višak od financijske imovine u iznosu od 135.717,38 kn. Višak prihoda poslovanja iznosi 160.250,55 kn. </w:t>
      </w:r>
    </w:p>
    <w:p w:rsidR="00080316" w:rsidRDefault="00080316" w:rsidP="00080316"/>
    <w:p w:rsidR="00CF0667" w:rsidRPr="00EC3A7C" w:rsidRDefault="00080316" w:rsidP="00EC3A7C">
      <w:pPr>
        <w:jc w:val="center"/>
      </w:pPr>
      <w:r>
        <w:rPr>
          <w:b/>
        </w:rPr>
        <w:lastRenderedPageBreak/>
        <w:t>Bilješke uz Izvješće o obvezama od 01.01.-31.12.2022.godine</w:t>
      </w:r>
    </w:p>
    <w:p w:rsidR="00EC3A7C" w:rsidRDefault="00EC3A7C" w:rsidP="00080316"/>
    <w:p w:rsidR="00080316" w:rsidRDefault="00080316" w:rsidP="00080316">
      <w:r>
        <w:t xml:space="preserve">Stanje obveza na dan 01.01.2021.godine iznosi </w:t>
      </w:r>
      <w:r>
        <w:tab/>
      </w:r>
      <w:r>
        <w:tab/>
      </w:r>
      <w:r>
        <w:tab/>
      </w:r>
      <w:r w:rsidR="00BA7BAD">
        <w:t>3.566.598,95</w:t>
      </w:r>
      <w:r>
        <w:t xml:space="preserve"> kn</w:t>
      </w:r>
    </w:p>
    <w:p w:rsidR="00080316" w:rsidRDefault="00080316" w:rsidP="00080316">
      <w:r>
        <w:t>Povećanje obveza u izvještajnom razdoblju iznosi  32.368.064,32 kn.</w:t>
      </w:r>
    </w:p>
    <w:p w:rsidR="00CF0667" w:rsidRDefault="00080316" w:rsidP="00080316">
      <w:r>
        <w:t>Odnosi se na obveze za rashode poslovanja  u iznosu od 31.837.943,20 kn i obveze za nabavu financijske imovine u iznosu 153.539,10 kn.</w:t>
      </w:r>
    </w:p>
    <w:p w:rsidR="00080316" w:rsidRDefault="00080316" w:rsidP="00080316">
      <w:r>
        <w:t>Podmirene obveze u izvještajnom razdoblju iznose 31.331.797,40 kn.</w:t>
      </w:r>
    </w:p>
    <w:p w:rsidR="00080316" w:rsidRDefault="00080316" w:rsidP="00080316">
      <w:r>
        <w:t>Stanje obveza na kraju izvještajnog razdoblja iznosi  4.602.864,92 kn.</w:t>
      </w:r>
    </w:p>
    <w:p w:rsidR="00080316" w:rsidRDefault="00080316" w:rsidP="00080316">
      <w:r>
        <w:t>Stanje dospjelih obveza u izvještajnom razdoblju iznosi  1.844.835,94 kn a odnosi se na dospjele intelektualne usluge.</w:t>
      </w:r>
    </w:p>
    <w:p w:rsidR="00080316" w:rsidRDefault="00080316" w:rsidP="00080316">
      <w:r>
        <w:t>Stanje nedospjelih obveza na kraju izvještajnog razdoblja iznosi 2.758.029,58 kn.</w:t>
      </w:r>
    </w:p>
    <w:p w:rsidR="00080316" w:rsidRDefault="00080316" w:rsidP="00080316">
      <w:r>
        <w:t>Međusobne obveze proračunskih korisnika iznose 317.358,04 kn,a odnose se na obvezu povrata u proračun,sredstva refundirana od HZZO-a za naknadu bolovanja iznad 42 dana.</w:t>
      </w:r>
    </w:p>
    <w:p w:rsidR="00080316" w:rsidRDefault="00080316" w:rsidP="00080316">
      <w:r>
        <w:t>23 Obveze za rashode poslovanja u iznosu od 2.304.954,16 kn čije je dospijeće u sljedećem razdoblju  odnose se na bruto plaću za 12/2022 u iznosu 1.286.752,00 kn,prijevoz za 12/2022 u iznosu 65.122,19 kn,depozitni račun u iznosu od  712.494,15 kn i materijalni rashodi u iznosu 240.585,82 kn.</w:t>
      </w:r>
    </w:p>
    <w:p w:rsidR="00080316" w:rsidRPr="00130DAE" w:rsidRDefault="00080316" w:rsidP="00080316">
      <w:r>
        <w:t xml:space="preserve">26 Obveze za financijsku imovinu prikazane su u iznosu od 135.717,38 kn a odnose se na otplatu glavnice financijskog </w:t>
      </w:r>
      <w:proofErr w:type="spellStart"/>
      <w:r>
        <w:t>leasinga</w:t>
      </w:r>
      <w:proofErr w:type="spellEnd"/>
      <w:r>
        <w:t>.</w:t>
      </w:r>
    </w:p>
    <w:p w:rsidR="00EC3A7C" w:rsidRDefault="00080316" w:rsidP="00EC3A7C">
      <w:r w:rsidRPr="00130DAE">
        <w:tab/>
      </w:r>
      <w:r w:rsidRPr="00130DAE">
        <w:tab/>
      </w:r>
      <w:r w:rsidRPr="00130DAE">
        <w:tab/>
      </w:r>
      <w:r w:rsidRPr="00130DAE">
        <w:tab/>
      </w:r>
    </w:p>
    <w:p w:rsidR="00080316" w:rsidRDefault="00080316" w:rsidP="00080316"/>
    <w:p w:rsidR="00080316" w:rsidRDefault="00080316" w:rsidP="00080316"/>
    <w:p w:rsidR="00EC3A7C" w:rsidRDefault="00EC3A7C" w:rsidP="00080316">
      <w:pPr>
        <w:jc w:val="center"/>
        <w:rPr>
          <w:b/>
        </w:rPr>
      </w:pPr>
    </w:p>
    <w:p w:rsidR="00EC3A7C" w:rsidRDefault="00080316" w:rsidP="00EC3A7C">
      <w:pPr>
        <w:jc w:val="center"/>
        <w:rPr>
          <w:b/>
        </w:rPr>
      </w:pPr>
      <w:r>
        <w:rPr>
          <w:b/>
        </w:rPr>
        <w:t>Bilješke uz obrazac</w:t>
      </w:r>
      <w:r w:rsidRPr="001161CA">
        <w:rPr>
          <w:b/>
        </w:rPr>
        <w:t xml:space="preserve"> RAS-funkcijski</w:t>
      </w:r>
    </w:p>
    <w:p w:rsidR="00EC3A7C" w:rsidRDefault="00EC3A7C" w:rsidP="00EC3A7C">
      <w:pPr>
        <w:jc w:val="center"/>
        <w:rPr>
          <w:b/>
        </w:rPr>
      </w:pPr>
    </w:p>
    <w:p w:rsidR="00080316" w:rsidRPr="00EC3A7C" w:rsidRDefault="00080316" w:rsidP="00EC3A7C">
      <w:pPr>
        <w:rPr>
          <w:b/>
        </w:rPr>
      </w:pPr>
      <w:r>
        <w:t xml:space="preserve">U </w:t>
      </w:r>
      <w:proofErr w:type="spellStart"/>
      <w:r>
        <w:t>obrazcu</w:t>
      </w:r>
      <w:proofErr w:type="spellEnd"/>
      <w:r>
        <w:t xml:space="preserve"> RAS-funkcijski prikazan AOP 407 iz PR-RAS  u razdoblju os 01.siječnja do 31.prosinca 2022.godine u ukupnom iznosu od  30.059 093,60 kn.</w:t>
      </w:r>
    </w:p>
    <w:p w:rsidR="00080316" w:rsidRDefault="00080316" w:rsidP="00080316">
      <w:r>
        <w:t>Ukupni rashodi poslovanja razreda 3 i 4.</w:t>
      </w:r>
    </w:p>
    <w:p w:rsidR="00080316" w:rsidRDefault="00080316" w:rsidP="00080316"/>
    <w:p w:rsidR="00080316" w:rsidRDefault="00080316" w:rsidP="00080316"/>
    <w:p w:rsidR="00080316" w:rsidRDefault="00080316" w:rsidP="00080316"/>
    <w:p w:rsidR="00080316" w:rsidRDefault="00080316" w:rsidP="00080316"/>
    <w:p w:rsidR="00080316" w:rsidRPr="00EC3A7C" w:rsidRDefault="00EC3A7C" w:rsidP="00EC3A7C">
      <w:r>
        <w:tab/>
      </w:r>
      <w:r>
        <w:tab/>
      </w:r>
      <w:r>
        <w:tab/>
      </w:r>
      <w:r w:rsidR="00080316">
        <w:rPr>
          <w:b/>
        </w:rPr>
        <w:t>Bilješke uz račun prihoda i rashoda  01.01.-31.12.2022.godine</w:t>
      </w:r>
    </w:p>
    <w:p w:rsidR="00080316" w:rsidRDefault="00080316" w:rsidP="00080316">
      <w:pPr>
        <w:rPr>
          <w:b/>
        </w:rPr>
      </w:pPr>
    </w:p>
    <w:p w:rsidR="00080316" w:rsidRDefault="00080316" w:rsidP="00080316">
      <w:r w:rsidRPr="0076099A">
        <w:t xml:space="preserve">U navedenom razdoblju iz proračuna je doznačeno </w:t>
      </w:r>
      <w:r>
        <w:tab/>
      </w:r>
      <w:r>
        <w:tab/>
        <w:t>28.808.690,46 kn</w:t>
      </w:r>
    </w:p>
    <w:p w:rsidR="00080316" w:rsidRDefault="00080316" w:rsidP="00080316">
      <w:pPr>
        <w:pBdr>
          <w:bottom w:val="single" w:sz="12" w:space="1" w:color="auto"/>
        </w:pBdr>
      </w:pPr>
      <w:r>
        <w:t>Vlastiti prihodi od najma prostora i fotokopiranja</w:t>
      </w:r>
      <w:r>
        <w:tab/>
      </w:r>
      <w:r>
        <w:tab/>
        <w:t xml:space="preserve">       60.704,00 kn</w:t>
      </w:r>
    </w:p>
    <w:p w:rsidR="00080316" w:rsidRDefault="00080316" w:rsidP="00080316">
      <w:r>
        <w:t>Ukupno: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28.869.394,46 kn</w:t>
      </w:r>
    </w:p>
    <w:p w:rsidR="00080316" w:rsidRDefault="00080316" w:rsidP="00080316"/>
    <w:p w:rsidR="00080316" w:rsidRPr="00310B58" w:rsidRDefault="00080316" w:rsidP="00080316">
      <w:pPr>
        <w:rPr>
          <w:b/>
        </w:rPr>
      </w:pPr>
      <w:r w:rsidRPr="00310B58">
        <w:rPr>
          <w:b/>
        </w:rPr>
        <w:t xml:space="preserve">6.3.9.1. Tekući prijenosi  između proračunskih korisnika istoga proračuna  </w:t>
      </w:r>
    </w:p>
    <w:p w:rsidR="007F742A" w:rsidRDefault="00080316" w:rsidP="00080316">
      <w:r>
        <w:t xml:space="preserve">U navedenom razdoblju doznačen je iznos od 75.576,26 kn. Za potrebe uređivanje živice čempresa doznačen je iznos od 3.890,63 kn,za krčenje i  odvoz </w:t>
      </w:r>
      <w:proofErr w:type="spellStart"/>
      <w:r>
        <w:t>biootpada</w:t>
      </w:r>
      <w:proofErr w:type="spellEnd"/>
      <w:r>
        <w:t xml:space="preserve">  iznos od 37.373,13 kn,za sanaciju dijela cjevovoda iznos od 12.937,50 kn i za orezivanje krošanja stabala iznos od 22.375,00 kn.</w:t>
      </w:r>
    </w:p>
    <w:p w:rsidR="00EC3A7C" w:rsidRPr="00EC3A7C" w:rsidRDefault="00EC3A7C" w:rsidP="00080316"/>
    <w:p w:rsidR="00080316" w:rsidRPr="00310B58" w:rsidRDefault="00080316" w:rsidP="00080316">
      <w:pPr>
        <w:rPr>
          <w:b/>
        </w:rPr>
      </w:pPr>
      <w:r w:rsidRPr="00310B58">
        <w:rPr>
          <w:b/>
        </w:rPr>
        <w:t>3.1. Rashodi za zaposlene</w:t>
      </w:r>
    </w:p>
    <w:p w:rsidR="00080316" w:rsidRDefault="00080316" w:rsidP="00080316">
      <w:r>
        <w:t>Plaće za redovan rad iznose</w:t>
      </w:r>
      <w:r>
        <w:tab/>
      </w:r>
      <w:r>
        <w:tab/>
      </w:r>
      <w:r>
        <w:tab/>
      </w:r>
      <w:r>
        <w:tab/>
        <w:t xml:space="preserve">              12.663.309,42 kn</w:t>
      </w:r>
    </w:p>
    <w:p w:rsidR="00080316" w:rsidRDefault="00080316" w:rsidP="00080316">
      <w:r>
        <w:t>Plaće za prekovremeni rad iznose</w:t>
      </w:r>
      <w:r>
        <w:tab/>
      </w:r>
      <w:r>
        <w:tab/>
      </w:r>
      <w:r>
        <w:tab/>
      </w:r>
      <w:r>
        <w:tab/>
        <w:t xml:space="preserve">         4.682,39 kn</w:t>
      </w:r>
    </w:p>
    <w:p w:rsidR="00080316" w:rsidRDefault="00080316" w:rsidP="00080316">
      <w:r>
        <w:t>Doprinosi poslodavca na plaće iznose                                                2.035.216,48 kn</w:t>
      </w:r>
    </w:p>
    <w:p w:rsidR="00080316" w:rsidRDefault="00080316" w:rsidP="00080316">
      <w:r>
        <w:t>Ukupno:                                                                                                 14.703.208,29 kn</w:t>
      </w:r>
    </w:p>
    <w:p w:rsidR="00BE6A5C" w:rsidRDefault="00BE6A5C" w:rsidP="00080316">
      <w:pPr>
        <w:rPr>
          <w:b/>
        </w:rPr>
      </w:pPr>
    </w:p>
    <w:p w:rsidR="00080316" w:rsidRPr="00310B58" w:rsidRDefault="00080316" w:rsidP="00080316">
      <w:pPr>
        <w:rPr>
          <w:b/>
        </w:rPr>
      </w:pPr>
      <w:r w:rsidRPr="00310B58">
        <w:rPr>
          <w:b/>
        </w:rPr>
        <w:t>3.1.2. Ostali rashodi za zaposlene</w:t>
      </w:r>
    </w:p>
    <w:p w:rsidR="00080316" w:rsidRDefault="00080316" w:rsidP="00080316">
      <w:r>
        <w:t xml:space="preserve">Ostali rashodi za zaposlene ostvareni temeljem Kolektivnog ugovora iznose 554.227,06 </w:t>
      </w:r>
      <w:proofErr w:type="spellStart"/>
      <w:r>
        <w:t>kn.Rashodi</w:t>
      </w:r>
      <w:proofErr w:type="spellEnd"/>
      <w:r>
        <w:t xml:space="preserve"> za jubilarne nagrade iznose 60.266,55 kn,za Božićnicu iznose 161.000,00 kn,Dar za djecu iznosi 37.672,50 kn,Otpremnine iznose 68.970,47 </w:t>
      </w:r>
      <w:proofErr w:type="spellStart"/>
      <w:r>
        <w:t>kn.Naknade</w:t>
      </w:r>
      <w:proofErr w:type="spellEnd"/>
      <w:r>
        <w:t xml:space="preserve"> za bolest i smrtni slučaj iznose 58.050,42  kn,regres za godišnji odmor 142.500,00 kn,za rođenje djeteta  1.663,00 kn,za neiskorišteni godišnji odmor 24.104,12 kn.</w:t>
      </w:r>
    </w:p>
    <w:p w:rsidR="00080316" w:rsidRDefault="00080316" w:rsidP="00080316"/>
    <w:p w:rsidR="00080316" w:rsidRPr="00310B58" w:rsidRDefault="00080316" w:rsidP="00080316">
      <w:pPr>
        <w:rPr>
          <w:b/>
        </w:rPr>
      </w:pPr>
      <w:r w:rsidRPr="00310B58">
        <w:rPr>
          <w:b/>
        </w:rPr>
        <w:t>3.2.1. Naknada troškova zaposlenima</w:t>
      </w:r>
    </w:p>
    <w:p w:rsidR="00080316" w:rsidRDefault="00080316" w:rsidP="00080316">
      <w:r>
        <w:t>Naknada za dolazak i odlazak sa posla u tekućem razdoblju iznosi  617.544,92 kn.</w:t>
      </w:r>
    </w:p>
    <w:p w:rsidR="00080316" w:rsidRDefault="00080316" w:rsidP="00080316">
      <w:r>
        <w:t xml:space="preserve">Prihodi su veći za 980,00 kuna budući smo imali dug prema Zetu za godišnje karte iz prethodnog razdoblja  koji je plaćen u 2022. godini. </w:t>
      </w:r>
    </w:p>
    <w:p w:rsidR="00EF34CD" w:rsidRDefault="00EF34CD" w:rsidP="00080316">
      <w:pPr>
        <w:rPr>
          <w:b/>
        </w:rPr>
      </w:pPr>
    </w:p>
    <w:p w:rsidR="00080316" w:rsidRPr="00310B58" w:rsidRDefault="00080316" w:rsidP="00080316">
      <w:pPr>
        <w:rPr>
          <w:b/>
        </w:rPr>
      </w:pPr>
      <w:bookmarkStart w:id="0" w:name="_GoBack"/>
      <w:bookmarkEnd w:id="0"/>
      <w:r w:rsidRPr="00310B58">
        <w:rPr>
          <w:b/>
        </w:rPr>
        <w:lastRenderedPageBreak/>
        <w:t>3.2.2. Rashodi za materijal i energiju</w:t>
      </w:r>
    </w:p>
    <w:p w:rsidR="00080316" w:rsidRDefault="00080316" w:rsidP="00080316">
      <w:r>
        <w:t>Rashodi su povećani u odnosu na prethodno razdoblje  zbog korištenja istog mjernog mjesta za potrebe električnog napajanja objekta Ministarstva i uprave Republike Hrvatske,ZK odjel Općinskog građanskog suda u Zagrebu,Prilaz baruna Filipovića 22.</w:t>
      </w:r>
    </w:p>
    <w:p w:rsidR="00080316" w:rsidRDefault="00080316" w:rsidP="00080316"/>
    <w:p w:rsidR="00BE6A5C" w:rsidRDefault="00BE6A5C" w:rsidP="00080316"/>
    <w:p w:rsidR="00BE6A5C" w:rsidRDefault="00BE6A5C" w:rsidP="00080316"/>
    <w:p w:rsidR="00BE6A5C" w:rsidRDefault="00BE6A5C" w:rsidP="00080316"/>
    <w:p w:rsidR="00BE6A5C" w:rsidRDefault="00080316" w:rsidP="00BE6A5C">
      <w:pPr>
        <w:ind w:left="5664" w:hanging="2124"/>
      </w:pPr>
      <w:r>
        <w:t>Voditelj</w:t>
      </w:r>
      <w:r w:rsidR="00BE6A5C">
        <w:t xml:space="preserve">ica odsjeka za </w:t>
      </w:r>
      <w:r>
        <w:t xml:space="preserve"> materijalno-financijskog poslovanja</w:t>
      </w:r>
      <w:r>
        <w:tab/>
      </w:r>
    </w:p>
    <w:p w:rsidR="00BE6A5C" w:rsidRDefault="00080316" w:rsidP="00BE6A5C">
      <w:pPr>
        <w:ind w:left="7080"/>
      </w:pPr>
      <w:r>
        <w:t xml:space="preserve">Vesna </w:t>
      </w:r>
      <w:proofErr w:type="spellStart"/>
      <w:r>
        <w:t>Lopert</w:t>
      </w:r>
      <w:proofErr w:type="spellEnd"/>
    </w:p>
    <w:p w:rsidR="00080316" w:rsidRDefault="00080316" w:rsidP="00080316">
      <w:pPr>
        <w:ind w:left="5664" w:hanging="5664"/>
      </w:pPr>
      <w:r>
        <w:tab/>
      </w:r>
    </w:p>
    <w:p w:rsidR="00080316" w:rsidRDefault="00080316" w:rsidP="00080316">
      <w:r>
        <w:t xml:space="preserve">  </w:t>
      </w:r>
    </w:p>
    <w:p w:rsidR="00080316" w:rsidRDefault="00080316" w:rsidP="00080316"/>
    <w:p w:rsidR="00080316" w:rsidRDefault="00080316" w:rsidP="00080316"/>
    <w:p w:rsidR="00080316" w:rsidRDefault="00080316" w:rsidP="00080316"/>
    <w:p w:rsidR="00080316" w:rsidRDefault="00080316" w:rsidP="00080316"/>
    <w:p w:rsidR="00080316" w:rsidRDefault="00080316" w:rsidP="00080316"/>
    <w:p w:rsidR="00080316" w:rsidRDefault="00080316" w:rsidP="00080316"/>
    <w:p w:rsidR="00080316" w:rsidRDefault="00080316" w:rsidP="00080316"/>
    <w:p w:rsidR="00080316" w:rsidRDefault="00080316" w:rsidP="00080316"/>
    <w:p w:rsidR="00080316" w:rsidRDefault="00080316" w:rsidP="00080316"/>
    <w:p w:rsidR="00080316" w:rsidRDefault="00080316" w:rsidP="00080316">
      <w:pPr>
        <w:pStyle w:val="Odlomakpopisa"/>
        <w:ind w:left="1080"/>
      </w:pPr>
    </w:p>
    <w:p w:rsidR="00080316" w:rsidRDefault="00080316" w:rsidP="00080316"/>
    <w:p w:rsidR="00080316" w:rsidRDefault="00080316" w:rsidP="00080316"/>
    <w:p w:rsidR="00080316" w:rsidRDefault="00080316" w:rsidP="00D51712"/>
    <w:p w:rsidR="00896E51" w:rsidRDefault="00896E51"/>
    <w:sectPr w:rsidR="00896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A49BA"/>
    <w:multiLevelType w:val="multilevel"/>
    <w:tmpl w:val="332EC2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712"/>
    <w:rsid w:val="000205EC"/>
    <w:rsid w:val="00080316"/>
    <w:rsid w:val="002F4DAA"/>
    <w:rsid w:val="007F742A"/>
    <w:rsid w:val="00896E51"/>
    <w:rsid w:val="00BA7BAD"/>
    <w:rsid w:val="00BE6A5C"/>
    <w:rsid w:val="00CC48F3"/>
    <w:rsid w:val="00CD7D07"/>
    <w:rsid w:val="00CF0667"/>
    <w:rsid w:val="00D51712"/>
    <w:rsid w:val="00EC3A7C"/>
    <w:rsid w:val="00EF34CD"/>
    <w:rsid w:val="00F82F4A"/>
    <w:rsid w:val="00FC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712"/>
    <w:pPr>
      <w:spacing w:line="276" w:lineRule="auto"/>
    </w:pPr>
    <w:rPr>
      <w:rFonts w:asciiTheme="minorHAnsi" w:hAnsiTheme="minorHAns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80316"/>
    <w:pPr>
      <w:ind w:left="720"/>
      <w:contextualSpacing/>
    </w:pPr>
  </w:style>
  <w:style w:type="table" w:styleId="Reetkatablice">
    <w:name w:val="Table Grid"/>
    <w:basedOn w:val="Obinatablica"/>
    <w:uiPriority w:val="59"/>
    <w:rsid w:val="00080316"/>
    <w:pPr>
      <w:spacing w:after="0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E6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6A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712"/>
    <w:pPr>
      <w:spacing w:line="276" w:lineRule="auto"/>
    </w:pPr>
    <w:rPr>
      <w:rFonts w:asciiTheme="minorHAnsi" w:hAnsiTheme="minorHAns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80316"/>
    <w:pPr>
      <w:ind w:left="720"/>
      <w:contextualSpacing/>
    </w:pPr>
  </w:style>
  <w:style w:type="table" w:styleId="Reetkatablice">
    <w:name w:val="Table Grid"/>
    <w:basedOn w:val="Obinatablica"/>
    <w:uiPriority w:val="59"/>
    <w:rsid w:val="00080316"/>
    <w:pPr>
      <w:spacing w:after="0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E6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6A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EABA3-842A-4251-B605-8E1BD2D3C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Dubravka Vrhovski</dc:creator>
  <cp:lastModifiedBy>Vesna Lopert</cp:lastModifiedBy>
  <cp:revision>12</cp:revision>
  <cp:lastPrinted>2023-02-02T09:05:00Z</cp:lastPrinted>
  <dcterms:created xsi:type="dcterms:W3CDTF">2023-02-01T12:34:00Z</dcterms:created>
  <dcterms:modified xsi:type="dcterms:W3CDTF">2023-02-02T09:22:00Z</dcterms:modified>
</cp:coreProperties>
</file>