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8C" w:rsidRPr="009F3080" w:rsidRDefault="00090E8C" w:rsidP="00090E8C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Razdjel:  109 MINISTARSTVO PRAVOSUĐA I UPRAVE</w:t>
      </w:r>
    </w:p>
    <w:p w:rsidR="00090E8C" w:rsidRPr="009F3080" w:rsidRDefault="00090E8C" w:rsidP="00090E8C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Glava: 109</w:t>
      </w:r>
      <w:r w:rsidR="003F3CBC">
        <w:rPr>
          <w:rFonts w:ascii="Times New Roman" w:hAnsi="Times New Roman" w:cs="Times New Roman"/>
          <w:b/>
          <w:sz w:val="24"/>
          <w:szCs w:val="24"/>
        </w:rPr>
        <w:t>55</w:t>
      </w:r>
      <w:r w:rsidRPr="009F3080">
        <w:rPr>
          <w:rFonts w:ascii="Times New Roman" w:hAnsi="Times New Roman" w:cs="Times New Roman"/>
          <w:b/>
          <w:sz w:val="24"/>
          <w:szCs w:val="24"/>
        </w:rPr>
        <w:t xml:space="preserve"> VISOKI </w:t>
      </w:r>
      <w:r w:rsidR="003F3CBC">
        <w:rPr>
          <w:rFonts w:ascii="Times New Roman" w:hAnsi="Times New Roman" w:cs="Times New Roman"/>
          <w:b/>
          <w:sz w:val="24"/>
          <w:szCs w:val="24"/>
        </w:rPr>
        <w:t xml:space="preserve">PREKRŠAJNI </w:t>
      </w:r>
      <w:r w:rsidRPr="009F3080">
        <w:rPr>
          <w:rFonts w:ascii="Times New Roman" w:hAnsi="Times New Roman" w:cs="Times New Roman"/>
          <w:b/>
          <w:sz w:val="24"/>
          <w:szCs w:val="24"/>
        </w:rPr>
        <w:t xml:space="preserve"> SUD RH</w:t>
      </w:r>
    </w:p>
    <w:p w:rsidR="00090E8C" w:rsidRPr="009F3080" w:rsidRDefault="00090E8C" w:rsidP="00090E8C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Aktivnost: A63</w:t>
      </w:r>
      <w:r w:rsidR="003F3CBC">
        <w:rPr>
          <w:rFonts w:ascii="Times New Roman" w:hAnsi="Times New Roman" w:cs="Times New Roman"/>
          <w:b/>
          <w:sz w:val="24"/>
          <w:szCs w:val="24"/>
        </w:rPr>
        <w:t>7</w:t>
      </w:r>
      <w:r w:rsidRPr="009F3080">
        <w:rPr>
          <w:rFonts w:ascii="Times New Roman" w:hAnsi="Times New Roman" w:cs="Times New Roman"/>
          <w:b/>
          <w:sz w:val="24"/>
          <w:szCs w:val="24"/>
        </w:rPr>
        <w:t xml:space="preserve">000 Vođenje sudskih postupaka iz nadležnosti </w:t>
      </w:r>
      <w:r w:rsidR="006A7D98" w:rsidRPr="009F3080">
        <w:rPr>
          <w:rFonts w:ascii="Times New Roman" w:hAnsi="Times New Roman" w:cs="Times New Roman"/>
          <w:b/>
          <w:sz w:val="24"/>
          <w:szCs w:val="24"/>
        </w:rPr>
        <w:t xml:space="preserve">Visokog </w:t>
      </w:r>
      <w:r w:rsidR="003F3CBC">
        <w:rPr>
          <w:rFonts w:ascii="Times New Roman" w:hAnsi="Times New Roman" w:cs="Times New Roman"/>
          <w:b/>
          <w:sz w:val="24"/>
          <w:szCs w:val="24"/>
        </w:rPr>
        <w:t xml:space="preserve">prekršajnog </w:t>
      </w:r>
      <w:r w:rsidRPr="009F3080">
        <w:rPr>
          <w:rFonts w:ascii="Times New Roman" w:hAnsi="Times New Roman" w:cs="Times New Roman"/>
          <w:b/>
          <w:sz w:val="24"/>
          <w:szCs w:val="24"/>
        </w:rPr>
        <w:t>suda RH</w:t>
      </w:r>
    </w:p>
    <w:p w:rsidR="006A7D98" w:rsidRDefault="006A7D98" w:rsidP="00090E8C">
      <w:pPr>
        <w:rPr>
          <w:rFonts w:ascii="Times New Roman" w:hAnsi="Times New Roman" w:cs="Times New Roman"/>
          <w:sz w:val="24"/>
          <w:szCs w:val="24"/>
        </w:rPr>
      </w:pPr>
    </w:p>
    <w:p w:rsidR="007A2F44" w:rsidRDefault="007A2F44" w:rsidP="00090E8C">
      <w:pPr>
        <w:rPr>
          <w:rFonts w:ascii="Times New Roman" w:hAnsi="Times New Roman" w:cs="Times New Roman"/>
          <w:sz w:val="24"/>
          <w:szCs w:val="24"/>
        </w:rPr>
      </w:pPr>
    </w:p>
    <w:p w:rsidR="006A7D98" w:rsidRDefault="00090E8C" w:rsidP="0009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OPĆEG DIJELA POLUGODIŠNJEG IZVJEŠTAJA O IZVRŠENJU </w:t>
      </w:r>
    </w:p>
    <w:p w:rsidR="00090E8C" w:rsidRDefault="006A7D98" w:rsidP="0009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0E8C">
        <w:rPr>
          <w:rFonts w:ascii="Times New Roman" w:hAnsi="Times New Roman" w:cs="Times New Roman"/>
          <w:sz w:val="24"/>
          <w:szCs w:val="24"/>
        </w:rPr>
        <w:t>PRORAČUNA I FINANCIJSKOG PLANA ZA 2023.</w:t>
      </w:r>
      <w:r w:rsidR="00723DA0">
        <w:rPr>
          <w:rFonts w:ascii="Times New Roman" w:hAnsi="Times New Roman" w:cs="Times New Roman"/>
          <w:sz w:val="24"/>
          <w:szCs w:val="24"/>
        </w:rPr>
        <w:t xml:space="preserve"> </w:t>
      </w:r>
      <w:r w:rsidR="00090E8C">
        <w:rPr>
          <w:rFonts w:ascii="Times New Roman" w:hAnsi="Times New Roman" w:cs="Times New Roman"/>
          <w:sz w:val="24"/>
          <w:szCs w:val="24"/>
        </w:rPr>
        <w:t>GODINU</w:t>
      </w:r>
    </w:p>
    <w:p w:rsidR="006A7D98" w:rsidRDefault="006A7D98" w:rsidP="00090E8C">
      <w:pPr>
        <w:rPr>
          <w:rFonts w:ascii="Times New Roman" w:hAnsi="Times New Roman" w:cs="Times New Roman"/>
          <w:sz w:val="24"/>
          <w:szCs w:val="24"/>
        </w:rPr>
      </w:pPr>
    </w:p>
    <w:p w:rsidR="007A2F44" w:rsidRDefault="007A2F44" w:rsidP="00090E8C">
      <w:pPr>
        <w:rPr>
          <w:rFonts w:ascii="Times New Roman" w:hAnsi="Times New Roman" w:cs="Times New Roman"/>
          <w:sz w:val="24"/>
          <w:szCs w:val="24"/>
        </w:rPr>
      </w:pPr>
    </w:p>
    <w:p w:rsidR="006A7D98" w:rsidRPr="007A2F44" w:rsidRDefault="006A7D98" w:rsidP="007A2F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2F44">
        <w:rPr>
          <w:rFonts w:ascii="Times New Roman" w:hAnsi="Times New Roman" w:cs="Times New Roman"/>
          <w:sz w:val="24"/>
          <w:szCs w:val="24"/>
        </w:rPr>
        <w:t>SAŽETAK RAČUNA PRIHODA I RASHODA I RAČUNA FINANCIRANJA</w:t>
      </w:r>
    </w:p>
    <w:p w:rsidR="00813632" w:rsidRDefault="00813632" w:rsidP="007B42AD"/>
    <w:p w:rsidR="006A7D98" w:rsidRDefault="00C46960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prikazanim podacima</w:t>
      </w:r>
      <w:r w:rsidR="006A7D98" w:rsidRPr="00EB1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tablici S</w:t>
      </w:r>
      <w:r w:rsidR="006A7D98" w:rsidRPr="00EB17DC">
        <w:rPr>
          <w:rFonts w:ascii="Times New Roman" w:hAnsi="Times New Roman" w:cs="Times New Roman"/>
          <w:sz w:val="24"/>
          <w:szCs w:val="24"/>
        </w:rPr>
        <w:t>ažet</w:t>
      </w:r>
      <w:r>
        <w:rPr>
          <w:rFonts w:ascii="Times New Roman" w:hAnsi="Times New Roman" w:cs="Times New Roman"/>
          <w:sz w:val="24"/>
          <w:szCs w:val="24"/>
        </w:rPr>
        <w:t>ak</w:t>
      </w:r>
      <w:r w:rsidR="006A7D98" w:rsidRPr="00EB17DC">
        <w:rPr>
          <w:rFonts w:ascii="Times New Roman" w:hAnsi="Times New Roman" w:cs="Times New Roman"/>
          <w:sz w:val="24"/>
          <w:szCs w:val="24"/>
        </w:rPr>
        <w:t xml:space="preserve"> prihoda i rashoda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7D98" w:rsidRPr="00EB1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ostvarenje/izvršenje u prvih 6 mjeseci 2023. godine je nešto manje nego ostvarenje/izv</w:t>
      </w:r>
      <w:r w:rsidR="002C71C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šenje za isto obračunsko razdoblje u 2022. </w:t>
      </w:r>
      <w:r w:rsidR="00982FB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odini</w:t>
      </w:r>
      <w:r w:rsidR="00E00623">
        <w:rPr>
          <w:rFonts w:ascii="Times New Roman" w:hAnsi="Times New Roman" w:cs="Times New Roman"/>
          <w:sz w:val="24"/>
          <w:szCs w:val="24"/>
        </w:rPr>
        <w:t xml:space="preserve"> (indeks 98)</w:t>
      </w:r>
      <w:r>
        <w:rPr>
          <w:rFonts w:ascii="Times New Roman" w:hAnsi="Times New Roman" w:cs="Times New Roman"/>
          <w:sz w:val="24"/>
          <w:szCs w:val="24"/>
        </w:rPr>
        <w:t>. Ostvarenje/izvršenje</w:t>
      </w:r>
      <w:r w:rsidR="005D1FA6">
        <w:rPr>
          <w:rFonts w:ascii="Times New Roman" w:hAnsi="Times New Roman" w:cs="Times New Roman"/>
          <w:sz w:val="24"/>
          <w:szCs w:val="24"/>
        </w:rPr>
        <w:t xml:space="preserve"> u prvih 6 mjeseci 2023. u odnosu na tekući plan za 2023. godinu je oko 44% od plana.</w:t>
      </w:r>
    </w:p>
    <w:p w:rsidR="007A2F44" w:rsidRDefault="007A2F44" w:rsidP="007B42AD">
      <w:pPr>
        <w:rPr>
          <w:rFonts w:ascii="Times New Roman" w:hAnsi="Times New Roman" w:cs="Times New Roman"/>
          <w:sz w:val="24"/>
          <w:szCs w:val="24"/>
        </w:rPr>
      </w:pPr>
    </w:p>
    <w:p w:rsidR="009F3080" w:rsidRPr="007A2F44" w:rsidRDefault="009F3080" w:rsidP="007A2F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2F44">
        <w:rPr>
          <w:rFonts w:ascii="Times New Roman" w:hAnsi="Times New Roman" w:cs="Times New Roman"/>
          <w:sz w:val="24"/>
          <w:szCs w:val="24"/>
        </w:rPr>
        <w:t>IZVJEŠTAJ O PRIHODIM</w:t>
      </w:r>
      <w:bookmarkStart w:id="0" w:name="_GoBack"/>
      <w:bookmarkEnd w:id="0"/>
      <w:r w:rsidRPr="007A2F44">
        <w:rPr>
          <w:rFonts w:ascii="Times New Roman" w:hAnsi="Times New Roman" w:cs="Times New Roman"/>
          <w:sz w:val="24"/>
          <w:szCs w:val="24"/>
        </w:rPr>
        <w:t>A I RASHODIMA PREMA EKONOMSKOJ KLASIFIKACIJI</w:t>
      </w:r>
    </w:p>
    <w:p w:rsidR="00932EFF" w:rsidRDefault="00932EFF" w:rsidP="00932EF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EFF" w:rsidRPr="007A2F44" w:rsidRDefault="00932EFF" w:rsidP="00932EF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44">
        <w:rPr>
          <w:rFonts w:ascii="Times New Roman" w:hAnsi="Times New Roman" w:cs="Times New Roman"/>
          <w:sz w:val="24"/>
          <w:szCs w:val="24"/>
        </w:rPr>
        <w:t>Skupina 66 –</w:t>
      </w:r>
      <w:r w:rsidR="005B736D">
        <w:rPr>
          <w:rFonts w:ascii="Times New Roman" w:hAnsi="Times New Roman" w:cs="Times New Roman"/>
          <w:sz w:val="24"/>
          <w:szCs w:val="24"/>
        </w:rPr>
        <w:t xml:space="preserve"> </w:t>
      </w:r>
      <w:r w:rsidRPr="007A2F44"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 </w:t>
      </w:r>
    </w:p>
    <w:p w:rsidR="00932EFF" w:rsidRDefault="00932EFF" w:rsidP="00932EF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EFF" w:rsidRDefault="00932EFF" w:rsidP="00932EF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se ostvaruju naplatom usluga fotokopiranja spisa. U prvom polugodištu 2022. godine nije bilo prihoda u ovoj skupini, </w:t>
      </w:r>
      <w:r w:rsidR="00C56785">
        <w:rPr>
          <w:rFonts w:ascii="Times New Roman" w:hAnsi="Times New Roman" w:cs="Times New Roman"/>
          <w:sz w:val="24"/>
          <w:szCs w:val="24"/>
        </w:rPr>
        <w:t>dok</w:t>
      </w:r>
      <w:r>
        <w:rPr>
          <w:rFonts w:ascii="Times New Roman" w:hAnsi="Times New Roman" w:cs="Times New Roman"/>
          <w:sz w:val="24"/>
          <w:szCs w:val="24"/>
        </w:rPr>
        <w:t xml:space="preserve"> je u 2023. godini za isto obračunsko razdoblje bilo prihoda u iznosu od 10,00 eura.</w:t>
      </w:r>
    </w:p>
    <w:p w:rsidR="00932EFF" w:rsidRDefault="00932EFF" w:rsidP="00932EF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FF" w:rsidRPr="007A2F44" w:rsidRDefault="00932EFF" w:rsidP="00932EF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44">
        <w:rPr>
          <w:rFonts w:ascii="Times New Roman" w:hAnsi="Times New Roman" w:cs="Times New Roman"/>
          <w:sz w:val="24"/>
          <w:szCs w:val="24"/>
        </w:rPr>
        <w:t>Skupina 67 – Prihodi iz nadležnog proračuna</w:t>
      </w:r>
    </w:p>
    <w:p w:rsidR="00932EFF" w:rsidRDefault="00932EFF" w:rsidP="00932EF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80" w:rsidRDefault="00932EFF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prihodi iz proračuna u prvih 6 mjeseci 2023. </w:t>
      </w:r>
      <w:r w:rsidR="00C5678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 su nešto manji u odnosu na prihode u istom obračunskom razdoblju u 2022. godini (indeks 97,57)</w:t>
      </w:r>
      <w:r w:rsidR="00C56785">
        <w:rPr>
          <w:rFonts w:ascii="Times New Roman" w:hAnsi="Times New Roman" w:cs="Times New Roman"/>
          <w:sz w:val="24"/>
          <w:szCs w:val="24"/>
        </w:rPr>
        <w:t>, dok u odnosu prema planu za 2023. godini iznose 43,62%.</w:t>
      </w:r>
    </w:p>
    <w:p w:rsidR="00C56785" w:rsidRDefault="00C56785" w:rsidP="00C56785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785" w:rsidRPr="007A2F44" w:rsidRDefault="00C56785" w:rsidP="00C5678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44">
        <w:rPr>
          <w:rFonts w:ascii="Times New Roman" w:hAnsi="Times New Roman" w:cs="Times New Roman"/>
          <w:sz w:val="24"/>
          <w:szCs w:val="24"/>
        </w:rPr>
        <w:t>Skupina 31</w:t>
      </w:r>
      <w:r w:rsidR="00B20D0E">
        <w:rPr>
          <w:rFonts w:ascii="Times New Roman" w:hAnsi="Times New Roman" w:cs="Times New Roman"/>
          <w:sz w:val="24"/>
          <w:szCs w:val="24"/>
        </w:rPr>
        <w:t xml:space="preserve"> </w:t>
      </w:r>
      <w:r w:rsidRPr="007A2F44">
        <w:rPr>
          <w:rFonts w:ascii="Times New Roman" w:hAnsi="Times New Roman" w:cs="Times New Roman"/>
          <w:sz w:val="24"/>
          <w:szCs w:val="24"/>
        </w:rPr>
        <w:t>-</w:t>
      </w:r>
      <w:r w:rsidR="00B20D0E">
        <w:rPr>
          <w:rFonts w:ascii="Times New Roman" w:hAnsi="Times New Roman" w:cs="Times New Roman"/>
          <w:sz w:val="24"/>
          <w:szCs w:val="24"/>
        </w:rPr>
        <w:t xml:space="preserve"> </w:t>
      </w:r>
      <w:r w:rsidRPr="007A2F44">
        <w:rPr>
          <w:rFonts w:ascii="Times New Roman" w:hAnsi="Times New Roman" w:cs="Times New Roman"/>
          <w:sz w:val="24"/>
          <w:szCs w:val="24"/>
        </w:rPr>
        <w:t>Rashodi za zaposlene</w:t>
      </w:r>
    </w:p>
    <w:p w:rsidR="00C56785" w:rsidRDefault="00C56785" w:rsidP="00C56785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785" w:rsidRDefault="00C56785" w:rsidP="00C5678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85">
        <w:rPr>
          <w:rFonts w:ascii="Times New Roman" w:hAnsi="Times New Roman" w:cs="Times New Roman"/>
          <w:sz w:val="24"/>
          <w:szCs w:val="24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43C">
        <w:rPr>
          <w:rFonts w:ascii="Times New Roman" w:hAnsi="Times New Roman" w:cs="Times New Roman"/>
          <w:sz w:val="24"/>
          <w:szCs w:val="24"/>
        </w:rPr>
        <w:t>u prvih 6 mjeseci 2023. godine su nešto manji u odnosu na rashode za isto obračunsko razdoblje u 2022. godini.</w:t>
      </w:r>
      <w:r w:rsidR="00AD4982">
        <w:rPr>
          <w:rFonts w:ascii="Times New Roman" w:hAnsi="Times New Roman" w:cs="Times New Roman"/>
          <w:sz w:val="24"/>
          <w:szCs w:val="24"/>
        </w:rPr>
        <w:t xml:space="preserve"> (indeks 98,23), dok su ti isti u odnosu prema planu za 2023. godinu oko 44,24%</w:t>
      </w:r>
      <w:r w:rsidR="00AD67D3">
        <w:rPr>
          <w:rFonts w:ascii="Times New Roman" w:hAnsi="Times New Roman" w:cs="Times New Roman"/>
          <w:sz w:val="24"/>
          <w:szCs w:val="24"/>
        </w:rPr>
        <w:t xml:space="preserve"> od plana.</w:t>
      </w:r>
    </w:p>
    <w:p w:rsidR="00AD67D3" w:rsidRDefault="00AD67D3" w:rsidP="00C5678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4CB" w:rsidRPr="007A2F44" w:rsidRDefault="00AD67D3" w:rsidP="003B44C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44">
        <w:rPr>
          <w:rFonts w:ascii="Times New Roman" w:hAnsi="Times New Roman" w:cs="Times New Roman"/>
          <w:sz w:val="24"/>
          <w:szCs w:val="24"/>
        </w:rPr>
        <w:lastRenderedPageBreak/>
        <w:t>Skupina  32</w:t>
      </w:r>
      <w:r w:rsidR="00B20D0E">
        <w:rPr>
          <w:rFonts w:ascii="Times New Roman" w:hAnsi="Times New Roman" w:cs="Times New Roman"/>
          <w:sz w:val="24"/>
          <w:szCs w:val="24"/>
        </w:rPr>
        <w:t xml:space="preserve"> </w:t>
      </w:r>
      <w:r w:rsidRPr="007A2F44">
        <w:rPr>
          <w:rFonts w:ascii="Times New Roman" w:hAnsi="Times New Roman" w:cs="Times New Roman"/>
          <w:sz w:val="24"/>
          <w:szCs w:val="24"/>
        </w:rPr>
        <w:t>- Materijalni rashodi</w:t>
      </w:r>
    </w:p>
    <w:p w:rsidR="007A2F44" w:rsidRDefault="007A2F44" w:rsidP="003B44C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4CB" w:rsidRPr="003B44CB" w:rsidRDefault="003B44CB" w:rsidP="003B44C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u prvih 6 mjeseci 2023. godine su </w:t>
      </w:r>
      <w:r w:rsidR="009A23B4">
        <w:rPr>
          <w:rFonts w:ascii="Times New Roman" w:hAnsi="Times New Roman" w:cs="Times New Roman"/>
          <w:sz w:val="24"/>
          <w:szCs w:val="24"/>
        </w:rPr>
        <w:t>znatno</w:t>
      </w:r>
      <w:r>
        <w:rPr>
          <w:rFonts w:ascii="Times New Roman" w:hAnsi="Times New Roman" w:cs="Times New Roman"/>
          <w:sz w:val="24"/>
          <w:szCs w:val="24"/>
        </w:rPr>
        <w:t xml:space="preserve"> manji u odnosu na rashode za isto obračunsko razdoblje u 2022. godini. (indeks 88,79), dok su ti isti u odnosu prema planu za 2023. godinu oko </w:t>
      </w:r>
      <w:r w:rsidR="009A23B4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23B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% od plana.</w:t>
      </w:r>
      <w:r w:rsidR="009A23B4">
        <w:rPr>
          <w:rFonts w:ascii="Times New Roman" w:hAnsi="Times New Roman" w:cs="Times New Roman"/>
          <w:sz w:val="24"/>
          <w:szCs w:val="24"/>
        </w:rPr>
        <w:t xml:space="preserve"> Razlog ovog smanjenja leži u činjenici da su rashodi za materijal, prije svega uredski, znatno smanjeni, a isto tako i rashodi za energiju zbog </w:t>
      </w:r>
      <w:r w:rsidR="00B40C80">
        <w:rPr>
          <w:rFonts w:ascii="Times New Roman" w:hAnsi="Times New Roman" w:cs="Times New Roman"/>
          <w:sz w:val="24"/>
          <w:szCs w:val="24"/>
        </w:rPr>
        <w:t>odluka</w:t>
      </w:r>
      <w:r w:rsidR="009A23B4">
        <w:rPr>
          <w:rFonts w:ascii="Times New Roman" w:hAnsi="Times New Roman" w:cs="Times New Roman"/>
          <w:sz w:val="24"/>
          <w:szCs w:val="24"/>
        </w:rPr>
        <w:t xml:space="preserve"> Vlade RH.</w:t>
      </w:r>
    </w:p>
    <w:p w:rsidR="00AD67D3" w:rsidRPr="00C56785" w:rsidRDefault="00AD67D3" w:rsidP="00C5678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D3" w:rsidRPr="007A2F44" w:rsidRDefault="00AD67D3" w:rsidP="00AD67D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44">
        <w:rPr>
          <w:rFonts w:ascii="Times New Roman" w:hAnsi="Times New Roman" w:cs="Times New Roman"/>
          <w:sz w:val="24"/>
          <w:szCs w:val="24"/>
        </w:rPr>
        <w:t>Skupina  34</w:t>
      </w:r>
      <w:r w:rsidR="00756A9E">
        <w:rPr>
          <w:rFonts w:ascii="Times New Roman" w:hAnsi="Times New Roman" w:cs="Times New Roman"/>
          <w:sz w:val="24"/>
          <w:szCs w:val="24"/>
        </w:rPr>
        <w:t xml:space="preserve"> </w:t>
      </w:r>
      <w:r w:rsidRPr="007A2F44">
        <w:rPr>
          <w:rFonts w:ascii="Times New Roman" w:hAnsi="Times New Roman" w:cs="Times New Roman"/>
          <w:sz w:val="24"/>
          <w:szCs w:val="24"/>
        </w:rPr>
        <w:t>-</w:t>
      </w:r>
      <w:r w:rsidR="00756A9E">
        <w:rPr>
          <w:rFonts w:ascii="Times New Roman" w:hAnsi="Times New Roman" w:cs="Times New Roman"/>
          <w:sz w:val="24"/>
          <w:szCs w:val="24"/>
        </w:rPr>
        <w:t xml:space="preserve"> </w:t>
      </w:r>
      <w:r w:rsidRPr="007A2F44">
        <w:rPr>
          <w:rFonts w:ascii="Times New Roman" w:hAnsi="Times New Roman" w:cs="Times New Roman"/>
          <w:sz w:val="24"/>
          <w:szCs w:val="24"/>
        </w:rPr>
        <w:t>Financijski rashodi</w:t>
      </w:r>
    </w:p>
    <w:p w:rsidR="006355D9" w:rsidRDefault="006355D9" w:rsidP="006355D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5D9" w:rsidRPr="003B44CB" w:rsidRDefault="006355D9" w:rsidP="006355D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u prvih 6 mjeseci 2023. godine su nešto veći u odnosu na rashode za isto obračunsko razdoblje u 2022. godini. (indeks 129,23), dok su ti isti u odnosu prema planu za 2023. godinu oko 36,21% od plana. Povećanje se najvećim dijelom odnosi na veće rashode za kamate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auta zbog većeg broja rata nego u prošloj godini za isto razdoblje.</w:t>
      </w:r>
    </w:p>
    <w:p w:rsidR="00A063EB" w:rsidRDefault="00A063EB" w:rsidP="007B42AD">
      <w:pPr>
        <w:rPr>
          <w:rFonts w:ascii="Times New Roman" w:hAnsi="Times New Roman" w:cs="Times New Roman"/>
          <w:sz w:val="24"/>
          <w:szCs w:val="24"/>
        </w:rPr>
      </w:pPr>
    </w:p>
    <w:p w:rsidR="00AD67D3" w:rsidRPr="007A2F44" w:rsidRDefault="00AD67D3" w:rsidP="00AD67D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44">
        <w:rPr>
          <w:rFonts w:ascii="Times New Roman" w:hAnsi="Times New Roman" w:cs="Times New Roman"/>
          <w:sz w:val="24"/>
          <w:szCs w:val="24"/>
        </w:rPr>
        <w:t>Skupina 42 – Rashodi za nabavu proizvedene dugotrajne imovine</w:t>
      </w:r>
    </w:p>
    <w:p w:rsidR="007A2F44" w:rsidRDefault="007A2F44" w:rsidP="006355D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5D9" w:rsidRPr="003B44CB" w:rsidRDefault="006355D9" w:rsidP="006355D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D9">
        <w:rPr>
          <w:rFonts w:ascii="Times New Roman" w:hAnsi="Times New Roman" w:cs="Times New Roman"/>
          <w:sz w:val="24"/>
          <w:szCs w:val="24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 xml:space="preserve"> u prvih 6 mjeseci 2023. godine su znatno veći u odnosu na rashode za isto obrač</w:t>
      </w:r>
      <w:r w:rsidR="00756A9E">
        <w:rPr>
          <w:rFonts w:ascii="Times New Roman" w:hAnsi="Times New Roman" w:cs="Times New Roman"/>
          <w:sz w:val="24"/>
          <w:szCs w:val="24"/>
        </w:rPr>
        <w:t xml:space="preserve">unsko razdoblje u 2022. Godini </w:t>
      </w:r>
      <w:r>
        <w:rPr>
          <w:rFonts w:ascii="Times New Roman" w:hAnsi="Times New Roman" w:cs="Times New Roman"/>
          <w:sz w:val="24"/>
          <w:szCs w:val="24"/>
        </w:rPr>
        <w:t xml:space="preserve">(indeks 307,47), dok su ti isti u odnosu prema planu za 2023. godinu oko 46,02% od plana. Povećanje je posljedica većeg broja plaćenih rata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auta.</w:t>
      </w:r>
    </w:p>
    <w:p w:rsidR="006355D9" w:rsidRDefault="006355D9" w:rsidP="007B42AD">
      <w:pPr>
        <w:rPr>
          <w:rFonts w:ascii="Times New Roman" w:hAnsi="Times New Roman" w:cs="Times New Roman"/>
          <w:sz w:val="24"/>
          <w:szCs w:val="24"/>
        </w:rPr>
      </w:pPr>
    </w:p>
    <w:p w:rsidR="00A063EB" w:rsidRPr="007A2F44" w:rsidRDefault="00A063EB" w:rsidP="007A2F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2F44">
        <w:rPr>
          <w:rFonts w:ascii="Times New Roman" w:hAnsi="Times New Roman" w:cs="Times New Roman"/>
          <w:sz w:val="24"/>
          <w:szCs w:val="24"/>
        </w:rPr>
        <w:t>IZVJEŠTAJ O PRIHODIMA I RASHODIMA PREMA IZVORIMA FINANCIRANJA</w:t>
      </w:r>
    </w:p>
    <w:p w:rsidR="00A063EB" w:rsidRDefault="00A063EB" w:rsidP="007B42AD">
      <w:pPr>
        <w:rPr>
          <w:rFonts w:ascii="Times New Roman" w:hAnsi="Times New Roman" w:cs="Times New Roman"/>
          <w:sz w:val="24"/>
          <w:szCs w:val="24"/>
        </w:rPr>
      </w:pPr>
    </w:p>
    <w:p w:rsidR="00B96277" w:rsidRDefault="003D0A1E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Visoki prekršajni sud RH se primarno financira iz općih prihoda proračuna (šifra 11), a tek neznatno iz vlastitih prihoda (šifra 31). Tako se svi izračuni i odnosi u ovom izvješću preslikavaju iz prethodnih izvješća.</w:t>
      </w:r>
    </w:p>
    <w:p w:rsidR="00E0112A" w:rsidRDefault="00E0112A" w:rsidP="007B42AD">
      <w:pPr>
        <w:rPr>
          <w:rFonts w:ascii="Times New Roman" w:hAnsi="Times New Roman" w:cs="Times New Roman"/>
          <w:sz w:val="24"/>
          <w:szCs w:val="24"/>
        </w:rPr>
      </w:pPr>
    </w:p>
    <w:p w:rsidR="00E0112A" w:rsidRPr="007A2F44" w:rsidRDefault="00E0112A" w:rsidP="007A2F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2F44">
        <w:rPr>
          <w:rFonts w:ascii="Times New Roman" w:hAnsi="Times New Roman" w:cs="Times New Roman"/>
          <w:sz w:val="24"/>
          <w:szCs w:val="24"/>
        </w:rPr>
        <w:t>IZVJEŠTAJ O RASHODIMA PREMA FUNKCIJSKOJ KLASIFIKACIJI</w:t>
      </w:r>
    </w:p>
    <w:p w:rsidR="00E0112A" w:rsidRDefault="00E0112A" w:rsidP="007B42AD">
      <w:pPr>
        <w:rPr>
          <w:rFonts w:ascii="Times New Roman" w:hAnsi="Times New Roman" w:cs="Times New Roman"/>
          <w:sz w:val="24"/>
          <w:szCs w:val="24"/>
        </w:rPr>
      </w:pPr>
    </w:p>
    <w:p w:rsidR="00E0112A" w:rsidRPr="00EB17DC" w:rsidRDefault="00A4112A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 se odnosi na rashod za sudsku djelatnost (šifra 033). Izvršenje u prvom polugodištu 2023. </w:t>
      </w:r>
      <w:r w:rsidR="006E391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odine je nešto manje u odnosu  prema izvršenju za isto obračunsko razdoblje u 2022. </w:t>
      </w:r>
      <w:r w:rsidR="006E391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odini (indeks 97,57), dok je izvršenje u prvom polugodištu 2023. </w:t>
      </w:r>
      <w:r w:rsidR="006E391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odnosu na plan za 2023. </w:t>
      </w:r>
      <w:r w:rsidR="006E391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odinu </w:t>
      </w:r>
      <w:r w:rsidR="006E3916">
        <w:rPr>
          <w:rFonts w:ascii="Times New Roman" w:hAnsi="Times New Roman" w:cs="Times New Roman"/>
          <w:sz w:val="24"/>
          <w:szCs w:val="24"/>
        </w:rPr>
        <w:t>blizu polovice plana (indeks 43,62).</w:t>
      </w:r>
    </w:p>
    <w:sectPr w:rsidR="00E0112A" w:rsidRPr="00EB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4941"/>
    <w:multiLevelType w:val="hybridMultilevel"/>
    <w:tmpl w:val="0136EDE8"/>
    <w:lvl w:ilvl="0" w:tplc="7046CF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03"/>
    <w:rsid w:val="00090E8C"/>
    <w:rsid w:val="0019308F"/>
    <w:rsid w:val="001B75A9"/>
    <w:rsid w:val="002C71C6"/>
    <w:rsid w:val="002E7395"/>
    <w:rsid w:val="00390EC1"/>
    <w:rsid w:val="003B44CB"/>
    <w:rsid w:val="003D0A1E"/>
    <w:rsid w:val="003E1D03"/>
    <w:rsid w:val="003F3CBC"/>
    <w:rsid w:val="004A416E"/>
    <w:rsid w:val="005B1D7A"/>
    <w:rsid w:val="005B736D"/>
    <w:rsid w:val="005D1FA6"/>
    <w:rsid w:val="006355D9"/>
    <w:rsid w:val="006A5844"/>
    <w:rsid w:val="006A7D98"/>
    <w:rsid w:val="006E3916"/>
    <w:rsid w:val="00723DA0"/>
    <w:rsid w:val="00756A9E"/>
    <w:rsid w:val="007A2F44"/>
    <w:rsid w:val="007B42AD"/>
    <w:rsid w:val="0080543C"/>
    <w:rsid w:val="00813632"/>
    <w:rsid w:val="00932EFF"/>
    <w:rsid w:val="00982FBF"/>
    <w:rsid w:val="009A23B4"/>
    <w:rsid w:val="009F3080"/>
    <w:rsid w:val="00A063EB"/>
    <w:rsid w:val="00A4112A"/>
    <w:rsid w:val="00AD4982"/>
    <w:rsid w:val="00AD67D3"/>
    <w:rsid w:val="00B20D0E"/>
    <w:rsid w:val="00B40C80"/>
    <w:rsid w:val="00B96277"/>
    <w:rsid w:val="00BD5B86"/>
    <w:rsid w:val="00C46960"/>
    <w:rsid w:val="00C56785"/>
    <w:rsid w:val="00E00623"/>
    <w:rsid w:val="00E0112A"/>
    <w:rsid w:val="00E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2EF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2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2EF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Buljan</dc:creator>
  <cp:lastModifiedBy>Mladen Majić</cp:lastModifiedBy>
  <cp:revision>24</cp:revision>
  <dcterms:created xsi:type="dcterms:W3CDTF">2023-08-18T11:19:00Z</dcterms:created>
  <dcterms:modified xsi:type="dcterms:W3CDTF">2023-08-23T06:39:00Z</dcterms:modified>
</cp:coreProperties>
</file>