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1B" w:rsidRPr="00843C66" w:rsidRDefault="00A46F1B" w:rsidP="00A46F1B">
      <w:pPr>
        <w:rPr>
          <w:b/>
        </w:rPr>
      </w:pPr>
      <w:r w:rsidRPr="00843C66">
        <w:rPr>
          <w:b/>
        </w:rPr>
        <w:t>Razdjel:109 MINISTARSTVO PRAVOSUĐA I UPRAVE</w:t>
      </w:r>
    </w:p>
    <w:p w:rsidR="00C60B22" w:rsidRDefault="00A46F1B" w:rsidP="00A46F1B">
      <w:pPr>
        <w:tabs>
          <w:tab w:val="left" w:pos="3836"/>
        </w:tabs>
        <w:rPr>
          <w:b/>
        </w:rPr>
      </w:pPr>
      <w:r w:rsidRPr="00843C66">
        <w:rPr>
          <w:b/>
        </w:rPr>
        <w:t>Glava:10980</w:t>
      </w:r>
      <w:r w:rsidR="00B1065C">
        <w:rPr>
          <w:b/>
        </w:rPr>
        <w:t xml:space="preserve"> OPĆINSKI KAZNENI SUD U ZAGREBU</w:t>
      </w:r>
    </w:p>
    <w:p w:rsidR="00A46F1B" w:rsidRPr="00843C66" w:rsidRDefault="00C60B22" w:rsidP="00A46F1B">
      <w:pPr>
        <w:tabs>
          <w:tab w:val="left" w:pos="3836"/>
        </w:tabs>
        <w:rPr>
          <w:b/>
        </w:rPr>
      </w:pPr>
      <w:r>
        <w:rPr>
          <w:b/>
        </w:rPr>
        <w:t>AKTIVNOST:A641000</w:t>
      </w:r>
      <w:r w:rsidR="00B1065C">
        <w:rPr>
          <w:b/>
        </w:rPr>
        <w:t>6</w:t>
      </w:r>
      <w:r w:rsidR="00A46F1B" w:rsidRPr="00843C66">
        <w:rPr>
          <w:b/>
        </w:rPr>
        <w:tab/>
      </w:r>
    </w:p>
    <w:p w:rsidR="00A46F1B" w:rsidRPr="00843C66" w:rsidRDefault="00A46F1B" w:rsidP="00A46F1B">
      <w:pPr>
        <w:rPr>
          <w:b/>
        </w:rPr>
      </w:pPr>
    </w:p>
    <w:p w:rsidR="00B1065C" w:rsidRDefault="00A46F1B" w:rsidP="00C025B7">
      <w:pPr>
        <w:jc w:val="center"/>
        <w:rPr>
          <w:b/>
        </w:rPr>
      </w:pPr>
      <w:r w:rsidRPr="00843C66">
        <w:rPr>
          <w:b/>
        </w:rPr>
        <w:t>OBRAZLOŽENJE POSEB</w:t>
      </w:r>
      <w:r w:rsidR="00B1065C">
        <w:rPr>
          <w:b/>
        </w:rPr>
        <w:t xml:space="preserve">NOG DIJELA FINANCIJSKOG PLANA </w:t>
      </w:r>
      <w:r w:rsidRPr="00843C66">
        <w:rPr>
          <w:b/>
        </w:rPr>
        <w:t xml:space="preserve"> 2024.</w:t>
      </w:r>
      <w:r w:rsidR="00B1065C">
        <w:rPr>
          <w:b/>
        </w:rPr>
        <w:t>-2026.GODINE</w:t>
      </w:r>
    </w:p>
    <w:p w:rsidR="00C025B7" w:rsidRDefault="00C025B7" w:rsidP="00B1065C">
      <w:pPr>
        <w:rPr>
          <w:b/>
        </w:rPr>
      </w:pPr>
    </w:p>
    <w:p w:rsidR="00B1065C" w:rsidRPr="00843C66" w:rsidRDefault="00B1065C" w:rsidP="00B1065C">
      <w:pPr>
        <w:rPr>
          <w:b/>
        </w:rPr>
      </w:pPr>
      <w:r>
        <w:rPr>
          <w:b/>
        </w:rPr>
        <w:t>2024.GODINA</w:t>
      </w:r>
    </w:p>
    <w:p w:rsidR="00A46F1B" w:rsidRPr="00C60B22" w:rsidRDefault="00A46F1B" w:rsidP="00A46F1B">
      <w:pPr>
        <w:rPr>
          <w:b/>
        </w:rPr>
      </w:pPr>
      <w:r w:rsidRPr="00843C66">
        <w:rPr>
          <w:b/>
        </w:rPr>
        <w:t>OPĆI PRIHODI I PRIMICI (izvor 11)</w:t>
      </w:r>
    </w:p>
    <w:p w:rsidR="00A46F1B" w:rsidRPr="00843C66" w:rsidRDefault="00A46F1B" w:rsidP="00A46F1B">
      <w:pPr>
        <w:rPr>
          <w:b/>
        </w:rPr>
      </w:pPr>
      <w:r w:rsidRPr="00843C66">
        <w:rPr>
          <w:b/>
        </w:rPr>
        <w:t>PLAĆE I DOPRINOSI</w:t>
      </w:r>
    </w:p>
    <w:p w:rsidR="00A46F1B" w:rsidRPr="00843C66" w:rsidRDefault="009E6A79" w:rsidP="00A46F1B">
      <w:pPr>
        <w:jc w:val="both"/>
        <w:rPr>
          <w:sz w:val="24"/>
          <w:szCs w:val="24"/>
        </w:rPr>
      </w:pPr>
      <w:r>
        <w:t xml:space="preserve">Na dan 30.09.2023.godine(osnova za izračun plaće)ukupno je u radnom odnosu 118 </w:t>
      </w:r>
      <w:proofErr w:type="spellStart"/>
      <w:r>
        <w:t>zaposlenika.Od</w:t>
      </w:r>
      <w:proofErr w:type="spellEnd"/>
      <w:r>
        <w:t xml:space="preserve"> toga broja 27 je sudaca,78 službenika i 13 </w:t>
      </w:r>
      <w:proofErr w:type="spellStart"/>
      <w:r>
        <w:t>namještenika.Osnovica</w:t>
      </w:r>
      <w:proofErr w:type="spellEnd"/>
      <w:r>
        <w:t xml:space="preserve"> za suce je različita od osnovice za službenike i namještenike uvećano za </w:t>
      </w:r>
      <w:r w:rsidR="00003BF1">
        <w:t>(odobrenje Ministarstva) sudskog savjetnika specijalista,računovodstvenog referenta,2 zapisničara vježbenika,2 zapisničara,portira,arhivara i čistačice,sve uvećano za 0,5% na staž plus doprinosi za obvezno zdravstveno osiguranje 16,5%.</w:t>
      </w:r>
    </w:p>
    <w:p w:rsidR="00A46F1B" w:rsidRPr="00843C66" w:rsidRDefault="00A46F1B" w:rsidP="00A46F1B">
      <w:pPr>
        <w:rPr>
          <w:b/>
        </w:rPr>
      </w:pPr>
      <w:r w:rsidRPr="00843C66">
        <w:rPr>
          <w:b/>
        </w:rPr>
        <w:t>OSTALI RASHODI ZA ZAPOSLENE</w:t>
      </w:r>
    </w:p>
    <w:p w:rsidR="00A46F1B" w:rsidRDefault="00A46F1B" w:rsidP="00A46F1B">
      <w:pPr>
        <w:jc w:val="both"/>
      </w:pPr>
      <w:r>
        <w:t>Planirana su sredstva za ostale rashode za zaposlene sukladno v</w:t>
      </w:r>
      <w:r w:rsidR="00003BF1">
        <w:t>ažećem Kolektivnom ugovoru.Za 100</w:t>
      </w:r>
      <w:r>
        <w:t xml:space="preserve"> službenika i namještenik</w:t>
      </w:r>
      <w:r w:rsidR="00003BF1">
        <w:t xml:space="preserve">a   za isplatu regresa i </w:t>
      </w:r>
      <w:r>
        <w:t xml:space="preserve"> </w:t>
      </w:r>
      <w:r w:rsidR="00003BF1">
        <w:t>Božićnice,za 50 darova za djecu</w:t>
      </w:r>
      <w:r w:rsidR="00F60038">
        <w:t>.</w:t>
      </w:r>
      <w:r w:rsidR="002818E0">
        <w:t xml:space="preserve"> </w:t>
      </w:r>
      <w:r w:rsidR="00F60038">
        <w:t xml:space="preserve">Popisom </w:t>
      </w:r>
      <w:r>
        <w:t xml:space="preserve"> djelatnika koji ostvaruju pravo na isplatu </w:t>
      </w:r>
      <w:r w:rsidR="00003BF1">
        <w:t>Jubilarne nagrade (</w:t>
      </w:r>
      <w:r w:rsidR="009B646F">
        <w:t>popis je dobiven iz R</w:t>
      </w:r>
      <w:r>
        <w:t xml:space="preserve">avnateljstva suda)planirana </w:t>
      </w:r>
      <w:r w:rsidR="00003BF1">
        <w:t xml:space="preserve">su </w:t>
      </w:r>
      <w:r>
        <w:t>sredstva</w:t>
      </w:r>
      <w:r w:rsidR="00003BF1">
        <w:t xml:space="preserve"> za isplatu istih te z</w:t>
      </w:r>
      <w:r>
        <w:t>a dugotrajna bolovanja,</w:t>
      </w:r>
      <w:r w:rsidR="00003BF1">
        <w:t>posmrtne pomoći,rođenje djeteta i otpremnine.</w:t>
      </w:r>
    </w:p>
    <w:p w:rsidR="003C6F09" w:rsidRDefault="003C6F09" w:rsidP="00A46F1B">
      <w:pPr>
        <w:rPr>
          <w:b/>
        </w:rPr>
      </w:pPr>
      <w:r>
        <w:rPr>
          <w:b/>
        </w:rPr>
        <w:t>NAKNADA ZA PRIJEVOZ</w:t>
      </w:r>
    </w:p>
    <w:p w:rsidR="002E6D11" w:rsidRDefault="003C6F09" w:rsidP="00A46F1B">
      <w:r w:rsidRPr="003C6F09">
        <w:t>Troškovi prijevoza pla</w:t>
      </w:r>
      <w:r w:rsidR="009B646F">
        <w:t>nirani su za zaposlenike koji ostvaruju pravo.</w:t>
      </w:r>
    </w:p>
    <w:p w:rsidR="002E6D11" w:rsidRPr="003C6F09" w:rsidRDefault="002E6D11" w:rsidP="00A46F1B">
      <w:r w:rsidRPr="002E6D11">
        <w:rPr>
          <w:b/>
        </w:rPr>
        <w:t>DODATNA ULAGANJA U GRAĐEVINSKE OBJEKTE</w:t>
      </w:r>
      <w:r>
        <w:t xml:space="preserve"> – u zgradi D potrebno je ugraditi novi sustav hlađenja/klima u vidu novog </w:t>
      </w:r>
      <w:r w:rsidR="003216D9">
        <w:t xml:space="preserve"> </w:t>
      </w:r>
      <w:bookmarkStart w:id="0" w:name="_GoBack"/>
      <w:bookmarkEnd w:id="0"/>
      <w:proofErr w:type="spellStart"/>
      <w:r>
        <w:t>rashladnika.Procjena</w:t>
      </w:r>
      <w:proofErr w:type="spellEnd"/>
      <w:r>
        <w:t xml:space="preserve"> radova je 50.000,00 Eura ,a za obnovu stolarije </w:t>
      </w:r>
      <w:proofErr w:type="spellStart"/>
      <w:r>
        <w:t>procjenjen</w:t>
      </w:r>
      <w:proofErr w:type="spellEnd"/>
      <w:r>
        <w:t xml:space="preserve">  je  iznos  od 23.655,00 Eura.</w:t>
      </w:r>
    </w:p>
    <w:p w:rsidR="00A46F1B" w:rsidRPr="00843C66" w:rsidRDefault="00A46F1B" w:rsidP="00A46F1B">
      <w:pPr>
        <w:rPr>
          <w:b/>
        </w:rPr>
      </w:pPr>
      <w:r w:rsidRPr="00843C66">
        <w:rPr>
          <w:b/>
        </w:rPr>
        <w:t>VLASTITI PRIHODI (izvor 31)</w:t>
      </w:r>
    </w:p>
    <w:p w:rsidR="002E6D11" w:rsidRPr="002E6D11" w:rsidRDefault="005A108D" w:rsidP="006F4DF3">
      <w:r>
        <w:t xml:space="preserve">Vlastite prihode ostvarujemo od naknade dobivene fotokopiranjem spisa i zakupa dijela prostora suda za potrebe postavljanja </w:t>
      </w:r>
      <w:proofErr w:type="spellStart"/>
      <w:r>
        <w:t>samoposlužnih</w:t>
      </w:r>
      <w:proofErr w:type="spellEnd"/>
      <w:r>
        <w:t xml:space="preserve"> aparata za tople i hladne napitke i </w:t>
      </w:r>
      <w:proofErr w:type="spellStart"/>
      <w:r>
        <w:t>snack</w:t>
      </w:r>
      <w:proofErr w:type="spellEnd"/>
      <w:r>
        <w:t xml:space="preserve"> proizvode. </w:t>
      </w:r>
    </w:p>
    <w:p w:rsidR="002E6D11" w:rsidRDefault="002E6D11" w:rsidP="006F4DF3">
      <w:pPr>
        <w:rPr>
          <w:rFonts w:ascii="Calibri" w:eastAsia="Calibri" w:hAnsi="Calibri" w:cs="Times New Roman"/>
          <w:b/>
        </w:rPr>
      </w:pPr>
    </w:p>
    <w:p w:rsidR="002E6D11" w:rsidRDefault="002E6D11" w:rsidP="006F4DF3">
      <w:pPr>
        <w:rPr>
          <w:rFonts w:ascii="Calibri" w:eastAsia="Calibri" w:hAnsi="Calibri" w:cs="Times New Roman"/>
          <w:b/>
        </w:rPr>
      </w:pPr>
    </w:p>
    <w:p w:rsidR="002E6D11" w:rsidRDefault="002E6D11" w:rsidP="006F4DF3">
      <w:pPr>
        <w:rPr>
          <w:rFonts w:ascii="Calibri" w:eastAsia="Calibri" w:hAnsi="Calibri" w:cs="Times New Roman"/>
          <w:b/>
        </w:rPr>
      </w:pPr>
    </w:p>
    <w:p w:rsidR="002E6D11" w:rsidRDefault="002E6D11" w:rsidP="006F4DF3">
      <w:pPr>
        <w:rPr>
          <w:rFonts w:ascii="Calibri" w:eastAsia="Calibri" w:hAnsi="Calibri" w:cs="Times New Roman"/>
          <w:b/>
        </w:rPr>
      </w:pPr>
    </w:p>
    <w:p w:rsidR="006F4DF3" w:rsidRPr="006F4DF3" w:rsidRDefault="00C147FE" w:rsidP="006F4DF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2025.GODINA</w:t>
      </w:r>
    </w:p>
    <w:p w:rsidR="006F4DF3" w:rsidRPr="006F4DF3" w:rsidRDefault="006F4DF3" w:rsidP="006F4DF3">
      <w:pPr>
        <w:rPr>
          <w:rFonts w:ascii="Calibri" w:eastAsia="Calibri" w:hAnsi="Calibri" w:cs="Times New Roman"/>
          <w:b/>
        </w:rPr>
      </w:pPr>
      <w:r w:rsidRPr="006F4DF3">
        <w:rPr>
          <w:rFonts w:ascii="Calibri" w:eastAsia="Calibri" w:hAnsi="Calibri" w:cs="Times New Roman"/>
          <w:b/>
        </w:rPr>
        <w:t>OPĆI PRIHODI I PRIMICI (izvor 11)</w:t>
      </w:r>
    </w:p>
    <w:p w:rsidR="006F4DF3" w:rsidRPr="006F4DF3" w:rsidRDefault="006F4DF3" w:rsidP="006F4DF3">
      <w:pPr>
        <w:rPr>
          <w:rFonts w:ascii="Calibri" w:eastAsia="Calibri" w:hAnsi="Calibri" w:cs="Times New Roman"/>
          <w:b/>
        </w:rPr>
      </w:pPr>
      <w:r w:rsidRPr="006F4DF3">
        <w:rPr>
          <w:rFonts w:ascii="Calibri" w:eastAsia="Calibri" w:hAnsi="Calibri" w:cs="Times New Roman"/>
          <w:b/>
        </w:rPr>
        <w:t>PLAĆE I DOPRINOSI</w:t>
      </w:r>
    </w:p>
    <w:p w:rsidR="00C025B7" w:rsidRPr="002E6D11" w:rsidRDefault="006F4DF3" w:rsidP="006F4DF3">
      <w:pPr>
        <w:rPr>
          <w:rFonts w:ascii="Calibri" w:eastAsia="Calibri" w:hAnsi="Calibri" w:cs="Times New Roman"/>
        </w:rPr>
      </w:pPr>
      <w:r w:rsidRPr="006F4DF3">
        <w:rPr>
          <w:rFonts w:ascii="Calibri" w:eastAsia="Calibri" w:hAnsi="Calibri" w:cs="Times New Roman"/>
        </w:rPr>
        <w:t>Plaća je planirana na razini 2024.godine uvećana za 0,5% minulog rada.</w:t>
      </w:r>
    </w:p>
    <w:p w:rsidR="006F4DF3" w:rsidRPr="006F4DF3" w:rsidRDefault="006F4DF3" w:rsidP="006F4DF3">
      <w:pPr>
        <w:rPr>
          <w:rFonts w:ascii="Calibri" w:eastAsia="Calibri" w:hAnsi="Calibri" w:cs="Times New Roman"/>
          <w:b/>
        </w:rPr>
      </w:pPr>
      <w:r w:rsidRPr="006F4DF3">
        <w:rPr>
          <w:rFonts w:ascii="Calibri" w:eastAsia="Calibri" w:hAnsi="Calibri" w:cs="Times New Roman"/>
          <w:b/>
        </w:rPr>
        <w:t>OSTALI RASHODI ZA ZAPOSLENE</w:t>
      </w:r>
    </w:p>
    <w:p w:rsidR="006F4DF3" w:rsidRPr="006F4DF3" w:rsidRDefault="006F4DF3" w:rsidP="006F4DF3">
      <w:pPr>
        <w:jc w:val="both"/>
        <w:rPr>
          <w:rFonts w:ascii="Calibri" w:eastAsia="Calibri" w:hAnsi="Calibri" w:cs="Times New Roman"/>
        </w:rPr>
      </w:pPr>
      <w:r w:rsidRPr="006F4DF3">
        <w:rPr>
          <w:rFonts w:ascii="Calibri" w:eastAsia="Calibri" w:hAnsi="Calibri" w:cs="Times New Roman"/>
        </w:rPr>
        <w:t>Planirana su sredstva za ostale rashode za zaposlene sukladno važećem Kolektivnom ugovoru za  isplatu regresa  i  Božićnica,za darove za djecu,za bolovanja duža od 90 dana,smrtni slučaj,rođenje djeteta,o</w:t>
      </w:r>
      <w:r w:rsidR="00F60038">
        <w:rPr>
          <w:rFonts w:ascii="Calibri" w:eastAsia="Calibri" w:hAnsi="Calibri" w:cs="Times New Roman"/>
        </w:rPr>
        <w:t xml:space="preserve">tpremnine temeljem procjene prethodnog razdoblja. Popisom </w:t>
      </w:r>
      <w:r w:rsidRPr="006F4DF3">
        <w:rPr>
          <w:rFonts w:ascii="Calibri" w:eastAsia="Calibri" w:hAnsi="Calibri" w:cs="Times New Roman"/>
        </w:rPr>
        <w:t xml:space="preserve"> djelatnika koji ostvaruju pravo na isplatu Jubilarn</w:t>
      </w:r>
      <w:r w:rsidR="002818E0">
        <w:rPr>
          <w:rFonts w:ascii="Calibri" w:eastAsia="Calibri" w:hAnsi="Calibri" w:cs="Times New Roman"/>
        </w:rPr>
        <w:t>e nagrade (popis je dobiven iz R</w:t>
      </w:r>
      <w:r w:rsidRPr="006F4DF3">
        <w:rPr>
          <w:rFonts w:ascii="Calibri" w:eastAsia="Calibri" w:hAnsi="Calibri" w:cs="Times New Roman"/>
        </w:rPr>
        <w:t>avnateljstva suda)planirana su sredstva  za isplatu istih.</w:t>
      </w:r>
    </w:p>
    <w:p w:rsidR="006F4DF3" w:rsidRPr="006F4DF3" w:rsidRDefault="006F4DF3" w:rsidP="006F4DF3">
      <w:pPr>
        <w:rPr>
          <w:rFonts w:ascii="Calibri" w:eastAsia="Calibri" w:hAnsi="Calibri" w:cs="Times New Roman"/>
          <w:b/>
        </w:rPr>
      </w:pPr>
      <w:r w:rsidRPr="006F4DF3">
        <w:rPr>
          <w:rFonts w:ascii="Calibri" w:eastAsia="Calibri" w:hAnsi="Calibri" w:cs="Times New Roman"/>
          <w:b/>
        </w:rPr>
        <w:t>NAKNADA ZA PRIJEVOZ</w:t>
      </w:r>
    </w:p>
    <w:p w:rsidR="006F4DF3" w:rsidRPr="006F4DF3" w:rsidRDefault="006F4DF3" w:rsidP="006F4DF3">
      <w:pPr>
        <w:rPr>
          <w:rFonts w:ascii="Calibri" w:eastAsia="Calibri" w:hAnsi="Calibri" w:cs="Times New Roman"/>
        </w:rPr>
      </w:pPr>
      <w:r w:rsidRPr="006F4DF3">
        <w:rPr>
          <w:rFonts w:ascii="Calibri" w:eastAsia="Calibri" w:hAnsi="Calibri" w:cs="Times New Roman"/>
        </w:rPr>
        <w:t>Troškovi prijevoza planirani su na razini 2024.godine.</w:t>
      </w:r>
    </w:p>
    <w:p w:rsidR="006F4DF3" w:rsidRPr="006F4DF3" w:rsidRDefault="006F4DF3" w:rsidP="006F4DF3">
      <w:pPr>
        <w:rPr>
          <w:rFonts w:ascii="Calibri" w:eastAsia="Calibri" w:hAnsi="Calibri" w:cs="Times New Roman"/>
          <w:b/>
        </w:rPr>
      </w:pPr>
      <w:r w:rsidRPr="006F4DF3">
        <w:rPr>
          <w:rFonts w:ascii="Calibri" w:eastAsia="Calibri" w:hAnsi="Calibri" w:cs="Times New Roman"/>
          <w:b/>
        </w:rPr>
        <w:t>VLASTITI PRIHODI (izvor 31)</w:t>
      </w:r>
    </w:p>
    <w:p w:rsidR="00C147FE" w:rsidRDefault="006F4DF3" w:rsidP="00B1065C">
      <w:pPr>
        <w:rPr>
          <w:rFonts w:ascii="Calibri" w:eastAsia="Calibri" w:hAnsi="Calibri" w:cs="Times New Roman"/>
          <w:b/>
        </w:rPr>
      </w:pPr>
      <w:r w:rsidRPr="006F4DF3">
        <w:rPr>
          <w:rFonts w:ascii="Calibri" w:eastAsia="Calibri" w:hAnsi="Calibri" w:cs="Times New Roman"/>
        </w:rPr>
        <w:t xml:space="preserve">Vlastite prihode ostvarujemo od  naknade dobivene fotokopiranjem spisa i zakupa dijela prostora suda za potrebe postavljanja </w:t>
      </w:r>
      <w:proofErr w:type="spellStart"/>
      <w:r w:rsidRPr="006F4DF3">
        <w:rPr>
          <w:rFonts w:ascii="Calibri" w:eastAsia="Calibri" w:hAnsi="Calibri" w:cs="Times New Roman"/>
        </w:rPr>
        <w:t>samoposlužnih</w:t>
      </w:r>
      <w:proofErr w:type="spellEnd"/>
      <w:r w:rsidRPr="006F4DF3">
        <w:rPr>
          <w:rFonts w:ascii="Calibri" w:eastAsia="Calibri" w:hAnsi="Calibri" w:cs="Times New Roman"/>
        </w:rPr>
        <w:t xml:space="preserve"> aparata za tople i hladne napitke i </w:t>
      </w:r>
      <w:proofErr w:type="spellStart"/>
      <w:r w:rsidRPr="006F4DF3">
        <w:rPr>
          <w:rFonts w:ascii="Calibri" w:eastAsia="Calibri" w:hAnsi="Calibri" w:cs="Times New Roman"/>
        </w:rPr>
        <w:t>snack</w:t>
      </w:r>
      <w:proofErr w:type="spellEnd"/>
      <w:r w:rsidRPr="006F4DF3">
        <w:rPr>
          <w:rFonts w:ascii="Calibri" w:eastAsia="Calibri" w:hAnsi="Calibri" w:cs="Times New Roman"/>
        </w:rPr>
        <w:t xml:space="preserve"> proizvode. Vlastiti prihodi planirani su na razini 2024.godine.</w:t>
      </w:r>
    </w:p>
    <w:p w:rsidR="00B1065C" w:rsidRPr="00B1065C" w:rsidRDefault="00C147FE" w:rsidP="00B1065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2026.GODINA</w:t>
      </w:r>
    </w:p>
    <w:p w:rsidR="00B1065C" w:rsidRPr="00B1065C" w:rsidRDefault="00B1065C" w:rsidP="00B1065C">
      <w:pPr>
        <w:rPr>
          <w:rFonts w:ascii="Calibri" w:eastAsia="Calibri" w:hAnsi="Calibri" w:cs="Times New Roman"/>
          <w:b/>
        </w:rPr>
      </w:pPr>
      <w:r w:rsidRPr="00B1065C">
        <w:rPr>
          <w:rFonts w:ascii="Calibri" w:eastAsia="Calibri" w:hAnsi="Calibri" w:cs="Times New Roman"/>
          <w:b/>
        </w:rPr>
        <w:t>OPĆI PRIHODI I PRIMICI (izvor 11)</w:t>
      </w:r>
    </w:p>
    <w:p w:rsidR="00B1065C" w:rsidRPr="00B1065C" w:rsidRDefault="00B1065C" w:rsidP="00B1065C">
      <w:pPr>
        <w:rPr>
          <w:rFonts w:ascii="Calibri" w:eastAsia="Calibri" w:hAnsi="Calibri" w:cs="Times New Roman"/>
          <w:b/>
        </w:rPr>
      </w:pPr>
      <w:r w:rsidRPr="00B1065C">
        <w:rPr>
          <w:rFonts w:ascii="Calibri" w:eastAsia="Calibri" w:hAnsi="Calibri" w:cs="Times New Roman"/>
          <w:b/>
        </w:rPr>
        <w:t>PLAĆE I DOPRINOSI</w:t>
      </w:r>
    </w:p>
    <w:p w:rsidR="00B1065C" w:rsidRPr="00B1065C" w:rsidRDefault="00B1065C" w:rsidP="00B1065C">
      <w:pPr>
        <w:rPr>
          <w:rFonts w:ascii="Calibri" w:eastAsia="Calibri" w:hAnsi="Calibri" w:cs="Times New Roman"/>
        </w:rPr>
      </w:pPr>
      <w:r w:rsidRPr="00B1065C">
        <w:rPr>
          <w:rFonts w:ascii="Calibri" w:eastAsia="Calibri" w:hAnsi="Calibri" w:cs="Times New Roman"/>
        </w:rPr>
        <w:t>Plaća je planirana na razini 2025.godine uvećana za 0,5% minulog rada.</w:t>
      </w:r>
    </w:p>
    <w:p w:rsidR="00B1065C" w:rsidRPr="00B1065C" w:rsidRDefault="00B1065C" w:rsidP="00B1065C">
      <w:pPr>
        <w:rPr>
          <w:rFonts w:ascii="Calibri" w:eastAsia="Calibri" w:hAnsi="Calibri" w:cs="Times New Roman"/>
          <w:b/>
        </w:rPr>
      </w:pPr>
      <w:r w:rsidRPr="00B1065C">
        <w:rPr>
          <w:rFonts w:ascii="Calibri" w:eastAsia="Calibri" w:hAnsi="Calibri" w:cs="Times New Roman"/>
          <w:b/>
        </w:rPr>
        <w:t>OSTALI RASHODI ZA ZAPOSLENE</w:t>
      </w:r>
    </w:p>
    <w:p w:rsidR="00B1065C" w:rsidRPr="00B1065C" w:rsidRDefault="00B1065C" w:rsidP="00B1065C">
      <w:pPr>
        <w:jc w:val="both"/>
        <w:rPr>
          <w:rFonts w:ascii="Calibri" w:eastAsia="Calibri" w:hAnsi="Calibri" w:cs="Times New Roman"/>
        </w:rPr>
      </w:pPr>
      <w:r w:rsidRPr="00B1065C">
        <w:rPr>
          <w:rFonts w:ascii="Calibri" w:eastAsia="Calibri" w:hAnsi="Calibri" w:cs="Times New Roman"/>
        </w:rPr>
        <w:t>Planirana su sredstva za ostale rashode za zaposlene sukladno važećem Kolektivnom ugovoru za  isplatu regresa  i  Božićnica,za darove za djecu,za bolovanja duža od 90 dana,smrtni slučaj,rođenje djeteta,o</w:t>
      </w:r>
      <w:r w:rsidR="00F60038">
        <w:rPr>
          <w:rFonts w:ascii="Calibri" w:eastAsia="Calibri" w:hAnsi="Calibri" w:cs="Times New Roman"/>
        </w:rPr>
        <w:t xml:space="preserve">tpremnine temeljem procjene prethodnog razdoblja. Popisom </w:t>
      </w:r>
      <w:r w:rsidRPr="00B1065C">
        <w:rPr>
          <w:rFonts w:ascii="Calibri" w:eastAsia="Calibri" w:hAnsi="Calibri" w:cs="Times New Roman"/>
        </w:rPr>
        <w:t xml:space="preserve"> djelatnika koji ostvaruju pravo na isplatu Jubilarn</w:t>
      </w:r>
      <w:r w:rsidR="002818E0">
        <w:rPr>
          <w:rFonts w:ascii="Calibri" w:eastAsia="Calibri" w:hAnsi="Calibri" w:cs="Times New Roman"/>
        </w:rPr>
        <w:t>e nagrade (popis je dobiven iz R</w:t>
      </w:r>
      <w:r w:rsidRPr="00B1065C">
        <w:rPr>
          <w:rFonts w:ascii="Calibri" w:eastAsia="Calibri" w:hAnsi="Calibri" w:cs="Times New Roman"/>
        </w:rPr>
        <w:t>avnateljstva suda)planirana su sredstva  za isplatu istih.</w:t>
      </w:r>
    </w:p>
    <w:p w:rsidR="00B1065C" w:rsidRPr="00B1065C" w:rsidRDefault="00B1065C" w:rsidP="00B1065C">
      <w:pPr>
        <w:rPr>
          <w:rFonts w:ascii="Calibri" w:eastAsia="Calibri" w:hAnsi="Calibri" w:cs="Times New Roman"/>
          <w:b/>
        </w:rPr>
      </w:pPr>
      <w:r w:rsidRPr="00B1065C">
        <w:rPr>
          <w:rFonts w:ascii="Calibri" w:eastAsia="Calibri" w:hAnsi="Calibri" w:cs="Times New Roman"/>
          <w:b/>
        </w:rPr>
        <w:t>NAKNADA ZA PRIJEVOZ</w:t>
      </w:r>
    </w:p>
    <w:p w:rsidR="00B1065C" w:rsidRPr="00B1065C" w:rsidRDefault="00B1065C" w:rsidP="00B1065C">
      <w:pPr>
        <w:rPr>
          <w:rFonts w:ascii="Calibri" w:eastAsia="Calibri" w:hAnsi="Calibri" w:cs="Times New Roman"/>
        </w:rPr>
      </w:pPr>
      <w:r w:rsidRPr="00B1065C">
        <w:rPr>
          <w:rFonts w:ascii="Calibri" w:eastAsia="Calibri" w:hAnsi="Calibri" w:cs="Times New Roman"/>
        </w:rPr>
        <w:t>Troškovi prijevoza planirani su na razini 2025.godine.</w:t>
      </w:r>
    </w:p>
    <w:p w:rsidR="00B1065C" w:rsidRPr="00B1065C" w:rsidRDefault="00B1065C" w:rsidP="00B1065C">
      <w:pPr>
        <w:rPr>
          <w:rFonts w:ascii="Calibri" w:eastAsia="Calibri" w:hAnsi="Calibri" w:cs="Times New Roman"/>
          <w:b/>
        </w:rPr>
      </w:pPr>
      <w:r w:rsidRPr="00B1065C">
        <w:rPr>
          <w:rFonts w:ascii="Calibri" w:eastAsia="Calibri" w:hAnsi="Calibri" w:cs="Times New Roman"/>
          <w:b/>
        </w:rPr>
        <w:t>VLASTITI PRIHODI (izvor 31)</w:t>
      </w:r>
    </w:p>
    <w:p w:rsidR="00B1065C" w:rsidRPr="00B1065C" w:rsidRDefault="00B1065C" w:rsidP="00B1065C">
      <w:pPr>
        <w:rPr>
          <w:rFonts w:ascii="Calibri" w:eastAsia="Calibri" w:hAnsi="Calibri" w:cs="Times New Roman"/>
        </w:rPr>
      </w:pPr>
      <w:r w:rsidRPr="00B1065C">
        <w:rPr>
          <w:rFonts w:ascii="Calibri" w:eastAsia="Calibri" w:hAnsi="Calibri" w:cs="Times New Roman"/>
        </w:rPr>
        <w:t xml:space="preserve">Vlastite prihode ostvarujemo od  naknade dobivene fotokopiranjem spisa i zakupa dijela prostora suda za potrebe postavljanja </w:t>
      </w:r>
      <w:r w:rsidR="002818E0">
        <w:rPr>
          <w:rFonts w:ascii="Calibri" w:eastAsia="Calibri" w:hAnsi="Calibri" w:cs="Times New Roman"/>
        </w:rPr>
        <w:t xml:space="preserve"> </w:t>
      </w:r>
      <w:proofErr w:type="spellStart"/>
      <w:r w:rsidRPr="00B1065C">
        <w:rPr>
          <w:rFonts w:ascii="Calibri" w:eastAsia="Calibri" w:hAnsi="Calibri" w:cs="Times New Roman"/>
        </w:rPr>
        <w:t>samoposlužnih</w:t>
      </w:r>
      <w:proofErr w:type="spellEnd"/>
      <w:r w:rsidR="00F60038">
        <w:rPr>
          <w:rFonts w:ascii="Calibri" w:eastAsia="Calibri" w:hAnsi="Calibri" w:cs="Times New Roman"/>
        </w:rPr>
        <w:t xml:space="preserve"> </w:t>
      </w:r>
      <w:r w:rsidRPr="00B1065C">
        <w:rPr>
          <w:rFonts w:ascii="Calibri" w:eastAsia="Calibri" w:hAnsi="Calibri" w:cs="Times New Roman"/>
        </w:rPr>
        <w:t xml:space="preserve"> aparata za tople i hladne napitke i </w:t>
      </w:r>
      <w:proofErr w:type="spellStart"/>
      <w:r w:rsidRPr="00B1065C">
        <w:rPr>
          <w:rFonts w:ascii="Calibri" w:eastAsia="Calibri" w:hAnsi="Calibri" w:cs="Times New Roman"/>
        </w:rPr>
        <w:t>snack</w:t>
      </w:r>
      <w:proofErr w:type="spellEnd"/>
      <w:r w:rsidRPr="00B1065C">
        <w:rPr>
          <w:rFonts w:ascii="Calibri" w:eastAsia="Calibri" w:hAnsi="Calibri" w:cs="Times New Roman"/>
        </w:rPr>
        <w:t xml:space="preserve"> proizvode. Vlastiti prihodi planirani su na razini 2025.godine.</w:t>
      </w:r>
      <w:r w:rsidRPr="00B1065C">
        <w:rPr>
          <w:rFonts w:ascii="Calibri" w:eastAsia="Calibri" w:hAnsi="Calibri" w:cs="Times New Roman"/>
          <w:b/>
        </w:rPr>
        <w:tab/>
      </w:r>
    </w:p>
    <w:p w:rsidR="00B1065C" w:rsidRPr="00B1065C" w:rsidRDefault="00B1065C" w:rsidP="00B1065C">
      <w:pPr>
        <w:rPr>
          <w:rFonts w:ascii="Calibri" w:eastAsia="Calibri" w:hAnsi="Calibri" w:cs="Times New Roman"/>
        </w:rPr>
      </w:pPr>
    </w:p>
    <w:p w:rsidR="00B1065C" w:rsidRPr="00B1065C" w:rsidRDefault="00B1065C" w:rsidP="00B1065C">
      <w:pPr>
        <w:rPr>
          <w:rFonts w:ascii="Calibri" w:eastAsia="Calibri" w:hAnsi="Calibri" w:cs="Times New Roman"/>
        </w:rPr>
      </w:pPr>
    </w:p>
    <w:p w:rsidR="00B1065C" w:rsidRPr="00B1065C" w:rsidRDefault="00B1065C" w:rsidP="00B1065C">
      <w:pPr>
        <w:rPr>
          <w:rFonts w:ascii="Calibri" w:eastAsia="Calibri" w:hAnsi="Calibri" w:cs="Times New Roman"/>
        </w:rPr>
      </w:pPr>
    </w:p>
    <w:p w:rsidR="00851207" w:rsidRDefault="00851207"/>
    <w:sectPr w:rsidR="0085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1B"/>
    <w:rsid w:val="00003BF1"/>
    <w:rsid w:val="002818E0"/>
    <w:rsid w:val="002D45A3"/>
    <w:rsid w:val="002E6D11"/>
    <w:rsid w:val="003216D9"/>
    <w:rsid w:val="003C6F09"/>
    <w:rsid w:val="005A108D"/>
    <w:rsid w:val="006F4DF3"/>
    <w:rsid w:val="00843C66"/>
    <w:rsid w:val="00851207"/>
    <w:rsid w:val="009B646F"/>
    <w:rsid w:val="009E6A79"/>
    <w:rsid w:val="00A46F1B"/>
    <w:rsid w:val="00B1065C"/>
    <w:rsid w:val="00B24EB2"/>
    <w:rsid w:val="00C025B7"/>
    <w:rsid w:val="00C147FE"/>
    <w:rsid w:val="00C60B22"/>
    <w:rsid w:val="00F6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527C-64DF-4FED-B292-05BC9F79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Lopert</dc:creator>
  <cp:lastModifiedBy>Vesna Lopert</cp:lastModifiedBy>
  <cp:revision>16</cp:revision>
  <cp:lastPrinted>2023-12-28T11:20:00Z</cp:lastPrinted>
  <dcterms:created xsi:type="dcterms:W3CDTF">2022-12-22T12:47:00Z</dcterms:created>
  <dcterms:modified xsi:type="dcterms:W3CDTF">2023-12-28T11:21:00Z</dcterms:modified>
</cp:coreProperties>
</file>