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11" w:rsidRDefault="009B6011">
      <w:pPr>
        <w:rPr>
          <w:sz w:val="24"/>
          <w:szCs w:val="24"/>
        </w:rPr>
      </w:pPr>
    </w:p>
    <w:p w:rsidR="00324BA7" w:rsidRDefault="00324BA7">
      <w:pPr>
        <w:rPr>
          <w:sz w:val="24"/>
          <w:szCs w:val="24"/>
        </w:rPr>
      </w:pPr>
    </w:p>
    <w:p w:rsidR="00324BA7" w:rsidRDefault="009631C8">
      <w:pPr>
        <w:rPr>
          <w:sz w:val="24"/>
          <w:szCs w:val="24"/>
        </w:rPr>
      </w:pPr>
      <w:r>
        <w:rPr>
          <w:sz w:val="24"/>
          <w:szCs w:val="24"/>
        </w:rPr>
        <w:t>Proračunski korisnik:OPĆINSKI KAZNENI SUD U ZAGREBU</w:t>
      </w:r>
    </w:p>
    <w:p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Adresa:Ilica 207</w:t>
      </w:r>
    </w:p>
    <w:p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>Šifra županije:133</w:t>
      </w:r>
    </w:p>
    <w:p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RKP:42928</w:t>
      </w:r>
    </w:p>
    <w:p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OIB:64719361972</w:t>
      </w:r>
    </w:p>
    <w:p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 xml:space="preserve">Razina 11 </w:t>
      </w:r>
    </w:p>
    <w:p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>Razdjel 109</w:t>
      </w:r>
    </w:p>
    <w:p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Djelatnost:8423 Sudske i pravosudne djelatnosti</w:t>
      </w:r>
    </w:p>
    <w:p w:rsidR="00B50503" w:rsidRDefault="00B50503">
      <w:pPr>
        <w:rPr>
          <w:sz w:val="24"/>
          <w:szCs w:val="24"/>
        </w:rPr>
      </w:pPr>
      <w:r>
        <w:rPr>
          <w:sz w:val="24"/>
          <w:szCs w:val="24"/>
        </w:rPr>
        <w:t>Predsjednica suda</w:t>
      </w:r>
      <w:bookmarkStart w:id="0" w:name="_GoBack"/>
      <w:bookmarkEnd w:id="0"/>
      <w:r>
        <w:rPr>
          <w:sz w:val="24"/>
          <w:szCs w:val="24"/>
        </w:rPr>
        <w:t>:Jasna Zoretić Rendulić</w:t>
      </w:r>
    </w:p>
    <w:p w:rsidR="00324BA7" w:rsidRDefault="00324BA7">
      <w:pPr>
        <w:rPr>
          <w:sz w:val="24"/>
          <w:szCs w:val="24"/>
        </w:rPr>
      </w:pPr>
    </w:p>
    <w:p w:rsidR="009B6011" w:rsidRDefault="009B6011">
      <w:pPr>
        <w:rPr>
          <w:sz w:val="24"/>
          <w:szCs w:val="24"/>
        </w:rPr>
      </w:pPr>
    </w:p>
    <w:p w:rsidR="009B6011" w:rsidRPr="009818D1" w:rsidRDefault="00FF5873" w:rsidP="00257289">
      <w:pPr>
        <w:jc w:val="center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 xml:space="preserve">OBRAZLOŽENJE </w:t>
      </w:r>
      <w:r w:rsidR="009B6011" w:rsidRPr="009818D1">
        <w:rPr>
          <w:b/>
          <w:sz w:val="24"/>
          <w:szCs w:val="24"/>
        </w:rPr>
        <w:t xml:space="preserve"> O IZVRŠENJU </w:t>
      </w:r>
      <w:r w:rsidRPr="009818D1">
        <w:rPr>
          <w:b/>
          <w:sz w:val="24"/>
          <w:szCs w:val="24"/>
        </w:rPr>
        <w:t>FINANCIJSKOG PLANA 01.01.-</w:t>
      </w:r>
      <w:r w:rsidR="00912FA0" w:rsidRPr="009818D1">
        <w:rPr>
          <w:b/>
          <w:sz w:val="24"/>
          <w:szCs w:val="24"/>
        </w:rPr>
        <w:t xml:space="preserve"> 30.06.2024</w:t>
      </w:r>
      <w:r w:rsidR="009B6011" w:rsidRPr="009818D1">
        <w:rPr>
          <w:b/>
          <w:sz w:val="24"/>
          <w:szCs w:val="24"/>
        </w:rPr>
        <w:t>.GODINE</w:t>
      </w:r>
    </w:p>
    <w:p w:rsidR="009B6011" w:rsidRPr="009818D1" w:rsidRDefault="009B6011">
      <w:pPr>
        <w:rPr>
          <w:b/>
          <w:sz w:val="24"/>
          <w:szCs w:val="24"/>
        </w:rPr>
      </w:pPr>
    </w:p>
    <w:p w:rsidR="009B6011" w:rsidRDefault="00C11D50">
      <w:pPr>
        <w:rPr>
          <w:sz w:val="24"/>
          <w:szCs w:val="24"/>
        </w:rPr>
      </w:pPr>
      <w:r>
        <w:rPr>
          <w:sz w:val="24"/>
          <w:szCs w:val="24"/>
        </w:rPr>
        <w:tab/>
        <w:t>Polugodišnji izvještaj o izv</w:t>
      </w:r>
      <w:r w:rsidR="009B6011">
        <w:rPr>
          <w:sz w:val="24"/>
          <w:szCs w:val="24"/>
        </w:rPr>
        <w:t xml:space="preserve">ršenju financijskog plana Općinskog kaznenog suda u Zagrebu </w:t>
      </w:r>
      <w:r w:rsidR="00C85741">
        <w:rPr>
          <w:sz w:val="24"/>
          <w:szCs w:val="24"/>
        </w:rPr>
        <w:t>sukladno članku 52.Pravilnika</w:t>
      </w:r>
      <w:r w:rsidR="008B7109">
        <w:rPr>
          <w:sz w:val="24"/>
          <w:szCs w:val="24"/>
        </w:rPr>
        <w:t xml:space="preserve"> o polugodišnjem i godišnjem </w:t>
      </w:r>
      <w:r w:rsidR="001A6BDA">
        <w:rPr>
          <w:sz w:val="24"/>
          <w:szCs w:val="24"/>
        </w:rPr>
        <w:t>izvještaju o izvršenju proračuna NN 85/2023</w:t>
      </w:r>
      <w:r w:rsidR="00C85741">
        <w:rPr>
          <w:sz w:val="24"/>
          <w:szCs w:val="24"/>
        </w:rPr>
        <w:t xml:space="preserve"> </w:t>
      </w:r>
      <w:r w:rsidR="009B6011">
        <w:rPr>
          <w:sz w:val="24"/>
          <w:szCs w:val="24"/>
        </w:rPr>
        <w:t>sadrži sljedeće tablice:</w:t>
      </w:r>
    </w:p>
    <w:p w:rsidR="009B6011" w:rsidRDefault="009B6011" w:rsidP="009B60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Sažetak</w:t>
      </w:r>
    </w:p>
    <w:p w:rsidR="004E51CE" w:rsidRDefault="009B6011" w:rsidP="004E51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Račun prihoda i rashoda</w:t>
      </w:r>
    </w:p>
    <w:p w:rsidR="004E51CE" w:rsidRDefault="00C11D50" w:rsidP="004E51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Rashodi prema izvorima financiranja</w:t>
      </w:r>
    </w:p>
    <w:p w:rsidR="004E51CE" w:rsidRDefault="00C11D50" w:rsidP="004E51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Rashodi prema funkcijskoj klasifikaciji</w:t>
      </w:r>
    </w:p>
    <w:p w:rsidR="004E51CE" w:rsidRDefault="00C11D50" w:rsidP="0025728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Posebni dio</w:t>
      </w:r>
    </w:p>
    <w:p w:rsidR="00E74A5D" w:rsidRPr="009818D1" w:rsidRDefault="00E74A5D" w:rsidP="00E74A5D">
      <w:pPr>
        <w:ind w:left="360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>PRIHODI POSLOVANJA</w:t>
      </w:r>
    </w:p>
    <w:p w:rsidR="00E74A5D" w:rsidRDefault="00E74A5D" w:rsidP="00BE27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Prihodi za 2024.godinu planirani su u ukupnom iznosu od 5.108.856,00 EUR,a čine prihode iz nadležnog proračuna za </w:t>
      </w:r>
      <w:r w:rsidR="00410AC4">
        <w:rPr>
          <w:sz w:val="24"/>
          <w:szCs w:val="24"/>
        </w:rPr>
        <w:t>financiranje rashoda poslovanja,prihode iz nadležnog proračuna za financiranje rashoda za nabavu nefinancijske imovine  te  prihode od pruženih usluga</w:t>
      </w:r>
      <w:r>
        <w:rPr>
          <w:sz w:val="24"/>
          <w:szCs w:val="24"/>
        </w:rPr>
        <w:t xml:space="preserve"> ostvarenih od fotokopiranja spisa,te najma p</w:t>
      </w:r>
      <w:r w:rsidR="00BE2714">
        <w:rPr>
          <w:sz w:val="24"/>
          <w:szCs w:val="24"/>
        </w:rPr>
        <w:t>r</w:t>
      </w:r>
      <w:r w:rsidR="00410AC4">
        <w:rPr>
          <w:sz w:val="24"/>
          <w:szCs w:val="24"/>
        </w:rPr>
        <w:t>ostora za aparate za</w:t>
      </w:r>
      <w:r w:rsidR="008A00DF">
        <w:rPr>
          <w:sz w:val="24"/>
          <w:szCs w:val="24"/>
        </w:rPr>
        <w:t xml:space="preserve"> </w:t>
      </w:r>
      <w:r w:rsidR="00410AC4">
        <w:rPr>
          <w:sz w:val="24"/>
          <w:szCs w:val="24"/>
        </w:rPr>
        <w:t xml:space="preserve">tople i hladne napitke i </w:t>
      </w:r>
      <w:proofErr w:type="spellStart"/>
      <w:r w:rsidR="00410AC4">
        <w:rPr>
          <w:sz w:val="24"/>
          <w:szCs w:val="24"/>
        </w:rPr>
        <w:t>sna</w:t>
      </w:r>
      <w:r>
        <w:rPr>
          <w:sz w:val="24"/>
          <w:szCs w:val="24"/>
        </w:rPr>
        <w:t>ck</w:t>
      </w:r>
      <w:proofErr w:type="spellEnd"/>
      <w:r>
        <w:rPr>
          <w:sz w:val="24"/>
          <w:szCs w:val="24"/>
        </w:rPr>
        <w:t xml:space="preserve"> proizvode.</w:t>
      </w:r>
    </w:p>
    <w:p w:rsidR="00E74A5D" w:rsidRDefault="00E74A5D" w:rsidP="00E74A5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Ukupno izvršenje za razdoblje 01.01.-30.06.2024.godine iznosi 2.914.693,64 EUR odnosno 57,05%.</w:t>
      </w:r>
    </w:p>
    <w:p w:rsidR="00E74A5D" w:rsidRPr="009818D1" w:rsidRDefault="00E74A5D" w:rsidP="00E74A5D">
      <w:pPr>
        <w:ind w:left="360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>RASHODI I IZDACI</w:t>
      </w:r>
    </w:p>
    <w:p w:rsidR="00E74A5D" w:rsidRDefault="00E74A5D" w:rsidP="00E74A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Ukupni rashodi </w:t>
      </w:r>
      <w:r w:rsidR="00F3546E">
        <w:rPr>
          <w:sz w:val="24"/>
          <w:szCs w:val="24"/>
        </w:rPr>
        <w:t>planirani su u iznosu od 5.108.856,00 EUR,a ostvarenje za razdoblje od 01.01.-30.06.2024.godine iznosi 2.914.693,64 EUR odnosno 57,05%.Izdaci za zaposlene iznose 1.555.889,47 EUR</w:t>
      </w:r>
      <w:r w:rsidR="00CD6464">
        <w:rPr>
          <w:sz w:val="24"/>
          <w:szCs w:val="24"/>
        </w:rPr>
        <w:t xml:space="preserve"> </w:t>
      </w:r>
      <w:r w:rsidR="00F3546E">
        <w:rPr>
          <w:sz w:val="24"/>
          <w:szCs w:val="24"/>
        </w:rPr>
        <w:t>-</w:t>
      </w:r>
      <w:r w:rsidR="00CD6464">
        <w:rPr>
          <w:sz w:val="24"/>
          <w:szCs w:val="24"/>
        </w:rPr>
        <w:t xml:space="preserve"> povećanje u odnosu na prethodno razdoblje iz razloga povećanja koeficijenata državnim službenicima i namještenicima te izmjena Zakona o plaćama i drugim materijalnim pravima pravosudnih dužnosnika</w:t>
      </w:r>
      <w:r w:rsidR="00F3546E">
        <w:rPr>
          <w:sz w:val="24"/>
          <w:szCs w:val="24"/>
        </w:rPr>
        <w:t>,materijalni izdaci iznose 1.350.702,09 EUR,financijski rashodi iznose 3.902,70 EUR,te rashodi za nabavu nefinancijske imovine 4.199,38 EUR.</w:t>
      </w:r>
    </w:p>
    <w:p w:rsidR="00BE2714" w:rsidRDefault="00BE2714" w:rsidP="00E74A5D">
      <w:pPr>
        <w:ind w:left="360"/>
        <w:rPr>
          <w:sz w:val="24"/>
          <w:szCs w:val="24"/>
        </w:rPr>
      </w:pPr>
    </w:p>
    <w:p w:rsidR="00BE2714" w:rsidRDefault="00BE2714" w:rsidP="00E74A5D">
      <w:pPr>
        <w:ind w:left="360"/>
        <w:rPr>
          <w:sz w:val="24"/>
          <w:szCs w:val="24"/>
        </w:rPr>
      </w:pPr>
      <w:r>
        <w:rPr>
          <w:sz w:val="24"/>
          <w:szCs w:val="24"/>
        </w:rPr>
        <w:t>Plan prihoda za razdoblje 01.01.-30.06.2024.godine realiziran je za 57,03%,a rashoda za 57,00%.</w:t>
      </w:r>
    </w:p>
    <w:p w:rsidR="00BE2714" w:rsidRDefault="00BE2714" w:rsidP="00E74A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Realizacija plana za obračunsko razdoblje 01.01.-30.06.2024.godine u odnosu na </w:t>
      </w:r>
      <w:r w:rsidR="00054647">
        <w:rPr>
          <w:sz w:val="24"/>
          <w:szCs w:val="24"/>
        </w:rPr>
        <w:t xml:space="preserve">tekući  </w:t>
      </w:r>
      <w:r>
        <w:rPr>
          <w:sz w:val="24"/>
          <w:szCs w:val="24"/>
        </w:rPr>
        <w:t>plan je 57,05%.</w:t>
      </w:r>
    </w:p>
    <w:p w:rsidR="00E74A5D" w:rsidRDefault="00E74A5D" w:rsidP="00E74A5D">
      <w:pPr>
        <w:ind w:left="360"/>
        <w:rPr>
          <w:sz w:val="24"/>
          <w:szCs w:val="24"/>
        </w:rPr>
      </w:pPr>
    </w:p>
    <w:p w:rsidR="00E74A5D" w:rsidRPr="00E74A5D" w:rsidRDefault="00E74A5D" w:rsidP="00E74A5D">
      <w:pPr>
        <w:ind w:left="360"/>
        <w:rPr>
          <w:sz w:val="24"/>
          <w:szCs w:val="24"/>
        </w:rPr>
      </w:pPr>
    </w:p>
    <w:p w:rsidR="00257289" w:rsidRDefault="00257289" w:rsidP="004E51CE">
      <w:pPr>
        <w:rPr>
          <w:sz w:val="24"/>
          <w:szCs w:val="24"/>
        </w:rPr>
      </w:pPr>
    </w:p>
    <w:p w:rsidR="00257289" w:rsidRDefault="0031721E" w:rsidP="004E51CE">
      <w:pPr>
        <w:rPr>
          <w:sz w:val="24"/>
          <w:szCs w:val="24"/>
        </w:rPr>
      </w:pPr>
      <w:r w:rsidRPr="0031721E">
        <w:rPr>
          <w:sz w:val="24"/>
          <w:szCs w:val="24"/>
        </w:rPr>
        <w:t xml:space="preserve"> </w:t>
      </w:r>
    </w:p>
    <w:p w:rsidR="00257289" w:rsidRDefault="00CF2B33" w:rsidP="00CF2B33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Voditeljica odsjeka za financijsko-materijalno poslovanje</w:t>
      </w:r>
    </w:p>
    <w:p w:rsidR="00CF2B33" w:rsidRDefault="00CF2B33" w:rsidP="00CF2B33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Vesna Lopert</w:t>
      </w:r>
    </w:p>
    <w:p w:rsidR="004E51CE" w:rsidRDefault="004E51CE" w:rsidP="004E51CE">
      <w:pPr>
        <w:rPr>
          <w:sz w:val="24"/>
          <w:szCs w:val="24"/>
        </w:rPr>
      </w:pPr>
    </w:p>
    <w:p w:rsidR="004E51CE" w:rsidRPr="004E51CE" w:rsidRDefault="004D2AF9" w:rsidP="00CF2B33">
      <w:pPr>
        <w:jc w:val="center"/>
        <w:rPr>
          <w:sz w:val="24"/>
          <w:szCs w:val="24"/>
        </w:rPr>
      </w:pPr>
      <w:r>
        <w:rPr>
          <w:sz w:val="24"/>
          <w:szCs w:val="24"/>
        </w:rPr>
        <w:t>U Zagrebu,30</w:t>
      </w:r>
      <w:r w:rsidR="009818D1">
        <w:rPr>
          <w:sz w:val="24"/>
          <w:szCs w:val="24"/>
        </w:rPr>
        <w:t>.07.2024</w:t>
      </w:r>
      <w:r w:rsidR="00CF2B33">
        <w:rPr>
          <w:sz w:val="24"/>
          <w:szCs w:val="24"/>
        </w:rPr>
        <w:t>.godine</w:t>
      </w:r>
    </w:p>
    <w:sectPr w:rsidR="004E51CE" w:rsidRPr="004E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06F"/>
    <w:multiLevelType w:val="hybridMultilevel"/>
    <w:tmpl w:val="45CC13A2"/>
    <w:lvl w:ilvl="0" w:tplc="D5166E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11"/>
    <w:rsid w:val="00054647"/>
    <w:rsid w:val="001A6BDA"/>
    <w:rsid w:val="00257289"/>
    <w:rsid w:val="0031721E"/>
    <w:rsid w:val="00324BA7"/>
    <w:rsid w:val="00410AC4"/>
    <w:rsid w:val="004D2AF9"/>
    <w:rsid w:val="004E51CE"/>
    <w:rsid w:val="00503AB9"/>
    <w:rsid w:val="007B6FD5"/>
    <w:rsid w:val="008A00DF"/>
    <w:rsid w:val="008B7109"/>
    <w:rsid w:val="008D54C0"/>
    <w:rsid w:val="00912FA0"/>
    <w:rsid w:val="009631C8"/>
    <w:rsid w:val="009722AF"/>
    <w:rsid w:val="009818D1"/>
    <w:rsid w:val="009B6011"/>
    <w:rsid w:val="00B50503"/>
    <w:rsid w:val="00BE2714"/>
    <w:rsid w:val="00C11D50"/>
    <w:rsid w:val="00C85741"/>
    <w:rsid w:val="00CD6464"/>
    <w:rsid w:val="00CF2B33"/>
    <w:rsid w:val="00DC719E"/>
    <w:rsid w:val="00E454D7"/>
    <w:rsid w:val="00E74A5D"/>
    <w:rsid w:val="00F3546E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Lopert</dc:creator>
  <cp:lastModifiedBy>Vesna Lopert</cp:lastModifiedBy>
  <cp:revision>18</cp:revision>
  <cp:lastPrinted>2024-07-30T06:20:00Z</cp:lastPrinted>
  <dcterms:created xsi:type="dcterms:W3CDTF">2023-08-23T11:59:00Z</dcterms:created>
  <dcterms:modified xsi:type="dcterms:W3CDTF">2024-08-02T06:07:00Z</dcterms:modified>
</cp:coreProperties>
</file>