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</w:p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Glava: 109</w:t>
      </w:r>
      <w:r w:rsidR="003F3CBC">
        <w:rPr>
          <w:rFonts w:ascii="Times New Roman" w:hAnsi="Times New Roman" w:cs="Times New Roman"/>
          <w:b/>
          <w:sz w:val="24"/>
          <w:szCs w:val="24"/>
        </w:rPr>
        <w:t>55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VISOKI </w:t>
      </w:r>
      <w:r w:rsidR="003F3CBC">
        <w:rPr>
          <w:rFonts w:ascii="Times New Roman" w:hAnsi="Times New Roman" w:cs="Times New Roman"/>
          <w:b/>
          <w:sz w:val="24"/>
          <w:szCs w:val="24"/>
        </w:rPr>
        <w:t xml:space="preserve">PREKRŠAJNI 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SUD RH</w:t>
      </w:r>
    </w:p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Aktivnost: A63</w:t>
      </w:r>
      <w:r w:rsidR="003F3CBC">
        <w:rPr>
          <w:rFonts w:ascii="Times New Roman" w:hAnsi="Times New Roman" w:cs="Times New Roman"/>
          <w:b/>
          <w:sz w:val="24"/>
          <w:szCs w:val="24"/>
        </w:rPr>
        <w:t>7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000 Vođenje sudskih postupaka iz nadležnosti </w:t>
      </w:r>
      <w:r w:rsidR="006A7D98" w:rsidRPr="009F3080">
        <w:rPr>
          <w:rFonts w:ascii="Times New Roman" w:hAnsi="Times New Roman" w:cs="Times New Roman"/>
          <w:b/>
          <w:sz w:val="24"/>
          <w:szCs w:val="24"/>
        </w:rPr>
        <w:t xml:space="preserve">Visokog </w:t>
      </w:r>
      <w:r w:rsidR="003F3CBC">
        <w:rPr>
          <w:rFonts w:ascii="Times New Roman" w:hAnsi="Times New Roman" w:cs="Times New Roman"/>
          <w:b/>
          <w:sz w:val="24"/>
          <w:szCs w:val="24"/>
        </w:rPr>
        <w:t xml:space="preserve">prekršajnog </w:t>
      </w:r>
      <w:r w:rsidRPr="009F3080">
        <w:rPr>
          <w:rFonts w:ascii="Times New Roman" w:hAnsi="Times New Roman" w:cs="Times New Roman"/>
          <w:b/>
          <w:sz w:val="24"/>
          <w:szCs w:val="24"/>
        </w:rPr>
        <w:t>suda RH</w:t>
      </w:r>
    </w:p>
    <w:p w:rsidR="006A7D98" w:rsidRDefault="006A7D98" w:rsidP="00090E8C">
      <w:pPr>
        <w:rPr>
          <w:rFonts w:ascii="Times New Roman" w:hAnsi="Times New Roman" w:cs="Times New Roman"/>
          <w:sz w:val="24"/>
          <w:szCs w:val="24"/>
        </w:rPr>
      </w:pPr>
    </w:p>
    <w:p w:rsidR="007A2F44" w:rsidRDefault="007A2F44" w:rsidP="00090E8C">
      <w:pPr>
        <w:rPr>
          <w:rFonts w:ascii="Times New Roman" w:hAnsi="Times New Roman" w:cs="Times New Roman"/>
          <w:sz w:val="24"/>
          <w:szCs w:val="24"/>
        </w:rPr>
      </w:pPr>
    </w:p>
    <w:p w:rsidR="006A7D98" w:rsidRDefault="00090E8C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07114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ODIŠNJEG IZVJEŠTAJA O IZVRŠENJU </w:t>
      </w:r>
    </w:p>
    <w:p w:rsidR="00090E8C" w:rsidRDefault="006A7D98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0E8C">
        <w:rPr>
          <w:rFonts w:ascii="Times New Roman" w:hAnsi="Times New Roman" w:cs="Times New Roman"/>
          <w:sz w:val="24"/>
          <w:szCs w:val="24"/>
        </w:rPr>
        <w:t>PRORAČUNA I FINANCIJSKOG PLANA ZA 2023.</w:t>
      </w:r>
      <w:r w:rsidR="00723DA0">
        <w:rPr>
          <w:rFonts w:ascii="Times New Roman" w:hAnsi="Times New Roman" w:cs="Times New Roman"/>
          <w:sz w:val="24"/>
          <w:szCs w:val="24"/>
        </w:rPr>
        <w:t xml:space="preserve"> </w:t>
      </w:r>
      <w:r w:rsidR="00090E8C">
        <w:rPr>
          <w:rFonts w:ascii="Times New Roman" w:hAnsi="Times New Roman" w:cs="Times New Roman"/>
          <w:sz w:val="24"/>
          <w:szCs w:val="24"/>
        </w:rPr>
        <w:t>GODINU</w:t>
      </w:r>
    </w:p>
    <w:p w:rsidR="006A7D98" w:rsidRDefault="006A7D98" w:rsidP="00090E8C">
      <w:pPr>
        <w:rPr>
          <w:rFonts w:ascii="Times New Roman" w:hAnsi="Times New Roman" w:cs="Times New Roman"/>
          <w:sz w:val="24"/>
          <w:szCs w:val="24"/>
        </w:rPr>
      </w:pPr>
    </w:p>
    <w:p w:rsidR="007A2F44" w:rsidRDefault="007A2F44" w:rsidP="00090E8C">
      <w:pPr>
        <w:rPr>
          <w:rFonts w:ascii="Times New Roman" w:hAnsi="Times New Roman" w:cs="Times New Roman"/>
          <w:sz w:val="24"/>
          <w:szCs w:val="24"/>
        </w:rPr>
      </w:pPr>
    </w:p>
    <w:p w:rsidR="006A7D98" w:rsidRPr="007A2F44" w:rsidRDefault="006A7D98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813632" w:rsidRDefault="00813632" w:rsidP="007B42AD"/>
    <w:p w:rsidR="006A7D98" w:rsidRDefault="00C46960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prikazanim podacima</w:t>
      </w:r>
      <w:r w:rsidR="006A7D98" w:rsidRPr="00EB1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tablici S</w:t>
      </w:r>
      <w:r w:rsidR="006A7D98" w:rsidRPr="00EB17DC">
        <w:rPr>
          <w:rFonts w:ascii="Times New Roman" w:hAnsi="Times New Roman" w:cs="Times New Roman"/>
          <w:sz w:val="24"/>
          <w:szCs w:val="24"/>
        </w:rPr>
        <w:t>ažet</w:t>
      </w:r>
      <w:r>
        <w:rPr>
          <w:rFonts w:ascii="Times New Roman" w:hAnsi="Times New Roman" w:cs="Times New Roman"/>
          <w:sz w:val="24"/>
          <w:szCs w:val="24"/>
        </w:rPr>
        <w:t>ak</w:t>
      </w:r>
      <w:r w:rsidR="006A7D98" w:rsidRPr="00EB17DC">
        <w:rPr>
          <w:rFonts w:ascii="Times New Roman" w:hAnsi="Times New Roman" w:cs="Times New Roman"/>
          <w:sz w:val="24"/>
          <w:szCs w:val="24"/>
        </w:rPr>
        <w:t xml:space="preserve"> prihoda i rashoda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7D98" w:rsidRPr="00EB1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ostvarenje/izvršenje </w:t>
      </w:r>
      <w:r w:rsidR="00071148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2023. godin</w:t>
      </w:r>
      <w:r w:rsidR="000711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 ne</w:t>
      </w:r>
      <w:r w:rsidR="00071148">
        <w:rPr>
          <w:rFonts w:ascii="Times New Roman" w:hAnsi="Times New Roman" w:cs="Times New Roman"/>
          <w:sz w:val="24"/>
          <w:szCs w:val="24"/>
        </w:rPr>
        <w:t>znatno veće</w:t>
      </w:r>
      <w:r>
        <w:rPr>
          <w:rFonts w:ascii="Times New Roman" w:hAnsi="Times New Roman" w:cs="Times New Roman"/>
          <w:sz w:val="24"/>
          <w:szCs w:val="24"/>
        </w:rPr>
        <w:t xml:space="preserve"> nego ostvarenje/izv</w:t>
      </w:r>
      <w:r w:rsidR="002C71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šenje za  obračunsko razdoblje u 2022. </w:t>
      </w:r>
      <w:r w:rsidR="00982FB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</w:t>
      </w:r>
      <w:r w:rsidR="00071148">
        <w:rPr>
          <w:rFonts w:ascii="Times New Roman" w:hAnsi="Times New Roman" w:cs="Times New Roman"/>
          <w:sz w:val="24"/>
          <w:szCs w:val="24"/>
        </w:rPr>
        <w:t>e</w:t>
      </w:r>
      <w:r w:rsidR="00E00623">
        <w:rPr>
          <w:rFonts w:ascii="Times New Roman" w:hAnsi="Times New Roman" w:cs="Times New Roman"/>
          <w:sz w:val="24"/>
          <w:szCs w:val="24"/>
        </w:rPr>
        <w:t xml:space="preserve"> (indeks </w:t>
      </w:r>
      <w:r w:rsidR="00071148">
        <w:rPr>
          <w:rFonts w:ascii="Times New Roman" w:hAnsi="Times New Roman" w:cs="Times New Roman"/>
          <w:sz w:val="24"/>
          <w:szCs w:val="24"/>
        </w:rPr>
        <w:t>106,40</w:t>
      </w:r>
      <w:r w:rsidR="00E006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Ostvarenje/izvršenje</w:t>
      </w:r>
      <w:r w:rsidR="005D1FA6">
        <w:rPr>
          <w:rFonts w:ascii="Times New Roman" w:hAnsi="Times New Roman" w:cs="Times New Roman"/>
          <w:sz w:val="24"/>
          <w:szCs w:val="24"/>
        </w:rPr>
        <w:t xml:space="preserve">  2023. u odnosu na tekući plan za 2023. godinu je oko </w:t>
      </w:r>
      <w:r w:rsidR="00071148">
        <w:rPr>
          <w:rFonts w:ascii="Times New Roman" w:hAnsi="Times New Roman" w:cs="Times New Roman"/>
          <w:sz w:val="24"/>
          <w:szCs w:val="24"/>
        </w:rPr>
        <w:t>98,97</w:t>
      </w:r>
      <w:r w:rsidR="005D1FA6">
        <w:rPr>
          <w:rFonts w:ascii="Times New Roman" w:hAnsi="Times New Roman" w:cs="Times New Roman"/>
          <w:sz w:val="24"/>
          <w:szCs w:val="24"/>
        </w:rPr>
        <w:t xml:space="preserve"> od plana.</w:t>
      </w:r>
    </w:p>
    <w:p w:rsidR="007A2F44" w:rsidRDefault="007A2F44" w:rsidP="007B42AD">
      <w:pPr>
        <w:rPr>
          <w:rFonts w:ascii="Times New Roman" w:hAnsi="Times New Roman" w:cs="Times New Roman"/>
          <w:sz w:val="24"/>
          <w:szCs w:val="24"/>
        </w:rPr>
      </w:pPr>
    </w:p>
    <w:p w:rsidR="009F3080" w:rsidRPr="007A2F44" w:rsidRDefault="009F3080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EFF" w:rsidRPr="007A2F44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66 –</w:t>
      </w:r>
      <w:r w:rsidR="005B736D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</w:t>
      </w: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se ostvaruju naplatom usluga fotokopiranja spisa. U  2022. godine nije bilo </w:t>
      </w:r>
      <w:r w:rsidR="00071148">
        <w:rPr>
          <w:rFonts w:ascii="Times New Roman" w:hAnsi="Times New Roman" w:cs="Times New Roman"/>
          <w:sz w:val="24"/>
          <w:szCs w:val="24"/>
        </w:rPr>
        <w:t xml:space="preserve">izvršenih vlastitih </w:t>
      </w:r>
      <w:r>
        <w:rPr>
          <w:rFonts w:ascii="Times New Roman" w:hAnsi="Times New Roman" w:cs="Times New Roman"/>
          <w:sz w:val="24"/>
          <w:szCs w:val="24"/>
        </w:rPr>
        <w:t xml:space="preserve">prihoda u ovoj skupini, </w:t>
      </w:r>
      <w:r w:rsidR="00C56785">
        <w:rPr>
          <w:rFonts w:ascii="Times New Roman" w:hAnsi="Times New Roman" w:cs="Times New Roman"/>
          <w:sz w:val="24"/>
          <w:szCs w:val="24"/>
        </w:rPr>
        <w:t>dok</w:t>
      </w:r>
      <w:r>
        <w:rPr>
          <w:rFonts w:ascii="Times New Roman" w:hAnsi="Times New Roman" w:cs="Times New Roman"/>
          <w:sz w:val="24"/>
          <w:szCs w:val="24"/>
        </w:rPr>
        <w:t xml:space="preserve"> je u 2023. godini bilo</w:t>
      </w:r>
      <w:r w:rsidR="00071148">
        <w:rPr>
          <w:rFonts w:ascii="Times New Roman" w:hAnsi="Times New Roman" w:cs="Times New Roman"/>
          <w:sz w:val="24"/>
          <w:szCs w:val="24"/>
        </w:rPr>
        <w:t xml:space="preserve"> izvršenih vlastitih </w:t>
      </w:r>
      <w:r>
        <w:rPr>
          <w:rFonts w:ascii="Times New Roman" w:hAnsi="Times New Roman" w:cs="Times New Roman"/>
          <w:sz w:val="24"/>
          <w:szCs w:val="24"/>
        </w:rPr>
        <w:t xml:space="preserve"> prihoda u iznosu od 1</w:t>
      </w:r>
      <w:r w:rsidR="000711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1148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EFF" w:rsidRPr="007A2F44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67 – Prihodi iz nadležnog proračuna</w:t>
      </w: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080" w:rsidRDefault="00932EFF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 proračuna u  2023. </w:t>
      </w:r>
      <w:r w:rsidR="00C567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odine su </w:t>
      </w:r>
      <w:r w:rsidR="00071148">
        <w:rPr>
          <w:rFonts w:ascii="Times New Roman" w:hAnsi="Times New Roman" w:cs="Times New Roman"/>
          <w:sz w:val="24"/>
          <w:szCs w:val="24"/>
        </w:rPr>
        <w:t xml:space="preserve"> veći </w:t>
      </w:r>
      <w:r>
        <w:rPr>
          <w:rFonts w:ascii="Times New Roman" w:hAnsi="Times New Roman" w:cs="Times New Roman"/>
          <w:sz w:val="24"/>
          <w:szCs w:val="24"/>
        </w:rPr>
        <w:t xml:space="preserve">u odnosu na prihode u   2022. godini (indeks </w:t>
      </w:r>
      <w:r w:rsidR="00071148">
        <w:rPr>
          <w:rFonts w:ascii="Times New Roman" w:hAnsi="Times New Roman" w:cs="Times New Roman"/>
          <w:sz w:val="24"/>
          <w:szCs w:val="24"/>
        </w:rPr>
        <w:t>106,39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6785">
        <w:rPr>
          <w:rFonts w:ascii="Times New Roman" w:hAnsi="Times New Roman" w:cs="Times New Roman"/>
          <w:sz w:val="24"/>
          <w:szCs w:val="24"/>
        </w:rPr>
        <w:t xml:space="preserve">, dok </w:t>
      </w:r>
      <w:r w:rsidR="00071148">
        <w:rPr>
          <w:rFonts w:ascii="Times New Roman" w:hAnsi="Times New Roman" w:cs="Times New Roman"/>
          <w:sz w:val="24"/>
          <w:szCs w:val="24"/>
        </w:rPr>
        <w:t xml:space="preserve">prihodi u 2023.g. </w:t>
      </w:r>
      <w:r w:rsidR="00C56785">
        <w:rPr>
          <w:rFonts w:ascii="Times New Roman" w:hAnsi="Times New Roman" w:cs="Times New Roman"/>
          <w:sz w:val="24"/>
          <w:szCs w:val="24"/>
        </w:rPr>
        <w:t xml:space="preserve">u odnosu prema planu za 2023. godini iznose </w:t>
      </w:r>
      <w:r w:rsidR="00071148">
        <w:rPr>
          <w:rFonts w:ascii="Times New Roman" w:hAnsi="Times New Roman" w:cs="Times New Roman"/>
          <w:sz w:val="24"/>
          <w:szCs w:val="24"/>
        </w:rPr>
        <w:t>98,</w:t>
      </w:r>
      <w:proofErr w:type="spellStart"/>
      <w:r w:rsidR="00071148">
        <w:rPr>
          <w:rFonts w:ascii="Times New Roman" w:hAnsi="Times New Roman" w:cs="Times New Roman"/>
          <w:sz w:val="24"/>
          <w:szCs w:val="24"/>
        </w:rPr>
        <w:t>98</w:t>
      </w:r>
      <w:proofErr w:type="spellEnd"/>
      <w:r w:rsidR="00C56785">
        <w:rPr>
          <w:rFonts w:ascii="Times New Roman" w:hAnsi="Times New Roman" w:cs="Times New Roman"/>
          <w:sz w:val="24"/>
          <w:szCs w:val="24"/>
        </w:rPr>
        <w:t>%.</w:t>
      </w:r>
    </w:p>
    <w:p w:rsidR="00C56785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785" w:rsidRPr="007A2F44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31</w:t>
      </w:r>
      <w:r w:rsidR="00B20D0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-</w:t>
      </w:r>
      <w:r w:rsidR="00B20D0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Rashodi za zaposlene</w:t>
      </w:r>
    </w:p>
    <w:p w:rsidR="00C56785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785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785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80543C">
        <w:rPr>
          <w:rFonts w:ascii="Times New Roman" w:hAnsi="Times New Roman" w:cs="Times New Roman"/>
          <w:sz w:val="24"/>
          <w:szCs w:val="24"/>
        </w:rPr>
        <w:t>2023. godin</w:t>
      </w:r>
      <w:r w:rsidR="00071148">
        <w:rPr>
          <w:rFonts w:ascii="Times New Roman" w:hAnsi="Times New Roman" w:cs="Times New Roman"/>
          <w:sz w:val="24"/>
          <w:szCs w:val="24"/>
        </w:rPr>
        <w:t>i</w:t>
      </w:r>
      <w:r w:rsidR="0080543C">
        <w:rPr>
          <w:rFonts w:ascii="Times New Roman" w:hAnsi="Times New Roman" w:cs="Times New Roman"/>
          <w:sz w:val="24"/>
          <w:szCs w:val="24"/>
        </w:rPr>
        <w:t xml:space="preserve"> su </w:t>
      </w:r>
      <w:r w:rsidR="00071148">
        <w:rPr>
          <w:rFonts w:ascii="Times New Roman" w:hAnsi="Times New Roman" w:cs="Times New Roman"/>
          <w:sz w:val="24"/>
          <w:szCs w:val="24"/>
        </w:rPr>
        <w:t>veći</w:t>
      </w:r>
      <w:r w:rsidR="0080543C">
        <w:rPr>
          <w:rFonts w:ascii="Times New Roman" w:hAnsi="Times New Roman" w:cs="Times New Roman"/>
          <w:sz w:val="24"/>
          <w:szCs w:val="24"/>
        </w:rPr>
        <w:t xml:space="preserve"> u odnosu na rashode za</w:t>
      </w:r>
      <w:r w:rsidR="00071148">
        <w:rPr>
          <w:rFonts w:ascii="Times New Roman" w:hAnsi="Times New Roman" w:cs="Times New Roman"/>
          <w:sz w:val="24"/>
          <w:szCs w:val="24"/>
        </w:rPr>
        <w:t xml:space="preserve"> </w:t>
      </w:r>
      <w:r w:rsidR="0080543C">
        <w:rPr>
          <w:rFonts w:ascii="Times New Roman" w:hAnsi="Times New Roman" w:cs="Times New Roman"/>
          <w:sz w:val="24"/>
          <w:szCs w:val="24"/>
        </w:rPr>
        <w:t>2022. godin</w:t>
      </w:r>
      <w:r w:rsidR="00071148">
        <w:rPr>
          <w:rFonts w:ascii="Times New Roman" w:hAnsi="Times New Roman" w:cs="Times New Roman"/>
          <w:sz w:val="24"/>
          <w:szCs w:val="24"/>
        </w:rPr>
        <w:t>u</w:t>
      </w:r>
      <w:r w:rsidR="00AD4982">
        <w:rPr>
          <w:rFonts w:ascii="Times New Roman" w:hAnsi="Times New Roman" w:cs="Times New Roman"/>
          <w:sz w:val="24"/>
          <w:szCs w:val="24"/>
        </w:rPr>
        <w:t xml:space="preserve"> (indeks </w:t>
      </w:r>
      <w:r w:rsidR="00071148">
        <w:rPr>
          <w:rFonts w:ascii="Times New Roman" w:hAnsi="Times New Roman" w:cs="Times New Roman"/>
          <w:sz w:val="24"/>
          <w:szCs w:val="24"/>
        </w:rPr>
        <w:t>107,18</w:t>
      </w:r>
      <w:r w:rsidR="00AD4982">
        <w:rPr>
          <w:rFonts w:ascii="Times New Roman" w:hAnsi="Times New Roman" w:cs="Times New Roman"/>
          <w:sz w:val="24"/>
          <w:szCs w:val="24"/>
        </w:rPr>
        <w:t xml:space="preserve">), dok su ti isti </w:t>
      </w:r>
      <w:r w:rsidR="00071148">
        <w:rPr>
          <w:rFonts w:ascii="Times New Roman" w:hAnsi="Times New Roman" w:cs="Times New Roman"/>
          <w:sz w:val="24"/>
          <w:szCs w:val="24"/>
        </w:rPr>
        <w:t xml:space="preserve">rashodi </w:t>
      </w:r>
      <w:r w:rsidR="00AD4982">
        <w:rPr>
          <w:rFonts w:ascii="Times New Roman" w:hAnsi="Times New Roman" w:cs="Times New Roman"/>
          <w:sz w:val="24"/>
          <w:szCs w:val="24"/>
        </w:rPr>
        <w:t xml:space="preserve">u odnosu prema planu za 2023. godinu oko </w:t>
      </w:r>
      <w:r w:rsidR="00071148">
        <w:rPr>
          <w:rFonts w:ascii="Times New Roman" w:hAnsi="Times New Roman" w:cs="Times New Roman"/>
          <w:sz w:val="24"/>
          <w:szCs w:val="24"/>
        </w:rPr>
        <w:t>99,95</w:t>
      </w:r>
      <w:r w:rsidR="00AD4982">
        <w:rPr>
          <w:rFonts w:ascii="Times New Roman" w:hAnsi="Times New Roman" w:cs="Times New Roman"/>
          <w:sz w:val="24"/>
          <w:szCs w:val="24"/>
        </w:rPr>
        <w:t>%</w:t>
      </w:r>
      <w:r w:rsidR="00AD67D3">
        <w:rPr>
          <w:rFonts w:ascii="Times New Roman" w:hAnsi="Times New Roman" w:cs="Times New Roman"/>
          <w:sz w:val="24"/>
          <w:szCs w:val="24"/>
        </w:rPr>
        <w:t xml:space="preserve"> od plana.</w:t>
      </w:r>
    </w:p>
    <w:p w:rsidR="00AD67D3" w:rsidRDefault="00AD67D3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148" w:rsidRDefault="00071148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148" w:rsidRDefault="00071148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148" w:rsidRDefault="00071148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CB" w:rsidRPr="007A2F44" w:rsidRDefault="00AD67D3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 32</w:t>
      </w:r>
      <w:r w:rsidR="00B20D0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- Materijalni rashodi</w:t>
      </w:r>
    </w:p>
    <w:p w:rsidR="007A2F44" w:rsidRDefault="007A2F44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CB" w:rsidRPr="003B44CB" w:rsidRDefault="003B44CB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2023. godine su  manji u odnosu na rashode  u 2022. godini. (indeks </w:t>
      </w:r>
      <w:r w:rsidR="00071148">
        <w:rPr>
          <w:rFonts w:ascii="Times New Roman" w:hAnsi="Times New Roman" w:cs="Times New Roman"/>
          <w:sz w:val="24"/>
          <w:szCs w:val="24"/>
        </w:rPr>
        <w:t>96,37</w:t>
      </w:r>
      <w:r>
        <w:rPr>
          <w:rFonts w:ascii="Times New Roman" w:hAnsi="Times New Roman" w:cs="Times New Roman"/>
          <w:sz w:val="24"/>
          <w:szCs w:val="24"/>
        </w:rPr>
        <w:t xml:space="preserve">), dok su ti isti u odnosu prema planu za 2023. godinu oko </w:t>
      </w:r>
      <w:r w:rsidR="00071148">
        <w:rPr>
          <w:rFonts w:ascii="Times New Roman" w:hAnsi="Times New Roman" w:cs="Times New Roman"/>
          <w:sz w:val="24"/>
          <w:szCs w:val="24"/>
        </w:rPr>
        <w:t>88,05</w:t>
      </w:r>
      <w:r>
        <w:rPr>
          <w:rFonts w:ascii="Times New Roman" w:hAnsi="Times New Roman" w:cs="Times New Roman"/>
          <w:sz w:val="24"/>
          <w:szCs w:val="24"/>
        </w:rPr>
        <w:t>% od plana.</w:t>
      </w:r>
      <w:r w:rsidR="009A23B4">
        <w:rPr>
          <w:rFonts w:ascii="Times New Roman" w:hAnsi="Times New Roman" w:cs="Times New Roman"/>
          <w:sz w:val="24"/>
          <w:szCs w:val="24"/>
        </w:rPr>
        <w:t xml:space="preserve"> Razlog ovog smanjenja leži u činjenici da su rashodi za materijal, prije svega uredski, znatno smanjeni, a isto tako i rashodi za energiju zbog </w:t>
      </w:r>
      <w:r w:rsidR="00B40C80">
        <w:rPr>
          <w:rFonts w:ascii="Times New Roman" w:hAnsi="Times New Roman" w:cs="Times New Roman"/>
          <w:sz w:val="24"/>
          <w:szCs w:val="24"/>
        </w:rPr>
        <w:t>odluka</w:t>
      </w:r>
      <w:r w:rsidR="009A23B4">
        <w:rPr>
          <w:rFonts w:ascii="Times New Roman" w:hAnsi="Times New Roman" w:cs="Times New Roman"/>
          <w:sz w:val="24"/>
          <w:szCs w:val="24"/>
        </w:rPr>
        <w:t xml:space="preserve"> Vlade RH.</w:t>
      </w:r>
    </w:p>
    <w:p w:rsidR="00AD67D3" w:rsidRPr="00C56785" w:rsidRDefault="00AD67D3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D3" w:rsidRPr="007A2F44" w:rsidRDefault="00AD67D3" w:rsidP="00AD67D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 34</w:t>
      </w:r>
      <w:r w:rsidR="00756A9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-</w:t>
      </w:r>
      <w:r w:rsidR="00756A9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Financijski rashodi</w:t>
      </w:r>
    </w:p>
    <w:p w:rsidR="006355D9" w:rsidRDefault="006355D9" w:rsidP="006355D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D9" w:rsidRPr="003B44CB" w:rsidRDefault="006355D9" w:rsidP="006355D9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u  2023. godine su  veći u odnosu na rashode   u 2022. godini. (indeks 1</w:t>
      </w:r>
      <w:r w:rsidR="00657F54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7F54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), dok su ti isti u odnosu prema planu za 2023. godinu oko </w:t>
      </w:r>
      <w:r w:rsidR="00657F54">
        <w:rPr>
          <w:rFonts w:ascii="Times New Roman" w:hAnsi="Times New Roman" w:cs="Times New Roman"/>
          <w:sz w:val="24"/>
          <w:szCs w:val="24"/>
        </w:rPr>
        <w:t>76,95</w:t>
      </w:r>
      <w:r>
        <w:rPr>
          <w:rFonts w:ascii="Times New Roman" w:hAnsi="Times New Roman" w:cs="Times New Roman"/>
          <w:sz w:val="24"/>
          <w:szCs w:val="24"/>
        </w:rPr>
        <w:t xml:space="preserve">% od plana. Povećanje se najvećim dijelom odnosi na veće rashode za kamate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auta zbog većeg broja rata nego u </w:t>
      </w:r>
      <w:r w:rsidR="00657F54">
        <w:rPr>
          <w:rFonts w:ascii="Times New Roman" w:hAnsi="Times New Roman" w:cs="Times New Roman"/>
          <w:sz w:val="24"/>
          <w:szCs w:val="24"/>
        </w:rPr>
        <w:t>2022.godini.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3EB" w:rsidRDefault="00A063EB" w:rsidP="007B42AD">
      <w:pPr>
        <w:rPr>
          <w:rFonts w:ascii="Times New Roman" w:hAnsi="Times New Roman" w:cs="Times New Roman"/>
          <w:sz w:val="24"/>
          <w:szCs w:val="24"/>
        </w:rPr>
      </w:pPr>
    </w:p>
    <w:p w:rsidR="00AD67D3" w:rsidRPr="007A2F44" w:rsidRDefault="00AD67D3" w:rsidP="00AD67D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42 – Rashodi za nabavu proizvedene dugotrajne imovine</w:t>
      </w:r>
    </w:p>
    <w:p w:rsidR="007A2F44" w:rsidRDefault="007A2F44" w:rsidP="006355D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D9" w:rsidRPr="003B44CB" w:rsidRDefault="006355D9" w:rsidP="006355D9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D9">
        <w:rPr>
          <w:rFonts w:ascii="Times New Roman" w:hAnsi="Times New Roman" w:cs="Times New Roman"/>
          <w:sz w:val="24"/>
          <w:szCs w:val="24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u  2023. godine su znatno veći u odnosu na rashode </w:t>
      </w:r>
      <w:r w:rsidR="00756A9E">
        <w:rPr>
          <w:rFonts w:ascii="Times New Roman" w:hAnsi="Times New Roman" w:cs="Times New Roman"/>
          <w:sz w:val="24"/>
          <w:szCs w:val="24"/>
        </w:rPr>
        <w:t xml:space="preserve">u 2022. </w:t>
      </w:r>
      <w:r w:rsidR="00657F54">
        <w:rPr>
          <w:rFonts w:ascii="Times New Roman" w:hAnsi="Times New Roman" w:cs="Times New Roman"/>
          <w:sz w:val="24"/>
          <w:szCs w:val="24"/>
        </w:rPr>
        <w:t>g</w:t>
      </w:r>
      <w:r w:rsidR="00756A9E">
        <w:rPr>
          <w:rFonts w:ascii="Times New Roman" w:hAnsi="Times New Roman" w:cs="Times New Roman"/>
          <w:sz w:val="24"/>
          <w:szCs w:val="24"/>
        </w:rPr>
        <w:t xml:space="preserve">odini </w:t>
      </w:r>
      <w:r>
        <w:rPr>
          <w:rFonts w:ascii="Times New Roman" w:hAnsi="Times New Roman" w:cs="Times New Roman"/>
          <w:sz w:val="24"/>
          <w:szCs w:val="24"/>
        </w:rPr>
        <w:t xml:space="preserve">(indeks </w:t>
      </w:r>
      <w:r w:rsidR="00657F54">
        <w:rPr>
          <w:rFonts w:ascii="Times New Roman" w:hAnsi="Times New Roman" w:cs="Times New Roman"/>
          <w:sz w:val="24"/>
          <w:szCs w:val="24"/>
        </w:rPr>
        <w:t>153,73</w:t>
      </w:r>
      <w:r>
        <w:rPr>
          <w:rFonts w:ascii="Times New Roman" w:hAnsi="Times New Roman" w:cs="Times New Roman"/>
          <w:sz w:val="24"/>
          <w:szCs w:val="24"/>
        </w:rPr>
        <w:t xml:space="preserve">), dok su ti isti u odnosu prema planu za 2023. godinu oko </w:t>
      </w:r>
      <w:r w:rsidR="00FB6AF4">
        <w:rPr>
          <w:rFonts w:ascii="Times New Roman" w:hAnsi="Times New Roman" w:cs="Times New Roman"/>
          <w:sz w:val="24"/>
          <w:szCs w:val="24"/>
        </w:rPr>
        <w:t>92,72</w:t>
      </w:r>
      <w:r>
        <w:rPr>
          <w:rFonts w:ascii="Times New Roman" w:hAnsi="Times New Roman" w:cs="Times New Roman"/>
          <w:sz w:val="24"/>
          <w:szCs w:val="24"/>
        </w:rPr>
        <w:t xml:space="preserve">% od plana. Povećanje je posljedica većeg broja plaćenih rata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auta.</w:t>
      </w:r>
    </w:p>
    <w:p w:rsidR="006355D9" w:rsidRDefault="006355D9" w:rsidP="007B42AD">
      <w:pPr>
        <w:rPr>
          <w:rFonts w:ascii="Times New Roman" w:hAnsi="Times New Roman" w:cs="Times New Roman"/>
          <w:sz w:val="24"/>
          <w:szCs w:val="24"/>
        </w:rPr>
      </w:pPr>
    </w:p>
    <w:p w:rsidR="00A063EB" w:rsidRPr="007A2F44" w:rsidRDefault="00A063EB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 xml:space="preserve">IZVJEŠTAJ O PRIHODIMA I RASHODIMA PREMA IZVORIMA </w:t>
      </w:r>
      <w:bookmarkStart w:id="0" w:name="_GoBack"/>
      <w:bookmarkEnd w:id="0"/>
      <w:r w:rsidRPr="007A2F44">
        <w:rPr>
          <w:rFonts w:ascii="Times New Roman" w:hAnsi="Times New Roman" w:cs="Times New Roman"/>
          <w:sz w:val="24"/>
          <w:szCs w:val="24"/>
        </w:rPr>
        <w:t>FINANCIRANJA</w:t>
      </w:r>
    </w:p>
    <w:p w:rsidR="00A063EB" w:rsidRDefault="00A063EB" w:rsidP="007B42AD">
      <w:pPr>
        <w:rPr>
          <w:rFonts w:ascii="Times New Roman" w:hAnsi="Times New Roman" w:cs="Times New Roman"/>
          <w:sz w:val="24"/>
          <w:szCs w:val="24"/>
        </w:rPr>
      </w:pPr>
    </w:p>
    <w:p w:rsidR="00B96277" w:rsidRDefault="003D0A1E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Visoki prekršajni sud RH se primarno financira iz općih prihoda proračuna (šifra 11), a tek neznatno iz vlastitih prihoda (šifra 31). Tako se svi izračuni i odnosi u ovom izvješću preslikavaju iz prethodnih izvješća.</w:t>
      </w:r>
    </w:p>
    <w:p w:rsidR="00E0112A" w:rsidRDefault="00E0112A" w:rsidP="007B42AD">
      <w:pPr>
        <w:rPr>
          <w:rFonts w:ascii="Times New Roman" w:hAnsi="Times New Roman" w:cs="Times New Roman"/>
          <w:sz w:val="24"/>
          <w:szCs w:val="24"/>
        </w:rPr>
      </w:pPr>
    </w:p>
    <w:p w:rsidR="00E0112A" w:rsidRPr="007A2F44" w:rsidRDefault="00E0112A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IZVJEŠTAJ O RASHODIMA PREMA FUNKCIJSKOJ KLASIFIKACIJI</w:t>
      </w:r>
    </w:p>
    <w:p w:rsidR="00E0112A" w:rsidRDefault="00E0112A" w:rsidP="007B42AD">
      <w:pPr>
        <w:rPr>
          <w:rFonts w:ascii="Times New Roman" w:hAnsi="Times New Roman" w:cs="Times New Roman"/>
          <w:sz w:val="24"/>
          <w:szCs w:val="24"/>
        </w:rPr>
      </w:pPr>
    </w:p>
    <w:p w:rsidR="00E0112A" w:rsidRPr="00EB17DC" w:rsidRDefault="00A4112A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 se odnosi na rashod za sudsku djelatnost (šifra 033). Izvršenje u  2023. </w:t>
      </w:r>
      <w:r w:rsidR="006E39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</w:t>
      </w:r>
      <w:r w:rsidR="00657F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657F54">
        <w:rPr>
          <w:rFonts w:ascii="Times New Roman" w:hAnsi="Times New Roman" w:cs="Times New Roman"/>
          <w:sz w:val="24"/>
          <w:szCs w:val="24"/>
        </w:rPr>
        <w:t>veće</w:t>
      </w:r>
      <w:r>
        <w:rPr>
          <w:rFonts w:ascii="Times New Roman" w:hAnsi="Times New Roman" w:cs="Times New Roman"/>
          <w:sz w:val="24"/>
          <w:szCs w:val="24"/>
        </w:rPr>
        <w:t xml:space="preserve"> u odnosu  prema izvršenju   u 2022. </w:t>
      </w:r>
      <w:r w:rsidR="006E39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(indeks </w:t>
      </w:r>
      <w:r w:rsidR="00657F54">
        <w:rPr>
          <w:rFonts w:ascii="Times New Roman" w:hAnsi="Times New Roman" w:cs="Times New Roman"/>
          <w:sz w:val="24"/>
          <w:szCs w:val="24"/>
        </w:rPr>
        <w:t>106,40</w:t>
      </w:r>
      <w:r>
        <w:rPr>
          <w:rFonts w:ascii="Times New Roman" w:hAnsi="Times New Roman" w:cs="Times New Roman"/>
          <w:sz w:val="24"/>
          <w:szCs w:val="24"/>
        </w:rPr>
        <w:t xml:space="preserve">), dok je izvršenje u 2023. </w:t>
      </w:r>
      <w:r w:rsidR="006E391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odnosu na plan za 2023. </w:t>
      </w:r>
      <w:r w:rsidR="006E39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 </w:t>
      </w:r>
      <w:r w:rsidR="00657F54">
        <w:rPr>
          <w:rFonts w:ascii="Times New Roman" w:hAnsi="Times New Roman" w:cs="Times New Roman"/>
          <w:sz w:val="24"/>
          <w:szCs w:val="24"/>
        </w:rPr>
        <w:t xml:space="preserve"> 98,97 %.</w:t>
      </w:r>
    </w:p>
    <w:sectPr w:rsidR="00E0112A" w:rsidRPr="00EB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941"/>
    <w:multiLevelType w:val="hybridMultilevel"/>
    <w:tmpl w:val="0136EDE8"/>
    <w:lvl w:ilvl="0" w:tplc="7046C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03"/>
    <w:rsid w:val="00071148"/>
    <w:rsid w:val="00090E8C"/>
    <w:rsid w:val="0019308F"/>
    <w:rsid w:val="001B75A9"/>
    <w:rsid w:val="002C71C6"/>
    <w:rsid w:val="002E7395"/>
    <w:rsid w:val="00390EC1"/>
    <w:rsid w:val="003B44CB"/>
    <w:rsid w:val="003D0A1E"/>
    <w:rsid w:val="003E1D03"/>
    <w:rsid w:val="003F3CBC"/>
    <w:rsid w:val="004A416E"/>
    <w:rsid w:val="005B1D7A"/>
    <w:rsid w:val="005B736D"/>
    <w:rsid w:val="005D1FA6"/>
    <w:rsid w:val="006355D9"/>
    <w:rsid w:val="00657F54"/>
    <w:rsid w:val="006A5844"/>
    <w:rsid w:val="006A7D98"/>
    <w:rsid w:val="006B78B9"/>
    <w:rsid w:val="006E3916"/>
    <w:rsid w:val="00723DA0"/>
    <w:rsid w:val="00756A9E"/>
    <w:rsid w:val="007A2F44"/>
    <w:rsid w:val="007B42AD"/>
    <w:rsid w:val="0080543C"/>
    <w:rsid w:val="00813632"/>
    <w:rsid w:val="00932EFF"/>
    <w:rsid w:val="00982FBF"/>
    <w:rsid w:val="009A23B4"/>
    <w:rsid w:val="009F3080"/>
    <w:rsid w:val="00A063EB"/>
    <w:rsid w:val="00A4112A"/>
    <w:rsid w:val="00AD4982"/>
    <w:rsid w:val="00AD67D3"/>
    <w:rsid w:val="00B20D0E"/>
    <w:rsid w:val="00B40C80"/>
    <w:rsid w:val="00B96277"/>
    <w:rsid w:val="00BD5B86"/>
    <w:rsid w:val="00C46960"/>
    <w:rsid w:val="00C56785"/>
    <w:rsid w:val="00E00623"/>
    <w:rsid w:val="00E0112A"/>
    <w:rsid w:val="00EB17DC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E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2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E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Buljan</dc:creator>
  <cp:lastModifiedBy>Kata Jelić</cp:lastModifiedBy>
  <cp:revision>4</cp:revision>
  <dcterms:created xsi:type="dcterms:W3CDTF">2024-03-26T10:39:00Z</dcterms:created>
  <dcterms:modified xsi:type="dcterms:W3CDTF">2024-03-27T08:07:00Z</dcterms:modified>
</cp:coreProperties>
</file>