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15AB" w14:textId="4D2DB5B4" w:rsidR="0004334A" w:rsidRPr="003779CE" w:rsidRDefault="0004334A" w:rsidP="0004334A">
      <w:pPr>
        <w:keepNext/>
        <w:widowControl/>
        <w:autoSpaceDE/>
        <w:autoSpaceDN/>
        <w:adjustRightInd/>
        <w:ind w:left="7952"/>
        <w:outlineLvl w:val="1"/>
        <w:rPr>
          <w:rFonts w:ascii="Times New Roman" w:hAnsi="Times New Roman"/>
          <w:b/>
          <w:noProof w:val="0"/>
          <w:color w:val="000000" w:themeColor="text1"/>
          <w:sz w:val="24"/>
        </w:rPr>
      </w:pPr>
      <w:r w:rsidRPr="003779CE">
        <w:rPr>
          <w:rFonts w:ascii="Times New Roman" w:hAnsi="Times New Roman"/>
          <w:b/>
          <w:noProof w:val="0"/>
          <w:color w:val="000000" w:themeColor="text1"/>
          <w:sz w:val="24"/>
        </w:rPr>
        <w:t>Prilog 7a.</w:t>
      </w:r>
    </w:p>
    <w:p w14:paraId="1A44FAB4" w14:textId="77777777" w:rsidR="0004334A" w:rsidRDefault="0004334A" w:rsidP="00053D37">
      <w:pPr>
        <w:keepNext/>
        <w:widowControl/>
        <w:autoSpaceDE/>
        <w:autoSpaceDN/>
        <w:adjustRightInd/>
        <w:outlineLvl w:val="1"/>
        <w:rPr>
          <w:rFonts w:ascii="Times New Roman" w:hAnsi="Times New Roman"/>
          <w:b/>
          <w:noProof w:val="0"/>
          <w:color w:val="FF0000"/>
          <w:sz w:val="24"/>
        </w:rPr>
      </w:pPr>
    </w:p>
    <w:p w14:paraId="79BB6ABB" w14:textId="59151EA1" w:rsidR="00053D37" w:rsidRPr="004E2CD8" w:rsidRDefault="00053D37" w:rsidP="00053D37">
      <w:pPr>
        <w:keepNext/>
        <w:widowControl/>
        <w:autoSpaceDE/>
        <w:autoSpaceDN/>
        <w:adjustRightInd/>
        <w:outlineLvl w:val="1"/>
        <w:rPr>
          <w:rFonts w:ascii="Times New Roman" w:hAnsi="Times New Roman"/>
          <w:b/>
          <w:noProof w:val="0"/>
          <w:color w:val="000000" w:themeColor="text1"/>
          <w:sz w:val="24"/>
        </w:rPr>
      </w:pPr>
      <w:r w:rsidRPr="004E2CD8">
        <w:rPr>
          <w:rFonts w:ascii="Times New Roman" w:hAnsi="Times New Roman"/>
          <w:b/>
          <w:noProof w:val="0"/>
          <w:color w:val="000000" w:themeColor="text1"/>
          <w:sz w:val="24"/>
        </w:rPr>
        <w:t>ŽUPANIJSKI SUD U ZADRU</w:t>
      </w:r>
    </w:p>
    <w:p w14:paraId="25FA6E23" w14:textId="77777777" w:rsidR="00053D37" w:rsidRPr="004E2CD8" w:rsidRDefault="00053D37" w:rsidP="00053D37">
      <w:pPr>
        <w:keepNext/>
        <w:widowControl/>
        <w:autoSpaceDE/>
        <w:autoSpaceDN/>
        <w:adjustRightInd/>
        <w:outlineLvl w:val="1"/>
        <w:rPr>
          <w:rFonts w:ascii="Times New Roman" w:hAnsi="Times New Roman"/>
          <w:b/>
          <w:noProof w:val="0"/>
          <w:color w:val="000000" w:themeColor="text1"/>
          <w:sz w:val="24"/>
        </w:rPr>
      </w:pPr>
      <w:r w:rsidRPr="004E2CD8">
        <w:rPr>
          <w:rFonts w:ascii="Times New Roman" w:hAnsi="Times New Roman"/>
          <w:b/>
          <w:noProof w:val="0"/>
          <w:color w:val="000000" w:themeColor="text1"/>
          <w:sz w:val="24"/>
        </w:rPr>
        <w:t>Ulica Plemića Borelli 9</w:t>
      </w:r>
    </w:p>
    <w:p w14:paraId="13600544" w14:textId="77777777" w:rsidR="00053D37" w:rsidRPr="004E2CD8" w:rsidRDefault="00053D37" w:rsidP="00053D37">
      <w:pPr>
        <w:keepNext/>
        <w:widowControl/>
        <w:autoSpaceDE/>
        <w:autoSpaceDN/>
        <w:adjustRightInd/>
        <w:outlineLvl w:val="1"/>
        <w:rPr>
          <w:rFonts w:ascii="Times New Roman" w:hAnsi="Times New Roman"/>
          <w:b/>
          <w:noProof w:val="0"/>
          <w:color w:val="000000" w:themeColor="text1"/>
          <w:sz w:val="24"/>
        </w:rPr>
      </w:pPr>
      <w:r w:rsidRPr="004E2CD8">
        <w:rPr>
          <w:rFonts w:ascii="Times New Roman" w:hAnsi="Times New Roman"/>
          <w:b/>
          <w:noProof w:val="0"/>
          <w:color w:val="000000" w:themeColor="text1"/>
          <w:sz w:val="24"/>
        </w:rPr>
        <w:t>23000 Zadar</w:t>
      </w:r>
    </w:p>
    <w:p w14:paraId="65B6BF4B" w14:textId="77777777" w:rsidR="00053D37" w:rsidRPr="001B4373" w:rsidRDefault="00053D37" w:rsidP="00053D37">
      <w:pPr>
        <w:keepNext/>
        <w:widowControl/>
        <w:autoSpaceDE/>
        <w:autoSpaceDN/>
        <w:adjustRightInd/>
        <w:outlineLvl w:val="1"/>
        <w:rPr>
          <w:rFonts w:ascii="Times New Roman" w:hAnsi="Times New Roman"/>
          <w:b/>
          <w:noProof w:val="0"/>
          <w:color w:val="000000" w:themeColor="text1"/>
          <w:sz w:val="24"/>
        </w:rPr>
      </w:pPr>
    </w:p>
    <w:p w14:paraId="2ED585ED" w14:textId="65887A01" w:rsidR="00053D37" w:rsidRPr="001B4373" w:rsidRDefault="00053D37" w:rsidP="00053D37">
      <w:pPr>
        <w:keepNext/>
        <w:widowControl/>
        <w:autoSpaceDE/>
        <w:autoSpaceDN/>
        <w:adjustRightInd/>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 xml:space="preserve">Matični broj: </w:t>
      </w:r>
      <w:r w:rsidRPr="001B4373">
        <w:rPr>
          <w:rFonts w:ascii="Times New Roman" w:hAnsi="Times New Roman"/>
          <w:b/>
          <w:noProof w:val="0"/>
          <w:color w:val="000000" w:themeColor="text1"/>
          <w:sz w:val="24"/>
        </w:rPr>
        <w:tab/>
        <w:t>3142434</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Šifra djelatnosti:     </w:t>
      </w:r>
      <w:r w:rsidR="004E2CD8">
        <w:rPr>
          <w:rFonts w:ascii="Times New Roman" w:hAnsi="Times New Roman"/>
          <w:b/>
          <w:noProof w:val="0"/>
          <w:color w:val="000000" w:themeColor="text1"/>
          <w:sz w:val="24"/>
        </w:rPr>
        <w:t xml:space="preserve">     </w:t>
      </w:r>
      <w:r w:rsidRPr="001B4373">
        <w:rPr>
          <w:rFonts w:ascii="Times New Roman" w:hAnsi="Times New Roman"/>
          <w:b/>
          <w:noProof w:val="0"/>
          <w:color w:val="000000" w:themeColor="text1"/>
          <w:sz w:val="24"/>
        </w:rPr>
        <w:t>8423</w:t>
      </w:r>
    </w:p>
    <w:p w14:paraId="507F9B3B" w14:textId="0E3A819B" w:rsidR="00053D37" w:rsidRPr="001B4373" w:rsidRDefault="00053D37" w:rsidP="00053D37">
      <w:pPr>
        <w:keepNext/>
        <w:widowControl/>
        <w:autoSpaceDE/>
        <w:autoSpaceDN/>
        <w:adjustRightInd/>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OIB:</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97465301721</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Razdjel: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004E2CD8">
        <w:rPr>
          <w:rFonts w:ascii="Times New Roman" w:hAnsi="Times New Roman"/>
          <w:b/>
          <w:noProof w:val="0"/>
          <w:color w:val="000000" w:themeColor="text1"/>
          <w:sz w:val="24"/>
        </w:rPr>
        <w:t xml:space="preserve">   </w:t>
      </w:r>
      <w:r w:rsidRPr="001B4373">
        <w:rPr>
          <w:rFonts w:ascii="Times New Roman" w:hAnsi="Times New Roman"/>
          <w:b/>
          <w:noProof w:val="0"/>
          <w:color w:val="000000" w:themeColor="text1"/>
          <w:sz w:val="24"/>
        </w:rPr>
        <w:t>109</w:t>
      </w:r>
    </w:p>
    <w:p w14:paraId="4A7300DF" w14:textId="69F2522C" w:rsidR="00053D37" w:rsidRPr="001B4373" w:rsidRDefault="00053D37" w:rsidP="00053D37">
      <w:pPr>
        <w:keepNext/>
        <w:widowControl/>
        <w:autoSpaceDE/>
        <w:autoSpaceDN/>
        <w:adjustRightInd/>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 xml:space="preserve">RKP broj: </w:t>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t>3496</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Glava: </w:t>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r>
      <w:r w:rsidRPr="001B4373">
        <w:rPr>
          <w:rFonts w:ascii="Times New Roman" w:hAnsi="Times New Roman"/>
          <w:b/>
          <w:noProof w:val="0"/>
          <w:color w:val="000000" w:themeColor="text1"/>
          <w:sz w:val="24"/>
        </w:rPr>
        <w:tab/>
        <w:t xml:space="preserve"> </w:t>
      </w:r>
      <w:r w:rsidRPr="001B4373">
        <w:rPr>
          <w:rFonts w:ascii="Times New Roman" w:hAnsi="Times New Roman"/>
          <w:b/>
          <w:noProof w:val="0"/>
          <w:color w:val="000000" w:themeColor="text1"/>
          <w:sz w:val="24"/>
        </w:rPr>
        <w:tab/>
        <w:t xml:space="preserve">      </w:t>
      </w:r>
      <w:r w:rsidR="004E2CD8">
        <w:rPr>
          <w:rFonts w:ascii="Times New Roman" w:hAnsi="Times New Roman"/>
          <w:b/>
          <w:noProof w:val="0"/>
          <w:color w:val="000000" w:themeColor="text1"/>
          <w:sz w:val="24"/>
        </w:rPr>
        <w:t xml:space="preserve">  </w:t>
      </w:r>
      <w:r w:rsidRPr="001B4373">
        <w:rPr>
          <w:rFonts w:ascii="Times New Roman" w:hAnsi="Times New Roman"/>
          <w:b/>
          <w:noProof w:val="0"/>
          <w:color w:val="000000" w:themeColor="text1"/>
          <w:sz w:val="24"/>
        </w:rPr>
        <w:t>10965</w:t>
      </w:r>
    </w:p>
    <w:p w14:paraId="38F54E11" w14:textId="1F6A5167" w:rsidR="00053D37" w:rsidRPr="001B4373" w:rsidRDefault="00190C08" w:rsidP="00053D37">
      <w:pPr>
        <w:keepNext/>
        <w:widowControl/>
        <w:autoSpaceDE/>
        <w:autoSpaceDN/>
        <w:adjustRightInd/>
        <w:outlineLvl w:val="1"/>
        <w:rPr>
          <w:rFonts w:ascii="Times New Roman" w:hAnsi="Times New Roman"/>
          <w:b/>
          <w:noProof w:val="0"/>
          <w:color w:val="000000" w:themeColor="text1"/>
          <w:sz w:val="24"/>
        </w:rPr>
      </w:pPr>
      <w:r>
        <w:rPr>
          <w:rFonts w:ascii="Times New Roman" w:hAnsi="Times New Roman"/>
          <w:b/>
          <w:noProof w:val="0"/>
          <w:color w:val="000000" w:themeColor="text1"/>
          <w:sz w:val="24"/>
        </w:rPr>
        <w:t>Raz</w:t>
      </w:r>
      <w:r w:rsidR="0004334A">
        <w:rPr>
          <w:rFonts w:ascii="Times New Roman" w:hAnsi="Times New Roman"/>
          <w:b/>
          <w:noProof w:val="0"/>
          <w:color w:val="000000" w:themeColor="text1"/>
          <w:sz w:val="24"/>
        </w:rPr>
        <w:t>ina</w:t>
      </w:r>
      <w:r>
        <w:rPr>
          <w:rFonts w:ascii="Times New Roman" w:hAnsi="Times New Roman"/>
          <w:b/>
          <w:noProof w:val="0"/>
          <w:color w:val="000000" w:themeColor="text1"/>
          <w:sz w:val="24"/>
        </w:rPr>
        <w:t xml:space="preserve">:              </w:t>
      </w:r>
      <w:r w:rsidR="0004334A">
        <w:rPr>
          <w:rFonts w:ascii="Times New Roman" w:hAnsi="Times New Roman"/>
          <w:b/>
          <w:noProof w:val="0"/>
          <w:color w:val="000000" w:themeColor="text1"/>
          <w:sz w:val="24"/>
        </w:rPr>
        <w:t xml:space="preserve"> </w:t>
      </w:r>
      <w:r>
        <w:rPr>
          <w:rFonts w:ascii="Times New Roman" w:hAnsi="Times New Roman"/>
          <w:b/>
          <w:noProof w:val="0"/>
          <w:color w:val="000000" w:themeColor="text1"/>
          <w:sz w:val="24"/>
        </w:rPr>
        <w:t>11</w:t>
      </w:r>
    </w:p>
    <w:p w14:paraId="3271646E" w14:textId="7C4E1ACC" w:rsidR="0010381B" w:rsidRDefault="0010381B" w:rsidP="009150FC">
      <w:pPr>
        <w:keepNext/>
        <w:widowControl/>
        <w:autoSpaceDE/>
        <w:autoSpaceDN/>
        <w:adjustRightInd/>
        <w:outlineLvl w:val="1"/>
        <w:rPr>
          <w:rFonts w:ascii="Times New Roman" w:hAnsi="Times New Roman"/>
          <w:b/>
          <w:noProof w:val="0"/>
          <w:color w:val="000000" w:themeColor="text1"/>
          <w:sz w:val="24"/>
        </w:rPr>
      </w:pPr>
    </w:p>
    <w:p w14:paraId="629C4E3C" w14:textId="77777777" w:rsidR="00322C39" w:rsidRPr="001B4373" w:rsidRDefault="00322C39" w:rsidP="009150FC">
      <w:pPr>
        <w:keepNext/>
        <w:widowControl/>
        <w:autoSpaceDE/>
        <w:autoSpaceDN/>
        <w:adjustRightInd/>
        <w:outlineLvl w:val="1"/>
        <w:rPr>
          <w:rFonts w:ascii="Times New Roman" w:hAnsi="Times New Roman"/>
          <w:b/>
          <w:noProof w:val="0"/>
          <w:color w:val="000000" w:themeColor="text1"/>
          <w:sz w:val="24"/>
        </w:rPr>
      </w:pPr>
    </w:p>
    <w:p w14:paraId="41A429A3" w14:textId="51DE32B9" w:rsidR="00E45EFB" w:rsidRDefault="00B51E0D" w:rsidP="00E45EFB">
      <w:pPr>
        <w:keepNext/>
        <w:widowControl/>
        <w:autoSpaceDE/>
        <w:autoSpaceDN/>
        <w:adjustRightInd/>
        <w:jc w:val="center"/>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OBRAZLOŽENJE</w:t>
      </w:r>
      <w:r w:rsidR="00E45EFB">
        <w:rPr>
          <w:rFonts w:ascii="Times New Roman" w:hAnsi="Times New Roman"/>
          <w:b/>
          <w:noProof w:val="0"/>
          <w:color w:val="000000" w:themeColor="text1"/>
          <w:sz w:val="24"/>
        </w:rPr>
        <w:t xml:space="preserve"> OPĆEG DIJELA</w:t>
      </w:r>
      <w:r w:rsidRPr="001B4373">
        <w:rPr>
          <w:rFonts w:ascii="Times New Roman" w:hAnsi="Times New Roman"/>
          <w:b/>
          <w:noProof w:val="0"/>
          <w:color w:val="000000" w:themeColor="text1"/>
          <w:sz w:val="24"/>
        </w:rPr>
        <w:t xml:space="preserve"> FINANCIJSKOG PLANA ZA 2025.</w:t>
      </w:r>
    </w:p>
    <w:p w14:paraId="2A43C72C" w14:textId="076ED313" w:rsidR="00B51E0D" w:rsidRPr="001B4373" w:rsidRDefault="00B51E0D" w:rsidP="00E45EFB">
      <w:pPr>
        <w:keepNext/>
        <w:widowControl/>
        <w:autoSpaceDE/>
        <w:autoSpaceDN/>
        <w:adjustRightInd/>
        <w:jc w:val="center"/>
        <w:outlineLvl w:val="1"/>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I PROJEKCIJA ZA 2026. I 2027.</w:t>
      </w:r>
    </w:p>
    <w:p w14:paraId="2DC32168" w14:textId="77777777" w:rsidR="009563B1" w:rsidRPr="001B4373" w:rsidRDefault="009563B1" w:rsidP="00AB5C00">
      <w:pPr>
        <w:tabs>
          <w:tab w:val="left" w:pos="1764"/>
        </w:tabs>
        <w:jc w:val="both"/>
        <w:rPr>
          <w:rFonts w:ascii="Times New Roman" w:hAnsi="Times New Roman"/>
          <w:bCs/>
          <w:noProof w:val="0"/>
          <w:color w:val="000000" w:themeColor="text1"/>
          <w:sz w:val="24"/>
        </w:rPr>
      </w:pPr>
    </w:p>
    <w:p w14:paraId="3CA06920" w14:textId="23F1D3E1" w:rsidR="00C67C6B" w:rsidRPr="001B4373" w:rsidRDefault="00C67C6B" w:rsidP="00AB5C00">
      <w:pPr>
        <w:tabs>
          <w:tab w:val="left" w:pos="1764"/>
        </w:tabs>
        <w:jc w:val="both"/>
        <w:rPr>
          <w:rFonts w:ascii="Times New Roman" w:hAnsi="Times New Roman"/>
          <w:bCs/>
          <w:noProof w:val="0"/>
          <w:color w:val="000000" w:themeColor="text1"/>
          <w:sz w:val="24"/>
        </w:rPr>
      </w:pPr>
      <w:r w:rsidRPr="001B4373">
        <w:rPr>
          <w:rFonts w:ascii="Times New Roman" w:hAnsi="Times New Roman"/>
          <w:bCs/>
          <w:noProof w:val="0"/>
          <w:color w:val="000000" w:themeColor="text1"/>
          <w:sz w:val="24"/>
        </w:rPr>
        <w:t>Temeljem članka 3</w:t>
      </w:r>
      <w:r w:rsidR="009563B1" w:rsidRPr="001B4373">
        <w:rPr>
          <w:rFonts w:ascii="Times New Roman" w:hAnsi="Times New Roman"/>
          <w:bCs/>
          <w:noProof w:val="0"/>
          <w:color w:val="000000" w:themeColor="text1"/>
          <w:sz w:val="24"/>
        </w:rPr>
        <w:t>6</w:t>
      </w:r>
      <w:r w:rsidRPr="001B4373">
        <w:rPr>
          <w:rFonts w:ascii="Times New Roman" w:hAnsi="Times New Roman"/>
          <w:bCs/>
          <w:noProof w:val="0"/>
          <w:color w:val="000000" w:themeColor="text1"/>
          <w:sz w:val="24"/>
        </w:rPr>
        <w:t>. Zakona o proračunu („Narodne novine“ broj 144/21)</w:t>
      </w:r>
      <w:r w:rsidR="00A04A9F">
        <w:rPr>
          <w:rFonts w:ascii="Times New Roman" w:hAnsi="Times New Roman"/>
          <w:bCs/>
          <w:noProof w:val="0"/>
          <w:color w:val="000000" w:themeColor="text1"/>
          <w:sz w:val="24"/>
        </w:rPr>
        <w:t xml:space="preserve"> Županijski</w:t>
      </w:r>
      <w:r w:rsidR="00AB5C00" w:rsidRPr="001B4373">
        <w:rPr>
          <w:rFonts w:ascii="Times New Roman" w:hAnsi="Times New Roman"/>
          <w:bCs/>
          <w:noProof w:val="0"/>
          <w:color w:val="000000" w:themeColor="text1"/>
          <w:sz w:val="24"/>
        </w:rPr>
        <w:t xml:space="preserve"> sud u Zadru izradio </w:t>
      </w:r>
      <w:r w:rsidR="008811C4" w:rsidRPr="001B4373">
        <w:rPr>
          <w:rFonts w:ascii="Times New Roman" w:hAnsi="Times New Roman"/>
          <w:bCs/>
          <w:noProof w:val="0"/>
          <w:color w:val="000000" w:themeColor="text1"/>
          <w:sz w:val="24"/>
        </w:rPr>
        <w:t xml:space="preserve">je </w:t>
      </w:r>
      <w:r w:rsidR="00AB5C00" w:rsidRPr="001B4373">
        <w:rPr>
          <w:rFonts w:ascii="Times New Roman" w:hAnsi="Times New Roman"/>
          <w:bCs/>
          <w:noProof w:val="0"/>
          <w:color w:val="000000" w:themeColor="text1"/>
          <w:sz w:val="24"/>
        </w:rPr>
        <w:t>Obrazloženje općeg dijela proračuna.</w:t>
      </w:r>
    </w:p>
    <w:p w14:paraId="20D08FB3" w14:textId="419B8A9A" w:rsidR="000778FA" w:rsidRPr="001B4373" w:rsidRDefault="000778FA" w:rsidP="0081472B">
      <w:pPr>
        <w:widowControl/>
        <w:tabs>
          <w:tab w:val="left" w:pos="1764"/>
        </w:tabs>
        <w:autoSpaceDE/>
        <w:autoSpaceDN/>
        <w:adjustRightInd/>
        <w:jc w:val="both"/>
        <w:rPr>
          <w:rFonts w:ascii="Times New Roman" w:hAnsi="Times New Roman"/>
          <w:b/>
          <w:noProof w:val="0"/>
          <w:color w:val="000000" w:themeColor="text1"/>
          <w:sz w:val="24"/>
        </w:rPr>
      </w:pPr>
    </w:p>
    <w:p w14:paraId="5B3FDE5D" w14:textId="79712B1F" w:rsidR="00F64297" w:rsidRPr="002305E9" w:rsidRDefault="00F64297" w:rsidP="0081472B">
      <w:pPr>
        <w:widowControl/>
        <w:tabs>
          <w:tab w:val="left" w:pos="1764"/>
        </w:tabs>
        <w:autoSpaceDE/>
        <w:autoSpaceDN/>
        <w:adjustRightInd/>
        <w:jc w:val="both"/>
        <w:rPr>
          <w:rFonts w:ascii="Times New Roman" w:hAnsi="Times New Roman"/>
          <w:b/>
          <w:noProof w:val="0"/>
          <w:color w:val="000000" w:themeColor="text1"/>
          <w:sz w:val="24"/>
        </w:rPr>
      </w:pPr>
      <w:r w:rsidRPr="002305E9">
        <w:rPr>
          <w:rFonts w:ascii="Times New Roman" w:hAnsi="Times New Roman"/>
          <w:b/>
          <w:noProof w:val="0"/>
          <w:color w:val="000000" w:themeColor="text1"/>
          <w:sz w:val="24"/>
        </w:rPr>
        <w:t>Sažetak proračuna</w:t>
      </w:r>
    </w:p>
    <w:p w14:paraId="4DEF67C1" w14:textId="090C4846" w:rsidR="000778FA" w:rsidRPr="002305E9" w:rsidRDefault="000778FA" w:rsidP="000778FA">
      <w:pPr>
        <w:widowControl/>
        <w:autoSpaceDE/>
        <w:autoSpaceDN/>
        <w:adjustRightInd/>
        <w:jc w:val="both"/>
        <w:rPr>
          <w:rFonts w:ascii="Times New Roman" w:hAnsi="Times New Roman"/>
          <w:bCs/>
          <w:noProof w:val="0"/>
          <w:color w:val="000000"/>
          <w:sz w:val="24"/>
        </w:rPr>
      </w:pPr>
      <w:r w:rsidRPr="002305E9">
        <w:rPr>
          <w:rFonts w:ascii="Times New Roman" w:hAnsi="Times New Roman"/>
          <w:bCs/>
          <w:noProof w:val="0"/>
          <w:color w:val="000000" w:themeColor="text1"/>
          <w:sz w:val="24"/>
        </w:rPr>
        <w:t>Financijski plan za 2025. planiran je u iznosu od</w:t>
      </w:r>
      <w:r w:rsidR="00CA5F2B" w:rsidRPr="002305E9">
        <w:rPr>
          <w:rFonts w:ascii="Times New Roman" w:hAnsi="Times New Roman"/>
          <w:bCs/>
          <w:noProof w:val="0"/>
          <w:color w:val="000000" w:themeColor="text1"/>
          <w:sz w:val="24"/>
        </w:rPr>
        <w:t xml:space="preserve"> 3.594.980,00</w:t>
      </w:r>
      <w:r w:rsidR="002305E9" w:rsidRPr="002305E9">
        <w:rPr>
          <w:rFonts w:ascii="Times New Roman" w:hAnsi="Times New Roman"/>
          <w:bCs/>
          <w:noProof w:val="0"/>
          <w:color w:val="000000" w:themeColor="text1"/>
          <w:sz w:val="24"/>
        </w:rPr>
        <w:t xml:space="preserve"> </w:t>
      </w:r>
      <w:r w:rsidRPr="002305E9">
        <w:rPr>
          <w:rFonts w:ascii="Times New Roman" w:hAnsi="Times New Roman"/>
          <w:bCs/>
          <w:noProof w:val="0"/>
          <w:color w:val="000000"/>
          <w:sz w:val="24"/>
        </w:rPr>
        <w:t>EUR ili 1</w:t>
      </w:r>
      <w:r w:rsidR="002305E9" w:rsidRPr="002305E9">
        <w:rPr>
          <w:rFonts w:ascii="Times New Roman" w:hAnsi="Times New Roman"/>
          <w:bCs/>
          <w:noProof w:val="0"/>
          <w:color w:val="000000"/>
          <w:sz w:val="24"/>
        </w:rPr>
        <w:t>26,54</w:t>
      </w:r>
      <w:r w:rsidRPr="002305E9">
        <w:rPr>
          <w:rFonts w:ascii="Times New Roman" w:hAnsi="Times New Roman"/>
          <w:bCs/>
          <w:noProof w:val="0"/>
          <w:color w:val="000000"/>
          <w:sz w:val="24"/>
        </w:rPr>
        <w:t>% plana prethodne 2024.</w:t>
      </w:r>
      <w:r w:rsidR="007B65E5" w:rsidRPr="002305E9">
        <w:rPr>
          <w:rFonts w:ascii="Times New Roman" w:hAnsi="Times New Roman"/>
          <w:bCs/>
          <w:noProof w:val="0"/>
          <w:color w:val="000000"/>
          <w:sz w:val="24"/>
        </w:rPr>
        <w:t xml:space="preserve"> (prvi rebalans)</w:t>
      </w:r>
      <w:r w:rsidRPr="002305E9">
        <w:rPr>
          <w:rFonts w:ascii="Times New Roman" w:hAnsi="Times New Roman"/>
          <w:bCs/>
          <w:noProof w:val="0"/>
          <w:color w:val="000000"/>
          <w:sz w:val="24"/>
        </w:rPr>
        <w:t xml:space="preserve"> koji je iskazan u iznosu od</w:t>
      </w:r>
      <w:r w:rsidR="002305E9" w:rsidRPr="002305E9">
        <w:rPr>
          <w:rFonts w:ascii="Times New Roman" w:hAnsi="Times New Roman"/>
          <w:bCs/>
          <w:noProof w:val="0"/>
          <w:color w:val="000000"/>
          <w:sz w:val="24"/>
        </w:rPr>
        <w:t xml:space="preserve"> </w:t>
      </w:r>
      <w:r w:rsidR="002305E9" w:rsidRPr="002305E9">
        <w:rPr>
          <w:rFonts w:ascii="Times New Roman" w:eastAsiaTheme="minorHAnsi" w:hAnsi="Times New Roman"/>
          <w:bCs/>
          <w:noProof w:val="0"/>
          <w:color w:val="333333"/>
          <w:sz w:val="24"/>
          <w:lang w:eastAsia="en-US"/>
        </w:rPr>
        <w:t>2</w:t>
      </w:r>
      <w:r w:rsidR="002305E9" w:rsidRPr="002305E9">
        <w:rPr>
          <w:rFonts w:ascii="Times New Roman" w:hAnsi="Times New Roman"/>
          <w:bCs/>
          <w:noProof w:val="0"/>
          <w:color w:val="000000" w:themeColor="text1"/>
          <w:sz w:val="24"/>
        </w:rPr>
        <w:t>.841.033,00</w:t>
      </w:r>
      <w:r w:rsidR="002305E9" w:rsidRPr="002305E9">
        <w:rPr>
          <w:rFonts w:ascii="Times New Roman" w:eastAsiaTheme="minorHAnsi" w:hAnsi="Times New Roman"/>
          <w:bCs/>
          <w:noProof w:val="0"/>
          <w:color w:val="333333"/>
          <w:sz w:val="24"/>
          <w:lang w:eastAsia="en-US"/>
        </w:rPr>
        <w:t xml:space="preserve"> </w:t>
      </w:r>
      <w:r w:rsidRPr="002305E9">
        <w:rPr>
          <w:rFonts w:ascii="Times New Roman" w:hAnsi="Times New Roman"/>
          <w:bCs/>
          <w:noProof w:val="0"/>
          <w:color w:val="000000"/>
          <w:sz w:val="24"/>
        </w:rPr>
        <w:t>EUR.</w:t>
      </w:r>
    </w:p>
    <w:p w14:paraId="6278E248" w14:textId="77777777" w:rsidR="000778FA" w:rsidRPr="001B4373" w:rsidRDefault="000778FA" w:rsidP="000778FA">
      <w:pPr>
        <w:widowControl/>
        <w:autoSpaceDE/>
        <w:autoSpaceDN/>
        <w:adjustRightInd/>
        <w:jc w:val="both"/>
        <w:rPr>
          <w:rFonts w:ascii="Times New Roman" w:hAnsi="Times New Roman"/>
          <w:bCs/>
          <w:noProof w:val="0"/>
          <w:color w:val="000000"/>
          <w:sz w:val="24"/>
        </w:rPr>
      </w:pPr>
    </w:p>
    <w:p w14:paraId="00BB0D3A" w14:textId="6A6DE178" w:rsidR="00FA2EFA" w:rsidRPr="001B4373" w:rsidRDefault="000778FA" w:rsidP="00FA2EFA">
      <w:pPr>
        <w:widowControl/>
        <w:autoSpaceDE/>
        <w:autoSpaceDN/>
        <w:adjustRightInd/>
        <w:jc w:val="both"/>
        <w:rPr>
          <w:rFonts w:ascii="Times New Roman" w:hAnsi="Times New Roman"/>
          <w:noProof w:val="0"/>
          <w:sz w:val="24"/>
        </w:rPr>
      </w:pPr>
      <w:r w:rsidRPr="001B4373">
        <w:rPr>
          <w:rFonts w:ascii="Times New Roman" w:hAnsi="Times New Roman"/>
          <w:bCs/>
          <w:noProof w:val="0"/>
          <w:color w:val="000000"/>
          <w:sz w:val="24"/>
        </w:rPr>
        <w:t>Ukupni prihodi sastoje se isključivo</w:t>
      </w:r>
      <w:r w:rsidR="004B543A" w:rsidRPr="001B4373">
        <w:rPr>
          <w:rFonts w:ascii="Times New Roman" w:hAnsi="Times New Roman"/>
          <w:bCs/>
          <w:noProof w:val="0"/>
          <w:color w:val="000000"/>
          <w:sz w:val="24"/>
        </w:rPr>
        <w:t xml:space="preserve"> </w:t>
      </w:r>
      <w:r w:rsidRPr="001B4373">
        <w:rPr>
          <w:rFonts w:ascii="Times New Roman" w:hAnsi="Times New Roman"/>
          <w:bCs/>
          <w:noProof w:val="0"/>
          <w:color w:val="000000"/>
          <w:sz w:val="24"/>
        </w:rPr>
        <w:t>od prihoda poslovanja; i to od: p</w:t>
      </w:r>
      <w:r w:rsidRPr="001B4373">
        <w:rPr>
          <w:rFonts w:ascii="Times New Roman" w:hAnsi="Times New Roman"/>
          <w:noProof w:val="0"/>
          <w:color w:val="000000"/>
          <w:sz w:val="24"/>
        </w:rPr>
        <w:t>rihoda iz</w:t>
      </w:r>
      <w:r w:rsidR="00C0483B" w:rsidRPr="001B4373">
        <w:rPr>
          <w:rFonts w:ascii="Times New Roman" w:hAnsi="Times New Roman"/>
          <w:noProof w:val="0"/>
          <w:color w:val="000000"/>
          <w:sz w:val="24"/>
        </w:rPr>
        <w:t xml:space="preserve"> </w:t>
      </w:r>
      <w:r w:rsidRPr="001B4373">
        <w:rPr>
          <w:rFonts w:ascii="Times New Roman" w:hAnsi="Times New Roman"/>
          <w:noProof w:val="0"/>
          <w:color w:val="000000"/>
          <w:sz w:val="24"/>
        </w:rPr>
        <w:t>nadležnog proračuna za financiranje rashoda poslovanja u iz</w:t>
      </w:r>
      <w:r w:rsidR="00267971" w:rsidRPr="001B4373">
        <w:rPr>
          <w:rFonts w:ascii="Times New Roman" w:hAnsi="Times New Roman"/>
          <w:noProof w:val="0"/>
          <w:color w:val="000000"/>
          <w:sz w:val="24"/>
        </w:rPr>
        <w:t>nosu od</w:t>
      </w:r>
      <w:r w:rsidR="002305E9">
        <w:rPr>
          <w:rFonts w:ascii="Times New Roman" w:hAnsi="Times New Roman"/>
          <w:noProof w:val="0"/>
          <w:color w:val="000000"/>
          <w:sz w:val="24"/>
        </w:rPr>
        <w:t xml:space="preserve"> 3.068.980,00 </w:t>
      </w:r>
      <w:r w:rsidRPr="001B4373">
        <w:rPr>
          <w:rFonts w:ascii="Times New Roman" w:hAnsi="Times New Roman"/>
          <w:bCs/>
          <w:noProof w:val="0"/>
          <w:color w:val="000000"/>
          <w:sz w:val="24"/>
        </w:rPr>
        <w:t>EUR</w:t>
      </w:r>
      <w:r w:rsidR="009D6196" w:rsidRPr="001B4373">
        <w:rPr>
          <w:rFonts w:ascii="Times New Roman" w:hAnsi="Times New Roman"/>
          <w:bCs/>
          <w:noProof w:val="0"/>
          <w:color w:val="000000"/>
          <w:sz w:val="24"/>
        </w:rPr>
        <w:t>,</w:t>
      </w:r>
      <w:r w:rsidR="00C2087B" w:rsidRPr="001B4373">
        <w:rPr>
          <w:rFonts w:ascii="Times New Roman" w:hAnsi="Times New Roman"/>
          <w:bCs/>
          <w:noProof w:val="0"/>
          <w:color w:val="000000"/>
          <w:sz w:val="24"/>
        </w:rPr>
        <w:t xml:space="preserve"> </w:t>
      </w:r>
      <w:r w:rsidR="004B543A" w:rsidRPr="001B4373">
        <w:rPr>
          <w:rFonts w:ascii="Times New Roman" w:hAnsi="Times New Roman"/>
          <w:bCs/>
          <w:noProof w:val="0"/>
          <w:color w:val="000000"/>
          <w:sz w:val="24"/>
        </w:rPr>
        <w:t>p</w:t>
      </w:r>
      <w:r w:rsidR="004B543A" w:rsidRPr="001B4373">
        <w:rPr>
          <w:rFonts w:ascii="Times New Roman" w:hAnsi="Times New Roman"/>
          <w:noProof w:val="0"/>
          <w:color w:val="000000"/>
          <w:sz w:val="24"/>
        </w:rPr>
        <w:t>rihoda iz nadležnog proračuna za financiranje rashoda za nabavu nefinancijske imovine u iznosu od</w:t>
      </w:r>
      <w:r w:rsidR="002305E9">
        <w:rPr>
          <w:rFonts w:ascii="Times New Roman" w:hAnsi="Times New Roman"/>
          <w:noProof w:val="0"/>
          <w:color w:val="000000"/>
          <w:sz w:val="24"/>
        </w:rPr>
        <w:t xml:space="preserve"> 524.500,00</w:t>
      </w:r>
      <w:r w:rsidR="00FA2EFA" w:rsidRPr="001B4373">
        <w:rPr>
          <w:rFonts w:ascii="Times New Roman" w:hAnsi="Times New Roman"/>
          <w:noProof w:val="0"/>
          <w:color w:val="000000"/>
          <w:sz w:val="24"/>
        </w:rPr>
        <w:t xml:space="preserve"> EUR te p</w:t>
      </w:r>
      <w:r w:rsidR="00FA2EFA" w:rsidRPr="001B4373">
        <w:rPr>
          <w:rFonts w:ascii="Times New Roman" w:hAnsi="Times New Roman"/>
          <w:noProof w:val="0"/>
          <w:sz w:val="24"/>
        </w:rPr>
        <w:t>rihoda od pruženih usluga u iznosu od 1.</w:t>
      </w:r>
      <w:r w:rsidR="002305E9">
        <w:rPr>
          <w:rFonts w:ascii="Times New Roman" w:hAnsi="Times New Roman"/>
          <w:noProof w:val="0"/>
          <w:sz w:val="24"/>
        </w:rPr>
        <w:t>5</w:t>
      </w:r>
      <w:r w:rsidR="00FA2EFA" w:rsidRPr="001B4373">
        <w:rPr>
          <w:rFonts w:ascii="Times New Roman" w:hAnsi="Times New Roman"/>
          <w:noProof w:val="0"/>
          <w:sz w:val="24"/>
        </w:rPr>
        <w:t>00,00 EUR.</w:t>
      </w:r>
      <w:r w:rsidR="00C0483B" w:rsidRPr="001B4373">
        <w:rPr>
          <w:rFonts w:ascii="Times New Roman" w:hAnsi="Times New Roman"/>
          <w:noProof w:val="0"/>
          <w:sz w:val="24"/>
        </w:rPr>
        <w:t xml:space="preserve"> </w:t>
      </w:r>
      <w:r w:rsidR="00092003" w:rsidRPr="001B4373">
        <w:rPr>
          <w:rFonts w:ascii="Times New Roman" w:hAnsi="Times New Roman"/>
          <w:noProof w:val="0"/>
          <w:sz w:val="24"/>
        </w:rPr>
        <w:t>Prihodi od prodaje nefinancijske imovine i p</w:t>
      </w:r>
      <w:r w:rsidR="00C0483B" w:rsidRPr="001B4373">
        <w:rPr>
          <w:rFonts w:ascii="Times New Roman" w:hAnsi="Times New Roman"/>
          <w:noProof w:val="0"/>
          <w:sz w:val="24"/>
        </w:rPr>
        <w:t>rimici od financijske imovine i zaduživanja nisu planirani</w:t>
      </w:r>
      <w:r w:rsidR="00C2087B" w:rsidRPr="001B4373">
        <w:rPr>
          <w:rFonts w:ascii="Times New Roman" w:hAnsi="Times New Roman"/>
          <w:noProof w:val="0"/>
          <w:sz w:val="24"/>
        </w:rPr>
        <w:t>.</w:t>
      </w:r>
    </w:p>
    <w:p w14:paraId="1414138B" w14:textId="77777777" w:rsidR="00162B67" w:rsidRPr="001B4373" w:rsidRDefault="00162B67" w:rsidP="004B543A">
      <w:pPr>
        <w:widowControl/>
        <w:autoSpaceDE/>
        <w:autoSpaceDN/>
        <w:adjustRightInd/>
        <w:jc w:val="both"/>
        <w:rPr>
          <w:rFonts w:ascii="Times New Roman" w:hAnsi="Times New Roman"/>
          <w:noProof w:val="0"/>
          <w:color w:val="000000"/>
          <w:sz w:val="24"/>
        </w:rPr>
      </w:pPr>
    </w:p>
    <w:p w14:paraId="37291AFF" w14:textId="4D7854B8" w:rsidR="00092003" w:rsidRPr="001B4373" w:rsidRDefault="00162B67" w:rsidP="00092003">
      <w:pPr>
        <w:widowControl/>
        <w:autoSpaceDE/>
        <w:autoSpaceDN/>
        <w:adjustRightInd/>
        <w:jc w:val="both"/>
        <w:rPr>
          <w:rFonts w:ascii="Times New Roman" w:hAnsi="Times New Roman"/>
          <w:noProof w:val="0"/>
          <w:sz w:val="24"/>
        </w:rPr>
      </w:pPr>
      <w:r w:rsidRPr="001B4373">
        <w:rPr>
          <w:rFonts w:ascii="Times New Roman" w:hAnsi="Times New Roman"/>
          <w:bCs/>
          <w:noProof w:val="0"/>
          <w:color w:val="000000" w:themeColor="text1"/>
          <w:sz w:val="24"/>
        </w:rPr>
        <w:t>Za 2026. financijski plan projiciran je u iznosu</w:t>
      </w:r>
      <w:r w:rsidR="006F00FD">
        <w:rPr>
          <w:rFonts w:ascii="Times New Roman" w:hAnsi="Times New Roman"/>
          <w:bCs/>
          <w:noProof w:val="0"/>
          <w:color w:val="000000" w:themeColor="text1"/>
          <w:sz w:val="24"/>
        </w:rPr>
        <w:t xml:space="preserve"> od 3.641.177,00 </w:t>
      </w:r>
      <w:r w:rsidRPr="001B4373">
        <w:rPr>
          <w:rFonts w:ascii="Times New Roman" w:hAnsi="Times New Roman"/>
          <w:bCs/>
          <w:noProof w:val="0"/>
          <w:color w:val="000000" w:themeColor="text1"/>
          <w:sz w:val="24"/>
        </w:rPr>
        <w:t>EUR odnosno 10</w:t>
      </w:r>
      <w:r w:rsidR="007B2F3A">
        <w:rPr>
          <w:rFonts w:ascii="Times New Roman" w:hAnsi="Times New Roman"/>
          <w:bCs/>
          <w:noProof w:val="0"/>
          <w:color w:val="000000" w:themeColor="text1"/>
          <w:sz w:val="24"/>
        </w:rPr>
        <w:t>1</w:t>
      </w:r>
      <w:r w:rsidRPr="001B4373">
        <w:rPr>
          <w:rFonts w:ascii="Times New Roman" w:hAnsi="Times New Roman"/>
          <w:bCs/>
          <w:noProof w:val="0"/>
          <w:color w:val="000000" w:themeColor="text1"/>
          <w:sz w:val="24"/>
        </w:rPr>
        <w:t>,</w:t>
      </w:r>
      <w:r w:rsidR="007B2F3A">
        <w:rPr>
          <w:rFonts w:ascii="Times New Roman" w:hAnsi="Times New Roman"/>
          <w:bCs/>
          <w:noProof w:val="0"/>
          <w:color w:val="000000" w:themeColor="text1"/>
          <w:sz w:val="24"/>
        </w:rPr>
        <w:t>29</w:t>
      </w:r>
      <w:r w:rsidRPr="001B4373">
        <w:rPr>
          <w:rFonts w:ascii="Times New Roman" w:hAnsi="Times New Roman"/>
          <w:bCs/>
          <w:noProof w:val="0"/>
          <w:color w:val="000000" w:themeColor="text1"/>
          <w:sz w:val="24"/>
        </w:rPr>
        <w:t xml:space="preserve">% plana prethodne 2025., a sastoji se od:  </w:t>
      </w:r>
      <w:r w:rsidRPr="001B4373">
        <w:rPr>
          <w:rFonts w:ascii="Times New Roman" w:hAnsi="Times New Roman"/>
          <w:bCs/>
          <w:noProof w:val="0"/>
          <w:color w:val="000000"/>
          <w:sz w:val="24"/>
        </w:rPr>
        <w:t>p</w:t>
      </w:r>
      <w:r w:rsidRPr="001B4373">
        <w:rPr>
          <w:rFonts w:ascii="Times New Roman" w:hAnsi="Times New Roman"/>
          <w:noProof w:val="0"/>
          <w:color w:val="000000"/>
          <w:sz w:val="24"/>
        </w:rPr>
        <w:t>rihoda iz nadležnog proračuna za financiranje rashoda poslovanja u iznosu od</w:t>
      </w:r>
      <w:r w:rsidR="00D05417">
        <w:rPr>
          <w:rFonts w:ascii="Times New Roman" w:hAnsi="Times New Roman"/>
          <w:noProof w:val="0"/>
          <w:color w:val="000000"/>
          <w:sz w:val="24"/>
        </w:rPr>
        <w:t xml:space="preserve"> 3.113.677,00 </w:t>
      </w:r>
      <w:r w:rsidRPr="001B4373">
        <w:rPr>
          <w:rFonts w:ascii="Times New Roman" w:hAnsi="Times New Roman"/>
          <w:bCs/>
          <w:noProof w:val="0"/>
          <w:color w:val="000000"/>
          <w:sz w:val="24"/>
        </w:rPr>
        <w:t>EUR, p</w:t>
      </w:r>
      <w:r w:rsidRPr="001B4373">
        <w:rPr>
          <w:rFonts w:ascii="Times New Roman" w:hAnsi="Times New Roman"/>
          <w:noProof w:val="0"/>
          <w:color w:val="000000"/>
          <w:sz w:val="24"/>
        </w:rPr>
        <w:t xml:space="preserve">rihoda iz nadležnog proračuna za financiranje rashoda za nabavu nefinancijske imovine u iznosu od </w:t>
      </w:r>
      <w:r w:rsidR="00D05417">
        <w:rPr>
          <w:rFonts w:ascii="Times New Roman" w:hAnsi="Times New Roman"/>
          <w:noProof w:val="0"/>
          <w:color w:val="000000"/>
          <w:sz w:val="24"/>
        </w:rPr>
        <w:t xml:space="preserve">525.900,00 </w:t>
      </w:r>
      <w:r w:rsidRPr="001B4373">
        <w:rPr>
          <w:rFonts w:ascii="Times New Roman" w:hAnsi="Times New Roman"/>
          <w:noProof w:val="0"/>
          <w:color w:val="000000"/>
          <w:sz w:val="24"/>
        </w:rPr>
        <w:t>EUR te p</w:t>
      </w:r>
      <w:r w:rsidRPr="001B4373">
        <w:rPr>
          <w:rFonts w:ascii="Times New Roman" w:hAnsi="Times New Roman"/>
          <w:noProof w:val="0"/>
          <w:sz w:val="24"/>
        </w:rPr>
        <w:t xml:space="preserve">rihoda od pruženih usluga u iznosu od </w:t>
      </w:r>
      <w:r w:rsidR="00D05417">
        <w:rPr>
          <w:rFonts w:ascii="Times New Roman" w:hAnsi="Times New Roman"/>
          <w:noProof w:val="0"/>
          <w:sz w:val="24"/>
        </w:rPr>
        <w:t>1</w:t>
      </w:r>
      <w:r w:rsidRPr="001B4373">
        <w:rPr>
          <w:rFonts w:ascii="Times New Roman" w:hAnsi="Times New Roman"/>
          <w:noProof w:val="0"/>
          <w:sz w:val="24"/>
        </w:rPr>
        <w:t>.</w:t>
      </w:r>
      <w:r w:rsidR="00D05417">
        <w:rPr>
          <w:rFonts w:ascii="Times New Roman" w:hAnsi="Times New Roman"/>
          <w:noProof w:val="0"/>
          <w:sz w:val="24"/>
        </w:rPr>
        <w:t>6</w:t>
      </w:r>
      <w:r w:rsidRPr="001B4373">
        <w:rPr>
          <w:rFonts w:ascii="Times New Roman" w:hAnsi="Times New Roman"/>
          <w:noProof w:val="0"/>
          <w:sz w:val="24"/>
        </w:rPr>
        <w:t xml:space="preserve">00,00 EUR. </w:t>
      </w:r>
      <w:r w:rsidR="00092003" w:rsidRPr="001B4373">
        <w:rPr>
          <w:rFonts w:ascii="Times New Roman" w:hAnsi="Times New Roman"/>
          <w:noProof w:val="0"/>
          <w:sz w:val="24"/>
        </w:rPr>
        <w:t>Prihodi od prodaje nefinancijske imovine i primici od financijske imovine i zaduživanja nisu planirani.</w:t>
      </w:r>
    </w:p>
    <w:p w14:paraId="302C0674" w14:textId="77777777" w:rsidR="00162B67" w:rsidRPr="001B4373" w:rsidRDefault="00162B67" w:rsidP="00162B67">
      <w:pPr>
        <w:widowControl/>
        <w:autoSpaceDE/>
        <w:autoSpaceDN/>
        <w:adjustRightInd/>
        <w:jc w:val="both"/>
        <w:rPr>
          <w:rFonts w:ascii="Times New Roman" w:hAnsi="Times New Roman"/>
          <w:bCs/>
          <w:noProof w:val="0"/>
          <w:color w:val="000000" w:themeColor="text1"/>
          <w:sz w:val="24"/>
        </w:rPr>
      </w:pPr>
    </w:p>
    <w:p w14:paraId="1A8CA1A6" w14:textId="5F993541" w:rsidR="00092003" w:rsidRPr="001B4373" w:rsidRDefault="008C6C66" w:rsidP="00092003">
      <w:pPr>
        <w:widowControl/>
        <w:autoSpaceDE/>
        <w:autoSpaceDN/>
        <w:adjustRightInd/>
        <w:jc w:val="both"/>
        <w:rPr>
          <w:rFonts w:ascii="Times New Roman" w:hAnsi="Times New Roman"/>
          <w:noProof w:val="0"/>
          <w:sz w:val="24"/>
        </w:rPr>
      </w:pPr>
      <w:r w:rsidRPr="001B4373">
        <w:rPr>
          <w:rFonts w:ascii="Times New Roman" w:hAnsi="Times New Roman"/>
          <w:bCs/>
          <w:noProof w:val="0"/>
          <w:color w:val="000000" w:themeColor="text1"/>
          <w:sz w:val="24"/>
        </w:rPr>
        <w:t>Projekcija financijskog plana za 2027. iznosi</w:t>
      </w:r>
      <w:r w:rsidR="003C7920">
        <w:rPr>
          <w:rFonts w:ascii="Times New Roman" w:hAnsi="Times New Roman"/>
          <w:bCs/>
          <w:noProof w:val="0"/>
          <w:color w:val="000000" w:themeColor="text1"/>
          <w:sz w:val="24"/>
        </w:rPr>
        <w:t xml:space="preserve"> 3.673.988,00 </w:t>
      </w:r>
      <w:r w:rsidRPr="001B4373">
        <w:rPr>
          <w:rFonts w:ascii="Times New Roman" w:hAnsi="Times New Roman"/>
          <w:bCs/>
          <w:noProof w:val="0"/>
          <w:color w:val="000000" w:themeColor="text1"/>
          <w:sz w:val="24"/>
        </w:rPr>
        <w:t>EUR odnosno 100,</w:t>
      </w:r>
      <w:r w:rsidR="003C7920">
        <w:rPr>
          <w:rFonts w:ascii="Times New Roman" w:hAnsi="Times New Roman"/>
          <w:bCs/>
          <w:noProof w:val="0"/>
          <w:color w:val="000000" w:themeColor="text1"/>
          <w:sz w:val="24"/>
        </w:rPr>
        <w:t>9</w:t>
      </w:r>
      <w:r w:rsidRPr="001B4373">
        <w:rPr>
          <w:rFonts w:ascii="Times New Roman" w:hAnsi="Times New Roman"/>
          <w:bCs/>
          <w:noProof w:val="0"/>
          <w:color w:val="000000" w:themeColor="text1"/>
          <w:sz w:val="24"/>
        </w:rPr>
        <w:t xml:space="preserve">0% projekcije plana za 2026., a sastoji se od: </w:t>
      </w:r>
      <w:r w:rsidRPr="001B4373">
        <w:rPr>
          <w:rFonts w:ascii="Times New Roman" w:hAnsi="Times New Roman"/>
          <w:bCs/>
          <w:noProof w:val="0"/>
          <w:color w:val="000000"/>
          <w:sz w:val="24"/>
        </w:rPr>
        <w:t>p</w:t>
      </w:r>
      <w:r w:rsidRPr="001B4373">
        <w:rPr>
          <w:rFonts w:ascii="Times New Roman" w:hAnsi="Times New Roman"/>
          <w:noProof w:val="0"/>
          <w:color w:val="000000"/>
          <w:sz w:val="24"/>
        </w:rPr>
        <w:t xml:space="preserve">rihoda iz nadležnog proračuna za financiranje rashoda poslovanja u iznosu od </w:t>
      </w:r>
      <w:r w:rsidR="00AC42E3">
        <w:rPr>
          <w:rFonts w:ascii="Times New Roman" w:hAnsi="Times New Roman"/>
          <w:noProof w:val="0"/>
          <w:color w:val="000000"/>
          <w:sz w:val="24"/>
        </w:rPr>
        <w:t xml:space="preserve">3.146.588,00 </w:t>
      </w:r>
      <w:r w:rsidRPr="001B4373">
        <w:rPr>
          <w:rFonts w:ascii="Times New Roman" w:hAnsi="Times New Roman"/>
          <w:bCs/>
          <w:noProof w:val="0"/>
          <w:color w:val="000000"/>
          <w:sz w:val="24"/>
        </w:rPr>
        <w:t>EUR, p</w:t>
      </w:r>
      <w:r w:rsidRPr="001B4373">
        <w:rPr>
          <w:rFonts w:ascii="Times New Roman" w:hAnsi="Times New Roman"/>
          <w:noProof w:val="0"/>
          <w:color w:val="000000"/>
          <w:sz w:val="24"/>
        </w:rPr>
        <w:t>rihoda iz nadležnog proračuna za financiranje rashoda za nabavu nefinancijske imovine u iznosu od</w:t>
      </w:r>
      <w:r w:rsidR="00AC42E3">
        <w:rPr>
          <w:rFonts w:ascii="Times New Roman" w:hAnsi="Times New Roman"/>
          <w:noProof w:val="0"/>
          <w:color w:val="000000"/>
          <w:sz w:val="24"/>
        </w:rPr>
        <w:t xml:space="preserve"> 525.700,00 </w:t>
      </w:r>
      <w:r w:rsidRPr="001B4373">
        <w:rPr>
          <w:rFonts w:ascii="Times New Roman" w:hAnsi="Times New Roman"/>
          <w:noProof w:val="0"/>
          <w:color w:val="000000"/>
          <w:sz w:val="24"/>
        </w:rPr>
        <w:t>EUR te p</w:t>
      </w:r>
      <w:r w:rsidRPr="001B4373">
        <w:rPr>
          <w:rFonts w:ascii="Times New Roman" w:hAnsi="Times New Roman"/>
          <w:noProof w:val="0"/>
          <w:sz w:val="24"/>
        </w:rPr>
        <w:t xml:space="preserve">rihoda od pruženih usluga u iznosu od </w:t>
      </w:r>
      <w:r w:rsidR="00AC42E3">
        <w:rPr>
          <w:rFonts w:ascii="Times New Roman" w:hAnsi="Times New Roman"/>
          <w:noProof w:val="0"/>
          <w:sz w:val="24"/>
        </w:rPr>
        <w:t>1</w:t>
      </w:r>
      <w:r w:rsidRPr="001B4373">
        <w:rPr>
          <w:rFonts w:ascii="Times New Roman" w:hAnsi="Times New Roman"/>
          <w:noProof w:val="0"/>
          <w:sz w:val="24"/>
        </w:rPr>
        <w:t>.</w:t>
      </w:r>
      <w:r w:rsidR="00AC42E3">
        <w:rPr>
          <w:rFonts w:ascii="Times New Roman" w:hAnsi="Times New Roman"/>
          <w:noProof w:val="0"/>
          <w:sz w:val="24"/>
        </w:rPr>
        <w:t>7</w:t>
      </w:r>
      <w:r w:rsidRPr="001B4373">
        <w:rPr>
          <w:rFonts w:ascii="Times New Roman" w:hAnsi="Times New Roman"/>
          <w:noProof w:val="0"/>
          <w:sz w:val="24"/>
        </w:rPr>
        <w:t xml:space="preserve">00,00 EUR. </w:t>
      </w:r>
      <w:r w:rsidR="00092003" w:rsidRPr="001B4373">
        <w:rPr>
          <w:rFonts w:ascii="Times New Roman" w:hAnsi="Times New Roman"/>
          <w:noProof w:val="0"/>
          <w:sz w:val="24"/>
        </w:rPr>
        <w:t>Prihodi od prodaje nefinancijske imovine i primici od financijske imovine i zaduživanja nisu planirani.</w:t>
      </w:r>
    </w:p>
    <w:p w14:paraId="34FCD02C" w14:textId="77777777" w:rsidR="00162B67" w:rsidRPr="001B4373" w:rsidRDefault="00162B67" w:rsidP="00F64297">
      <w:pPr>
        <w:widowControl/>
        <w:tabs>
          <w:tab w:val="left" w:pos="1764"/>
        </w:tabs>
        <w:autoSpaceDE/>
        <w:autoSpaceDN/>
        <w:adjustRightInd/>
        <w:jc w:val="both"/>
        <w:rPr>
          <w:rFonts w:ascii="Times New Roman" w:hAnsi="Times New Roman"/>
          <w:b/>
          <w:noProof w:val="0"/>
          <w:color w:val="000000" w:themeColor="text1"/>
          <w:sz w:val="24"/>
        </w:rPr>
      </w:pPr>
    </w:p>
    <w:p w14:paraId="356FF0A2" w14:textId="77777777" w:rsidR="00AA19F8" w:rsidRPr="001B4373" w:rsidRDefault="00162B67" w:rsidP="00162B67">
      <w:pPr>
        <w:widowControl/>
        <w:autoSpaceDE/>
        <w:autoSpaceDN/>
        <w:adjustRightInd/>
        <w:jc w:val="both"/>
        <w:rPr>
          <w:rFonts w:ascii="Times New Roman" w:hAnsi="Times New Roman"/>
          <w:noProof w:val="0"/>
          <w:color w:val="000000" w:themeColor="text1"/>
          <w:sz w:val="24"/>
        </w:rPr>
      </w:pPr>
      <w:r w:rsidRPr="001B4373">
        <w:rPr>
          <w:rFonts w:ascii="Times New Roman" w:hAnsi="Times New Roman"/>
          <w:noProof w:val="0"/>
          <w:color w:val="000000" w:themeColor="text1"/>
          <w:sz w:val="24"/>
        </w:rPr>
        <w:t>U sve tri promatrane godine iskazani rashodi poslovanja odnosno rashodi za nabavu nefinancijske imovine jednaki su iznosima prihoda iz nadležnog proračuna planiranim za financiranje tekućeg poslovanja odnosno za financiranje investicija. Izdaci za financijsku imovinu i otplatu zajmova nisu planirani.</w:t>
      </w:r>
      <w:r w:rsidR="004676CB" w:rsidRPr="001B4373">
        <w:rPr>
          <w:rFonts w:ascii="Times New Roman" w:hAnsi="Times New Roman"/>
          <w:noProof w:val="0"/>
          <w:color w:val="000000" w:themeColor="text1"/>
          <w:sz w:val="24"/>
        </w:rPr>
        <w:t xml:space="preserve"> </w:t>
      </w:r>
    </w:p>
    <w:p w14:paraId="31715574" w14:textId="77777777" w:rsidR="00AA19F8" w:rsidRPr="001B4373" w:rsidRDefault="00AA19F8" w:rsidP="00162B67">
      <w:pPr>
        <w:widowControl/>
        <w:autoSpaceDE/>
        <w:autoSpaceDN/>
        <w:adjustRightInd/>
        <w:jc w:val="both"/>
        <w:rPr>
          <w:rFonts w:ascii="Times New Roman" w:hAnsi="Times New Roman"/>
          <w:noProof w:val="0"/>
          <w:color w:val="000000" w:themeColor="text1"/>
          <w:sz w:val="24"/>
        </w:rPr>
      </w:pPr>
    </w:p>
    <w:p w14:paraId="491C3CC5" w14:textId="27CB739E" w:rsidR="00162B67" w:rsidRPr="001B4373" w:rsidRDefault="004676CB" w:rsidP="00162B67">
      <w:pPr>
        <w:widowControl/>
        <w:autoSpaceDE/>
        <w:autoSpaceDN/>
        <w:adjustRightInd/>
        <w:jc w:val="both"/>
        <w:rPr>
          <w:rFonts w:ascii="Times New Roman" w:hAnsi="Times New Roman"/>
          <w:noProof w:val="0"/>
          <w:color w:val="000000" w:themeColor="text1"/>
          <w:sz w:val="24"/>
        </w:rPr>
      </w:pPr>
      <w:r w:rsidRPr="001B4373">
        <w:rPr>
          <w:rFonts w:ascii="Times New Roman" w:hAnsi="Times New Roman"/>
          <w:noProof w:val="0"/>
          <w:color w:val="000000" w:themeColor="text1"/>
          <w:sz w:val="24"/>
        </w:rPr>
        <w:t>Financijski plan odnosno projekcije za naredne dvije godine</w:t>
      </w:r>
      <w:r w:rsidR="00AA19F8" w:rsidRPr="001B4373">
        <w:rPr>
          <w:rFonts w:ascii="Times New Roman" w:hAnsi="Times New Roman"/>
          <w:noProof w:val="0"/>
          <w:color w:val="000000" w:themeColor="text1"/>
          <w:sz w:val="24"/>
        </w:rPr>
        <w:t xml:space="preserve"> izrađeni</w:t>
      </w:r>
      <w:r w:rsidR="00820A09">
        <w:rPr>
          <w:rFonts w:ascii="Times New Roman" w:hAnsi="Times New Roman"/>
          <w:noProof w:val="0"/>
          <w:color w:val="000000" w:themeColor="text1"/>
          <w:sz w:val="24"/>
        </w:rPr>
        <w:t xml:space="preserve"> su </w:t>
      </w:r>
      <w:r w:rsidR="00AA19F8" w:rsidRPr="001B4373">
        <w:rPr>
          <w:rFonts w:ascii="Times New Roman" w:hAnsi="Times New Roman"/>
          <w:noProof w:val="0"/>
          <w:color w:val="000000" w:themeColor="text1"/>
          <w:sz w:val="24"/>
        </w:rPr>
        <w:t>sukladno Uputi Ministarstva pravosuđa, uprave i digitalne transformacije odnosno unutar zadanih limita</w:t>
      </w:r>
      <w:r w:rsidR="006D4FEA">
        <w:rPr>
          <w:rFonts w:ascii="Times New Roman" w:hAnsi="Times New Roman"/>
          <w:noProof w:val="0"/>
          <w:color w:val="000000" w:themeColor="text1"/>
          <w:sz w:val="24"/>
        </w:rPr>
        <w:t xml:space="preserve"> po </w:t>
      </w:r>
      <w:r w:rsidR="006D4FEA">
        <w:rPr>
          <w:rFonts w:ascii="Times New Roman" w:hAnsi="Times New Roman"/>
          <w:noProof w:val="0"/>
          <w:color w:val="000000" w:themeColor="text1"/>
          <w:sz w:val="24"/>
        </w:rPr>
        <w:lastRenderedPageBreak/>
        <w:t>skupinama</w:t>
      </w:r>
      <w:r w:rsidR="00AA19F8" w:rsidRPr="001B4373">
        <w:rPr>
          <w:rFonts w:ascii="Times New Roman" w:hAnsi="Times New Roman"/>
          <w:noProof w:val="0"/>
          <w:color w:val="000000" w:themeColor="text1"/>
          <w:sz w:val="24"/>
        </w:rPr>
        <w:t xml:space="preserve">, </w:t>
      </w:r>
      <w:r w:rsidR="00B61995" w:rsidRPr="001B4373">
        <w:rPr>
          <w:rFonts w:ascii="Times New Roman" w:hAnsi="Times New Roman"/>
          <w:noProof w:val="0"/>
          <w:color w:val="000000" w:themeColor="text1"/>
          <w:sz w:val="24"/>
        </w:rPr>
        <w:t xml:space="preserve">a temeljem kojih je evidentno da će putem rebalansa biti nužno osigurati </w:t>
      </w:r>
      <w:r w:rsidR="008E2A75" w:rsidRPr="001B4373">
        <w:rPr>
          <w:rFonts w:ascii="Times New Roman" w:hAnsi="Times New Roman"/>
          <w:noProof w:val="0"/>
          <w:color w:val="000000" w:themeColor="text1"/>
          <w:sz w:val="24"/>
        </w:rPr>
        <w:t xml:space="preserve">dodatna </w:t>
      </w:r>
      <w:r w:rsidR="00B61995" w:rsidRPr="001B4373">
        <w:rPr>
          <w:rFonts w:ascii="Times New Roman" w:hAnsi="Times New Roman"/>
          <w:noProof w:val="0"/>
          <w:color w:val="000000" w:themeColor="text1"/>
          <w:sz w:val="24"/>
        </w:rPr>
        <w:t>sredstva za skupinu 31 za svaku od godina.</w:t>
      </w:r>
    </w:p>
    <w:p w14:paraId="12741C8A" w14:textId="77777777" w:rsidR="00E95B70" w:rsidRPr="001B4373" w:rsidRDefault="00E95B70" w:rsidP="00F64297">
      <w:pPr>
        <w:widowControl/>
        <w:tabs>
          <w:tab w:val="left" w:pos="1764"/>
        </w:tabs>
        <w:autoSpaceDE/>
        <w:autoSpaceDN/>
        <w:adjustRightInd/>
        <w:jc w:val="both"/>
        <w:rPr>
          <w:rFonts w:ascii="Times New Roman" w:hAnsi="Times New Roman"/>
          <w:b/>
          <w:noProof w:val="0"/>
          <w:color w:val="000000" w:themeColor="text1"/>
          <w:sz w:val="24"/>
        </w:rPr>
      </w:pPr>
    </w:p>
    <w:p w14:paraId="5D92BB95" w14:textId="4B72C4D5" w:rsidR="00F64297" w:rsidRPr="001B4373" w:rsidRDefault="00F64297" w:rsidP="00F64297">
      <w:pPr>
        <w:widowControl/>
        <w:tabs>
          <w:tab w:val="left" w:pos="1764"/>
        </w:tabs>
        <w:autoSpaceDE/>
        <w:autoSpaceDN/>
        <w:adjustRightInd/>
        <w:jc w:val="both"/>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Obrazloženje općeg dijela proračuna</w:t>
      </w:r>
    </w:p>
    <w:p w14:paraId="1CDA0780" w14:textId="5A195350" w:rsidR="000778FA" w:rsidRPr="001B4373" w:rsidRDefault="000778FA" w:rsidP="0081472B">
      <w:pPr>
        <w:widowControl/>
        <w:tabs>
          <w:tab w:val="left" w:pos="1764"/>
        </w:tabs>
        <w:autoSpaceDE/>
        <w:autoSpaceDN/>
        <w:adjustRightInd/>
        <w:jc w:val="both"/>
        <w:rPr>
          <w:rFonts w:ascii="Times New Roman" w:hAnsi="Times New Roman"/>
          <w:b/>
          <w:noProof w:val="0"/>
          <w:color w:val="000000" w:themeColor="text1"/>
          <w:sz w:val="24"/>
        </w:rPr>
      </w:pPr>
    </w:p>
    <w:p w14:paraId="216AFCF9" w14:textId="44A364F0" w:rsidR="00CD65CA" w:rsidRPr="001B4373" w:rsidRDefault="00CD65CA" w:rsidP="0081472B">
      <w:pPr>
        <w:widowControl/>
        <w:tabs>
          <w:tab w:val="left" w:pos="1764"/>
        </w:tabs>
        <w:autoSpaceDE/>
        <w:autoSpaceDN/>
        <w:adjustRightInd/>
        <w:jc w:val="both"/>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PRIHODI</w:t>
      </w:r>
    </w:p>
    <w:p w14:paraId="1058114E" w14:textId="62B937DB" w:rsidR="00B51E0D" w:rsidRPr="001B4373" w:rsidRDefault="00FB7F60" w:rsidP="0081472B">
      <w:pPr>
        <w:widowControl/>
        <w:tabs>
          <w:tab w:val="left" w:pos="1764"/>
        </w:tabs>
        <w:autoSpaceDE/>
        <w:autoSpaceDN/>
        <w:adjustRightInd/>
        <w:jc w:val="both"/>
        <w:rPr>
          <w:rFonts w:ascii="Times New Roman" w:hAnsi="Times New Roman"/>
          <w:bCs/>
          <w:noProof w:val="0"/>
          <w:color w:val="000000"/>
          <w:sz w:val="24"/>
        </w:rPr>
      </w:pPr>
      <w:r w:rsidRPr="001B4373">
        <w:rPr>
          <w:rFonts w:ascii="Times New Roman" w:hAnsi="Times New Roman"/>
          <w:bCs/>
          <w:noProof w:val="0"/>
          <w:color w:val="000000" w:themeColor="text1"/>
          <w:sz w:val="24"/>
        </w:rPr>
        <w:t>Ukupni p</w:t>
      </w:r>
      <w:r w:rsidR="00B62095" w:rsidRPr="001B4373">
        <w:rPr>
          <w:rFonts w:ascii="Times New Roman" w:hAnsi="Times New Roman"/>
          <w:bCs/>
          <w:noProof w:val="0"/>
          <w:color w:val="000000" w:themeColor="text1"/>
          <w:sz w:val="24"/>
        </w:rPr>
        <w:t>rihodi poslovanja u 2025. planirani su u iznosu od</w:t>
      </w:r>
      <w:r w:rsidR="0032111F">
        <w:rPr>
          <w:rFonts w:ascii="Times New Roman" w:hAnsi="Times New Roman"/>
          <w:bCs/>
          <w:noProof w:val="0"/>
          <w:color w:val="000000" w:themeColor="text1"/>
          <w:sz w:val="24"/>
        </w:rPr>
        <w:t xml:space="preserve"> 3.594.980,00 </w:t>
      </w:r>
      <w:r w:rsidR="00B62095" w:rsidRPr="001B4373">
        <w:rPr>
          <w:rFonts w:ascii="Times New Roman" w:hAnsi="Times New Roman"/>
          <w:bCs/>
          <w:noProof w:val="0"/>
          <w:color w:val="000000"/>
          <w:sz w:val="24"/>
        </w:rPr>
        <w:t>EUR, a sastoje se od sljedećih skupina:</w:t>
      </w:r>
    </w:p>
    <w:p w14:paraId="4411CE93" w14:textId="77777777" w:rsidR="00B62095" w:rsidRPr="001B4373" w:rsidRDefault="00B62095" w:rsidP="0081472B">
      <w:pPr>
        <w:widowControl/>
        <w:tabs>
          <w:tab w:val="left" w:pos="1764"/>
        </w:tabs>
        <w:autoSpaceDE/>
        <w:autoSpaceDN/>
        <w:adjustRightInd/>
        <w:jc w:val="both"/>
        <w:rPr>
          <w:rFonts w:ascii="Times New Roman" w:hAnsi="Times New Roman"/>
          <w:bCs/>
          <w:noProof w:val="0"/>
          <w:color w:val="000000"/>
          <w:sz w:val="24"/>
        </w:rPr>
      </w:pPr>
    </w:p>
    <w:p w14:paraId="67E82558" w14:textId="1C0EEED8" w:rsidR="00B62095" w:rsidRPr="001B4373" w:rsidRDefault="00B62095" w:rsidP="00B62095">
      <w:pPr>
        <w:pStyle w:val="Odlomakpopisa"/>
        <w:widowControl/>
        <w:numPr>
          <w:ilvl w:val="0"/>
          <w:numId w:val="7"/>
        </w:numPr>
        <w:autoSpaceDE/>
        <w:autoSpaceDN/>
        <w:adjustRightInd/>
        <w:jc w:val="both"/>
        <w:rPr>
          <w:rFonts w:ascii="Times New Roman" w:hAnsi="Times New Roman"/>
          <w:noProof w:val="0"/>
          <w:sz w:val="24"/>
        </w:rPr>
      </w:pPr>
      <w:r w:rsidRPr="001B4373">
        <w:rPr>
          <w:rFonts w:ascii="Times New Roman" w:hAnsi="Times New Roman"/>
          <w:b/>
          <w:noProof w:val="0"/>
          <w:color w:val="000000" w:themeColor="text1"/>
          <w:sz w:val="24"/>
        </w:rPr>
        <w:t>66</w:t>
      </w:r>
      <w:r w:rsidRPr="001B4373">
        <w:rPr>
          <w:rFonts w:ascii="Times New Roman" w:hAnsi="Times New Roman"/>
          <w:bCs/>
          <w:noProof w:val="0"/>
          <w:color w:val="000000" w:themeColor="text1"/>
          <w:sz w:val="24"/>
        </w:rPr>
        <w:t xml:space="preserve"> p</w:t>
      </w:r>
      <w:r w:rsidRPr="001B4373">
        <w:rPr>
          <w:rFonts w:ascii="Times New Roman" w:hAnsi="Times New Roman"/>
          <w:bCs/>
          <w:noProof w:val="0"/>
          <w:sz w:val="24"/>
        </w:rPr>
        <w:t>rihoda od</w:t>
      </w:r>
      <w:r w:rsidRPr="001B4373">
        <w:rPr>
          <w:rFonts w:ascii="Times New Roman" w:hAnsi="Times New Roman"/>
          <w:noProof w:val="0"/>
          <w:sz w:val="24"/>
        </w:rPr>
        <w:t xml:space="preserve"> prodaje proizvoda i robe te pruženih usluga, prihod</w:t>
      </w:r>
      <w:r w:rsidR="001E6119" w:rsidRPr="001B4373">
        <w:rPr>
          <w:rFonts w:ascii="Times New Roman" w:hAnsi="Times New Roman"/>
          <w:noProof w:val="0"/>
          <w:sz w:val="24"/>
        </w:rPr>
        <w:t>a</w:t>
      </w:r>
      <w:r w:rsidRPr="001B4373">
        <w:rPr>
          <w:rFonts w:ascii="Times New Roman" w:hAnsi="Times New Roman"/>
          <w:noProof w:val="0"/>
          <w:sz w:val="24"/>
        </w:rPr>
        <w:t xml:space="preserve"> od donacija te povrat</w:t>
      </w:r>
      <w:r w:rsidR="001E6119" w:rsidRPr="001B4373">
        <w:rPr>
          <w:rFonts w:ascii="Times New Roman" w:hAnsi="Times New Roman"/>
          <w:noProof w:val="0"/>
          <w:sz w:val="24"/>
        </w:rPr>
        <w:t>a</w:t>
      </w:r>
      <w:r w:rsidRPr="001B4373">
        <w:rPr>
          <w:rFonts w:ascii="Times New Roman" w:hAnsi="Times New Roman"/>
          <w:noProof w:val="0"/>
          <w:sz w:val="24"/>
        </w:rPr>
        <w:t xml:space="preserve"> po protestiranim jamstvima, </w:t>
      </w:r>
      <w:r w:rsidR="001E6119" w:rsidRPr="001B4373">
        <w:rPr>
          <w:rFonts w:ascii="Times New Roman" w:hAnsi="Times New Roman"/>
          <w:noProof w:val="0"/>
          <w:sz w:val="24"/>
        </w:rPr>
        <w:t>u naravi se radi o prihodima od pruženih usluga odnosno preslika koji su iskazani u iznosu od 1.</w:t>
      </w:r>
      <w:r w:rsidR="0032111F">
        <w:rPr>
          <w:rFonts w:ascii="Times New Roman" w:hAnsi="Times New Roman"/>
          <w:noProof w:val="0"/>
          <w:sz w:val="24"/>
        </w:rPr>
        <w:t>5</w:t>
      </w:r>
      <w:r w:rsidR="001E6119" w:rsidRPr="001B4373">
        <w:rPr>
          <w:rFonts w:ascii="Times New Roman" w:hAnsi="Times New Roman"/>
          <w:noProof w:val="0"/>
          <w:sz w:val="24"/>
        </w:rPr>
        <w:t>00,00 EUR</w:t>
      </w:r>
      <w:r w:rsidR="009E5348" w:rsidRPr="001B4373">
        <w:rPr>
          <w:rFonts w:ascii="Times New Roman" w:hAnsi="Times New Roman"/>
          <w:noProof w:val="0"/>
          <w:sz w:val="24"/>
        </w:rPr>
        <w:t>, a odnose se na vlastite prihode IF 31 i čine svega 0,0</w:t>
      </w:r>
      <w:r w:rsidR="0052066E">
        <w:rPr>
          <w:rFonts w:ascii="Times New Roman" w:hAnsi="Times New Roman"/>
          <w:noProof w:val="0"/>
          <w:sz w:val="24"/>
        </w:rPr>
        <w:t>4</w:t>
      </w:r>
      <w:r w:rsidR="009E5348" w:rsidRPr="001B4373">
        <w:rPr>
          <w:rFonts w:ascii="Times New Roman" w:hAnsi="Times New Roman"/>
          <w:noProof w:val="0"/>
          <w:sz w:val="24"/>
        </w:rPr>
        <w:t>% ukupnih prihoda.</w:t>
      </w:r>
    </w:p>
    <w:p w14:paraId="7CE9E691" w14:textId="77777777" w:rsidR="00B62095" w:rsidRPr="001B4373" w:rsidRDefault="00B62095" w:rsidP="00B62095">
      <w:pPr>
        <w:pStyle w:val="Odlomakpopisa"/>
        <w:widowControl/>
        <w:autoSpaceDE/>
        <w:autoSpaceDN/>
        <w:adjustRightInd/>
        <w:jc w:val="both"/>
        <w:rPr>
          <w:rFonts w:ascii="Times New Roman" w:hAnsi="Times New Roman"/>
          <w:noProof w:val="0"/>
          <w:sz w:val="24"/>
        </w:rPr>
      </w:pPr>
    </w:p>
    <w:p w14:paraId="5BFFC909" w14:textId="24DD852D" w:rsidR="009E5348" w:rsidRPr="001B4373" w:rsidRDefault="00B62095" w:rsidP="00A272E6">
      <w:pPr>
        <w:pStyle w:val="Odlomakpopisa"/>
        <w:widowControl/>
        <w:numPr>
          <w:ilvl w:val="0"/>
          <w:numId w:val="7"/>
        </w:numPr>
        <w:autoSpaceDE/>
        <w:autoSpaceDN/>
        <w:adjustRightInd/>
        <w:jc w:val="both"/>
        <w:rPr>
          <w:rFonts w:ascii="Times New Roman" w:hAnsi="Times New Roman"/>
          <w:noProof w:val="0"/>
          <w:sz w:val="24"/>
        </w:rPr>
      </w:pPr>
      <w:r w:rsidRPr="001B4373">
        <w:rPr>
          <w:rFonts w:ascii="Times New Roman" w:hAnsi="Times New Roman"/>
          <w:b/>
          <w:noProof w:val="0"/>
          <w:color w:val="000000" w:themeColor="text1"/>
          <w:sz w:val="24"/>
        </w:rPr>
        <w:t>67</w:t>
      </w:r>
      <w:r w:rsidR="001E6119" w:rsidRPr="001B4373">
        <w:rPr>
          <w:rFonts w:ascii="Times New Roman" w:hAnsi="Times New Roman"/>
          <w:b/>
          <w:noProof w:val="0"/>
          <w:color w:val="000000" w:themeColor="text1"/>
          <w:sz w:val="24"/>
        </w:rPr>
        <w:t xml:space="preserve"> </w:t>
      </w:r>
      <w:r w:rsidR="001E6119" w:rsidRPr="001B4373">
        <w:rPr>
          <w:rFonts w:ascii="Times New Roman" w:hAnsi="Times New Roman"/>
          <w:bCs/>
          <w:noProof w:val="0"/>
          <w:color w:val="000000" w:themeColor="text1"/>
          <w:sz w:val="24"/>
        </w:rPr>
        <w:t>p</w:t>
      </w:r>
      <w:r w:rsidRPr="001B4373">
        <w:rPr>
          <w:rFonts w:ascii="Times New Roman" w:hAnsi="Times New Roman"/>
          <w:bCs/>
          <w:noProof w:val="0"/>
          <w:color w:val="000000"/>
          <w:sz w:val="24"/>
        </w:rPr>
        <w:t>ri</w:t>
      </w:r>
      <w:r w:rsidRPr="001B4373">
        <w:rPr>
          <w:rFonts w:ascii="Times New Roman" w:hAnsi="Times New Roman"/>
          <w:noProof w:val="0"/>
          <w:color w:val="000000"/>
          <w:sz w:val="24"/>
        </w:rPr>
        <w:t>hod</w:t>
      </w:r>
      <w:r w:rsidR="001E6119" w:rsidRPr="001B4373">
        <w:rPr>
          <w:rFonts w:ascii="Times New Roman" w:hAnsi="Times New Roman"/>
          <w:noProof w:val="0"/>
          <w:color w:val="000000"/>
          <w:sz w:val="24"/>
        </w:rPr>
        <w:t>a</w:t>
      </w:r>
      <w:r w:rsidRPr="001B4373">
        <w:rPr>
          <w:rFonts w:ascii="Times New Roman" w:hAnsi="Times New Roman"/>
          <w:noProof w:val="0"/>
          <w:color w:val="000000"/>
          <w:sz w:val="24"/>
        </w:rPr>
        <w:t xml:space="preserve"> iz nadležnog proračuna i od HZZO-a na temelju ugovornih obveza</w:t>
      </w:r>
      <w:r w:rsidR="001E6119" w:rsidRPr="001B4373">
        <w:rPr>
          <w:rFonts w:ascii="Times New Roman" w:hAnsi="Times New Roman"/>
          <w:noProof w:val="0"/>
          <w:color w:val="000000"/>
          <w:sz w:val="24"/>
        </w:rPr>
        <w:t>, u naravi se odnose na prihode</w:t>
      </w:r>
      <w:r w:rsidR="009E5348" w:rsidRPr="001B4373">
        <w:rPr>
          <w:rFonts w:ascii="Times New Roman" w:hAnsi="Times New Roman"/>
          <w:noProof w:val="0"/>
          <w:color w:val="000000"/>
          <w:sz w:val="24"/>
        </w:rPr>
        <w:t xml:space="preserve"> iz </w:t>
      </w:r>
      <w:r w:rsidR="001E6119" w:rsidRPr="001B4373">
        <w:rPr>
          <w:rFonts w:ascii="Times New Roman" w:hAnsi="Times New Roman"/>
          <w:noProof w:val="0"/>
          <w:color w:val="000000"/>
          <w:sz w:val="24"/>
        </w:rPr>
        <w:t>državnog proračuna</w:t>
      </w:r>
      <w:r w:rsidR="009E5348" w:rsidRPr="001B4373">
        <w:rPr>
          <w:rFonts w:ascii="Times New Roman" w:hAnsi="Times New Roman"/>
          <w:noProof w:val="0"/>
          <w:color w:val="000000"/>
          <w:sz w:val="24"/>
        </w:rPr>
        <w:t xml:space="preserve"> – opći prihodi i primici IF 11</w:t>
      </w:r>
      <w:r w:rsidR="001E6119" w:rsidRPr="001B4373">
        <w:rPr>
          <w:rFonts w:ascii="Times New Roman" w:hAnsi="Times New Roman"/>
          <w:noProof w:val="0"/>
          <w:color w:val="000000"/>
          <w:sz w:val="24"/>
        </w:rPr>
        <w:t>, iskazani su u ukupnom iznosu od</w:t>
      </w:r>
      <w:r w:rsidR="003737A6">
        <w:rPr>
          <w:rFonts w:ascii="Times New Roman" w:hAnsi="Times New Roman"/>
          <w:noProof w:val="0"/>
          <w:color w:val="000000"/>
          <w:sz w:val="24"/>
        </w:rPr>
        <w:t xml:space="preserve"> 3.593.480,00 E</w:t>
      </w:r>
      <w:r w:rsidR="001E6119" w:rsidRPr="001B4373">
        <w:rPr>
          <w:rFonts w:ascii="Times New Roman" w:hAnsi="Times New Roman"/>
          <w:noProof w:val="0"/>
          <w:color w:val="000000"/>
          <w:sz w:val="24"/>
        </w:rPr>
        <w:t>UR</w:t>
      </w:r>
      <w:r w:rsidR="009E5348" w:rsidRPr="001B4373">
        <w:rPr>
          <w:rFonts w:ascii="Times New Roman" w:hAnsi="Times New Roman"/>
          <w:noProof w:val="0"/>
          <w:color w:val="000000"/>
          <w:sz w:val="24"/>
        </w:rPr>
        <w:t xml:space="preserve"> i čine 99,9</w:t>
      </w:r>
      <w:r w:rsidR="00FB1A12">
        <w:rPr>
          <w:rFonts w:ascii="Times New Roman" w:hAnsi="Times New Roman"/>
          <w:noProof w:val="0"/>
          <w:color w:val="000000"/>
          <w:sz w:val="24"/>
        </w:rPr>
        <w:t>6</w:t>
      </w:r>
      <w:r w:rsidR="009E5348" w:rsidRPr="001B4373">
        <w:rPr>
          <w:rFonts w:ascii="Times New Roman" w:hAnsi="Times New Roman"/>
          <w:noProof w:val="0"/>
          <w:color w:val="000000"/>
          <w:sz w:val="24"/>
        </w:rPr>
        <w:t>% ukupnih prihoda.</w:t>
      </w:r>
    </w:p>
    <w:p w14:paraId="7B62155D" w14:textId="77777777" w:rsidR="001E6119" w:rsidRPr="001B4373" w:rsidRDefault="001E6119" w:rsidP="009E5348">
      <w:pPr>
        <w:rPr>
          <w:rFonts w:ascii="Times New Roman" w:hAnsi="Times New Roman"/>
          <w:noProof w:val="0"/>
          <w:color w:val="000000"/>
          <w:sz w:val="24"/>
        </w:rPr>
      </w:pPr>
    </w:p>
    <w:p w14:paraId="0B422F45" w14:textId="6B4492F5" w:rsidR="00B62095" w:rsidRPr="001B4373" w:rsidRDefault="00B62095" w:rsidP="00B62095">
      <w:pPr>
        <w:widowControl/>
        <w:autoSpaceDE/>
        <w:autoSpaceDN/>
        <w:adjustRightInd/>
        <w:jc w:val="both"/>
        <w:rPr>
          <w:rFonts w:ascii="Times New Roman" w:hAnsi="Times New Roman"/>
          <w:noProof w:val="0"/>
          <w:sz w:val="24"/>
        </w:rPr>
      </w:pPr>
    </w:p>
    <w:p w14:paraId="6E3E2B6D" w14:textId="0FFEE948" w:rsidR="00B62095" w:rsidRPr="001B4373" w:rsidRDefault="00CD65CA" w:rsidP="00CD65CA">
      <w:pPr>
        <w:widowControl/>
        <w:tabs>
          <w:tab w:val="left" w:pos="1764"/>
        </w:tabs>
        <w:autoSpaceDE/>
        <w:autoSpaceDN/>
        <w:adjustRightInd/>
        <w:jc w:val="both"/>
        <w:rPr>
          <w:rFonts w:ascii="Times New Roman" w:hAnsi="Times New Roman"/>
          <w:b/>
          <w:noProof w:val="0"/>
          <w:color w:val="000000" w:themeColor="text1"/>
          <w:sz w:val="24"/>
        </w:rPr>
      </w:pPr>
      <w:r w:rsidRPr="001B4373">
        <w:rPr>
          <w:rFonts w:ascii="Times New Roman" w:hAnsi="Times New Roman"/>
          <w:b/>
          <w:noProof w:val="0"/>
          <w:color w:val="000000" w:themeColor="text1"/>
          <w:sz w:val="24"/>
        </w:rPr>
        <w:t>RASHODI</w:t>
      </w:r>
    </w:p>
    <w:p w14:paraId="1B4CF7C3" w14:textId="652152C8" w:rsidR="004676CB" w:rsidRPr="001B4373" w:rsidRDefault="0097398E" w:rsidP="00CD65CA">
      <w:pPr>
        <w:widowControl/>
        <w:tabs>
          <w:tab w:val="left" w:pos="1764"/>
        </w:tabs>
        <w:autoSpaceDE/>
        <w:autoSpaceDN/>
        <w:adjustRightInd/>
        <w:jc w:val="both"/>
        <w:rPr>
          <w:rFonts w:ascii="Times New Roman" w:hAnsi="Times New Roman"/>
          <w:bCs/>
          <w:noProof w:val="0"/>
          <w:color w:val="000000"/>
          <w:sz w:val="24"/>
        </w:rPr>
      </w:pPr>
      <w:r w:rsidRPr="001B4373">
        <w:rPr>
          <w:rFonts w:ascii="Times New Roman" w:hAnsi="Times New Roman"/>
          <w:bCs/>
          <w:noProof w:val="0"/>
          <w:color w:val="000000" w:themeColor="text1"/>
          <w:sz w:val="24"/>
        </w:rPr>
        <w:t>R</w:t>
      </w:r>
      <w:r w:rsidR="00CD65CA" w:rsidRPr="001B4373">
        <w:rPr>
          <w:rFonts w:ascii="Times New Roman" w:hAnsi="Times New Roman"/>
          <w:bCs/>
          <w:noProof w:val="0"/>
          <w:color w:val="000000" w:themeColor="text1"/>
          <w:sz w:val="24"/>
        </w:rPr>
        <w:t>ashodi poslovanja u 2025. planirani su u iznosu od</w:t>
      </w:r>
      <w:r w:rsidR="00A41AFD">
        <w:rPr>
          <w:rFonts w:ascii="Times New Roman" w:hAnsi="Times New Roman"/>
          <w:bCs/>
          <w:noProof w:val="0"/>
          <w:color w:val="000000" w:themeColor="text1"/>
          <w:sz w:val="24"/>
        </w:rPr>
        <w:t xml:space="preserve"> 3.068.980,00 </w:t>
      </w:r>
      <w:r w:rsidR="00CD65CA" w:rsidRPr="001B4373">
        <w:rPr>
          <w:rFonts w:ascii="Times New Roman" w:hAnsi="Times New Roman"/>
          <w:bCs/>
          <w:noProof w:val="0"/>
          <w:color w:val="000000"/>
          <w:sz w:val="24"/>
        </w:rPr>
        <w:t>EUR</w:t>
      </w:r>
      <w:r w:rsidR="004676CB" w:rsidRPr="001B4373">
        <w:rPr>
          <w:rFonts w:ascii="Times New Roman" w:hAnsi="Times New Roman"/>
          <w:bCs/>
          <w:noProof w:val="0"/>
          <w:color w:val="000000"/>
          <w:sz w:val="24"/>
        </w:rPr>
        <w:t>, a odnose se na sljedeće skupine:</w:t>
      </w:r>
    </w:p>
    <w:p w14:paraId="5B13F02E" w14:textId="77777777" w:rsidR="004676CB" w:rsidRPr="001B4373" w:rsidRDefault="004676CB" w:rsidP="00CD65CA">
      <w:pPr>
        <w:widowControl/>
        <w:tabs>
          <w:tab w:val="left" w:pos="1764"/>
        </w:tabs>
        <w:autoSpaceDE/>
        <w:autoSpaceDN/>
        <w:adjustRightInd/>
        <w:jc w:val="both"/>
        <w:rPr>
          <w:rFonts w:ascii="Times New Roman" w:hAnsi="Times New Roman"/>
          <w:bCs/>
          <w:noProof w:val="0"/>
          <w:color w:val="000000"/>
          <w:sz w:val="24"/>
        </w:rPr>
      </w:pPr>
    </w:p>
    <w:p w14:paraId="2DCEC110" w14:textId="644EE9CE" w:rsidR="004676CB" w:rsidRPr="001B4373" w:rsidRDefault="004676CB" w:rsidP="004676CB">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1B4373">
        <w:rPr>
          <w:rFonts w:ascii="Times New Roman" w:hAnsi="Times New Roman"/>
          <w:b/>
          <w:noProof w:val="0"/>
          <w:color w:val="000000"/>
          <w:sz w:val="24"/>
        </w:rPr>
        <w:t xml:space="preserve">31 </w:t>
      </w:r>
      <w:r w:rsidRPr="001B4373">
        <w:rPr>
          <w:rFonts w:ascii="Times New Roman" w:hAnsi="Times New Roman"/>
          <w:bCs/>
          <w:noProof w:val="0"/>
          <w:color w:val="000000"/>
          <w:sz w:val="24"/>
        </w:rPr>
        <w:t>rashod</w:t>
      </w:r>
      <w:r w:rsidR="005D6AE5" w:rsidRPr="001B4373">
        <w:rPr>
          <w:rFonts w:ascii="Times New Roman" w:hAnsi="Times New Roman"/>
          <w:bCs/>
          <w:noProof w:val="0"/>
          <w:color w:val="000000"/>
          <w:sz w:val="24"/>
        </w:rPr>
        <w:t>e</w:t>
      </w:r>
      <w:r w:rsidRPr="001B4373">
        <w:rPr>
          <w:rFonts w:ascii="Times New Roman" w:hAnsi="Times New Roman"/>
          <w:bCs/>
          <w:noProof w:val="0"/>
          <w:color w:val="000000"/>
          <w:sz w:val="24"/>
        </w:rPr>
        <w:t xml:space="preserve"> za zaposlene</w:t>
      </w:r>
      <w:r w:rsidR="005D6AE5" w:rsidRPr="001B4373">
        <w:rPr>
          <w:rFonts w:ascii="Times New Roman" w:hAnsi="Times New Roman"/>
          <w:bCs/>
          <w:noProof w:val="0"/>
          <w:color w:val="000000"/>
          <w:sz w:val="24"/>
        </w:rPr>
        <w:t xml:space="preserve"> iskazane</w:t>
      </w:r>
      <w:r w:rsidRPr="001B4373">
        <w:rPr>
          <w:rFonts w:ascii="Times New Roman" w:hAnsi="Times New Roman"/>
          <w:bCs/>
          <w:noProof w:val="0"/>
          <w:color w:val="000000"/>
          <w:sz w:val="24"/>
        </w:rPr>
        <w:t xml:space="preserve"> u iznosu od</w:t>
      </w:r>
      <w:r w:rsidR="00A41AFD">
        <w:rPr>
          <w:rFonts w:ascii="Times New Roman" w:hAnsi="Times New Roman"/>
          <w:bCs/>
          <w:noProof w:val="0"/>
          <w:color w:val="000000"/>
          <w:sz w:val="24"/>
        </w:rPr>
        <w:t xml:space="preserve"> 2</w:t>
      </w:r>
      <w:r w:rsidR="00117726">
        <w:rPr>
          <w:rFonts w:ascii="Times New Roman" w:hAnsi="Times New Roman"/>
          <w:bCs/>
          <w:noProof w:val="0"/>
          <w:color w:val="000000"/>
          <w:sz w:val="24"/>
        </w:rPr>
        <w:t>.</w:t>
      </w:r>
      <w:r w:rsidR="00A41AFD">
        <w:rPr>
          <w:rFonts w:ascii="Times New Roman" w:hAnsi="Times New Roman"/>
          <w:bCs/>
          <w:noProof w:val="0"/>
          <w:color w:val="000000"/>
          <w:sz w:val="24"/>
        </w:rPr>
        <w:t xml:space="preserve">055.580,00 </w:t>
      </w:r>
      <w:r w:rsidRPr="001B4373">
        <w:rPr>
          <w:rFonts w:ascii="Times New Roman" w:hAnsi="Times New Roman"/>
          <w:bCs/>
          <w:noProof w:val="0"/>
          <w:color w:val="000000"/>
          <w:sz w:val="24"/>
        </w:rPr>
        <w:t>EUR</w:t>
      </w:r>
      <w:r w:rsidR="0006667B">
        <w:rPr>
          <w:rFonts w:ascii="Times New Roman" w:hAnsi="Times New Roman"/>
          <w:bCs/>
          <w:noProof w:val="0"/>
          <w:color w:val="000000"/>
          <w:sz w:val="24"/>
        </w:rPr>
        <w:t xml:space="preserve"> </w:t>
      </w:r>
      <w:r w:rsidR="005D6AE5" w:rsidRPr="001B4373">
        <w:rPr>
          <w:rFonts w:ascii="Times New Roman" w:hAnsi="Times New Roman"/>
          <w:bCs/>
          <w:noProof w:val="0"/>
          <w:color w:val="000000"/>
          <w:sz w:val="24"/>
        </w:rPr>
        <w:t>koji se</w:t>
      </w:r>
      <w:r w:rsidRPr="001B4373">
        <w:rPr>
          <w:rFonts w:ascii="Times New Roman" w:hAnsi="Times New Roman"/>
          <w:bCs/>
          <w:noProof w:val="0"/>
          <w:color w:val="000000"/>
          <w:sz w:val="24"/>
        </w:rPr>
        <w:t xml:space="preserve"> u naravi odnose na bruto plaće za redovan i prekovremeni rad, ostale rashod</w:t>
      </w:r>
      <w:r w:rsidR="00327DB7" w:rsidRPr="001B4373">
        <w:rPr>
          <w:rFonts w:ascii="Times New Roman" w:hAnsi="Times New Roman"/>
          <w:bCs/>
          <w:noProof w:val="0"/>
          <w:color w:val="000000"/>
          <w:sz w:val="24"/>
        </w:rPr>
        <w:t>e</w:t>
      </w:r>
      <w:r w:rsidRPr="001B4373">
        <w:rPr>
          <w:rFonts w:ascii="Times New Roman" w:hAnsi="Times New Roman"/>
          <w:bCs/>
          <w:noProof w:val="0"/>
          <w:color w:val="000000"/>
          <w:sz w:val="24"/>
        </w:rPr>
        <w:t xml:space="preserve"> za zaposlene te doprinose na plaće.</w:t>
      </w:r>
    </w:p>
    <w:p w14:paraId="304B8CDE" w14:textId="4C77221D" w:rsidR="001F655A" w:rsidRPr="001B4373" w:rsidRDefault="0072208D" w:rsidP="001F655A">
      <w:pPr>
        <w:pStyle w:val="Odlomakpopisa"/>
        <w:widowControl/>
        <w:tabs>
          <w:tab w:val="left" w:pos="1764"/>
        </w:tabs>
        <w:autoSpaceDE/>
        <w:autoSpaceDN/>
        <w:adjustRightInd/>
        <w:jc w:val="both"/>
        <w:rPr>
          <w:rFonts w:ascii="Times New Roman" w:hAnsi="Times New Roman"/>
          <w:bCs/>
          <w:noProof w:val="0"/>
          <w:color w:val="000000"/>
          <w:sz w:val="24"/>
        </w:rPr>
      </w:pPr>
      <w:r w:rsidRPr="001B4373">
        <w:rPr>
          <w:rFonts w:ascii="Times New Roman" w:hAnsi="Times New Roman"/>
          <w:bCs/>
          <w:noProof w:val="0"/>
          <w:color w:val="000000"/>
          <w:sz w:val="24"/>
        </w:rPr>
        <w:t>Prilikom planiranja ove skupine rashoda uzeta su u obzir zapošljavanj</w:t>
      </w:r>
      <w:r w:rsidR="001F655A" w:rsidRPr="001B4373">
        <w:rPr>
          <w:rFonts w:ascii="Times New Roman" w:hAnsi="Times New Roman"/>
          <w:bCs/>
          <w:noProof w:val="0"/>
          <w:color w:val="000000"/>
          <w:sz w:val="24"/>
        </w:rPr>
        <w:t>a</w:t>
      </w:r>
      <w:r w:rsidRPr="001B4373">
        <w:rPr>
          <w:rFonts w:ascii="Times New Roman" w:hAnsi="Times New Roman"/>
          <w:bCs/>
          <w:noProof w:val="0"/>
          <w:color w:val="000000"/>
          <w:sz w:val="24"/>
        </w:rPr>
        <w:t xml:space="preserve"> dodatnih službenika i dužnosnika</w:t>
      </w:r>
      <w:r w:rsidR="001F655A" w:rsidRPr="001B4373">
        <w:rPr>
          <w:rFonts w:ascii="Times New Roman" w:hAnsi="Times New Roman"/>
          <w:bCs/>
          <w:noProof w:val="0"/>
          <w:color w:val="000000"/>
          <w:sz w:val="24"/>
        </w:rPr>
        <w:t>, a kod ostalih rashoda i činjenic</w:t>
      </w:r>
      <w:r w:rsidR="003D5D37" w:rsidRPr="001B4373">
        <w:rPr>
          <w:rFonts w:ascii="Times New Roman" w:hAnsi="Times New Roman"/>
          <w:bCs/>
          <w:noProof w:val="0"/>
          <w:color w:val="000000"/>
          <w:sz w:val="24"/>
        </w:rPr>
        <w:t>a</w:t>
      </w:r>
      <w:r w:rsidR="001F655A" w:rsidRPr="001B4373">
        <w:rPr>
          <w:rFonts w:ascii="Times New Roman" w:hAnsi="Times New Roman"/>
          <w:bCs/>
          <w:noProof w:val="0"/>
          <w:color w:val="000000"/>
          <w:sz w:val="24"/>
        </w:rPr>
        <w:t xml:space="preserve"> da i dužnosnici</w:t>
      </w:r>
      <w:r w:rsidR="00A90A17" w:rsidRPr="001B4373">
        <w:rPr>
          <w:rFonts w:ascii="Times New Roman" w:hAnsi="Times New Roman"/>
          <w:bCs/>
          <w:noProof w:val="0"/>
          <w:color w:val="000000"/>
          <w:sz w:val="24"/>
        </w:rPr>
        <w:t xml:space="preserve"> </w:t>
      </w:r>
      <w:r w:rsidR="001F655A" w:rsidRPr="001B4373">
        <w:rPr>
          <w:rFonts w:ascii="Times New Roman" w:hAnsi="Times New Roman"/>
          <w:bCs/>
          <w:noProof w:val="0"/>
          <w:color w:val="000000"/>
          <w:sz w:val="24"/>
        </w:rPr>
        <w:t>ostvaruju prava na ostale rashode (npr. naknadu za odvojeni život, naknadu troškova za službena putovanja i putne troškove u svezi s obnašanjem pravosudne dužnosti, regres, božićnicu, dar za djecu i slično),</w:t>
      </w:r>
    </w:p>
    <w:p w14:paraId="61BFBC11" w14:textId="77777777" w:rsidR="001F655A" w:rsidRPr="001B4373" w:rsidRDefault="001F655A" w:rsidP="001F655A">
      <w:pPr>
        <w:pStyle w:val="Odlomakpopisa"/>
        <w:widowControl/>
        <w:tabs>
          <w:tab w:val="left" w:pos="1764"/>
        </w:tabs>
        <w:autoSpaceDE/>
        <w:autoSpaceDN/>
        <w:adjustRightInd/>
        <w:jc w:val="both"/>
        <w:rPr>
          <w:rFonts w:ascii="Times New Roman" w:hAnsi="Times New Roman"/>
          <w:bCs/>
          <w:noProof w:val="0"/>
          <w:color w:val="000000"/>
          <w:sz w:val="24"/>
        </w:rPr>
      </w:pPr>
    </w:p>
    <w:p w14:paraId="217013C7" w14:textId="3F385E58" w:rsidR="00A90A17" w:rsidRPr="001B4373" w:rsidRDefault="001F655A" w:rsidP="00327DB7">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1B4373">
        <w:rPr>
          <w:rFonts w:ascii="Times New Roman" w:hAnsi="Times New Roman"/>
          <w:b/>
          <w:noProof w:val="0"/>
          <w:color w:val="000000"/>
          <w:sz w:val="24"/>
        </w:rPr>
        <w:t xml:space="preserve">32 </w:t>
      </w:r>
      <w:r w:rsidR="00E820E1" w:rsidRPr="001B4373">
        <w:rPr>
          <w:rFonts w:ascii="Times New Roman" w:hAnsi="Times New Roman"/>
          <w:bCs/>
          <w:noProof w:val="0"/>
          <w:color w:val="000000"/>
          <w:sz w:val="24"/>
        </w:rPr>
        <w:t>materijaln</w:t>
      </w:r>
      <w:r w:rsidR="00327DB7" w:rsidRPr="001B4373">
        <w:rPr>
          <w:rFonts w:ascii="Times New Roman" w:hAnsi="Times New Roman"/>
          <w:bCs/>
          <w:noProof w:val="0"/>
          <w:color w:val="000000"/>
          <w:sz w:val="24"/>
        </w:rPr>
        <w:t>e</w:t>
      </w:r>
      <w:r w:rsidR="00E820E1" w:rsidRPr="001B4373">
        <w:rPr>
          <w:rFonts w:ascii="Times New Roman" w:hAnsi="Times New Roman"/>
          <w:bCs/>
          <w:noProof w:val="0"/>
          <w:color w:val="000000"/>
          <w:sz w:val="24"/>
        </w:rPr>
        <w:t xml:space="preserve"> rashod</w:t>
      </w:r>
      <w:r w:rsidR="00327DB7" w:rsidRPr="001B4373">
        <w:rPr>
          <w:rFonts w:ascii="Times New Roman" w:hAnsi="Times New Roman"/>
          <w:bCs/>
          <w:noProof w:val="0"/>
          <w:color w:val="000000"/>
          <w:sz w:val="24"/>
        </w:rPr>
        <w:t>e</w:t>
      </w:r>
      <w:r w:rsidR="0024040A">
        <w:rPr>
          <w:rFonts w:ascii="Times New Roman" w:hAnsi="Times New Roman"/>
          <w:bCs/>
          <w:noProof w:val="0"/>
          <w:color w:val="000000"/>
          <w:sz w:val="24"/>
        </w:rPr>
        <w:t xml:space="preserve"> u iznosu </w:t>
      </w:r>
      <w:r w:rsidR="00327DB7" w:rsidRPr="001B4373">
        <w:rPr>
          <w:rFonts w:ascii="Times New Roman" w:hAnsi="Times New Roman"/>
          <w:bCs/>
          <w:noProof w:val="0"/>
          <w:color w:val="000000"/>
          <w:sz w:val="24"/>
        </w:rPr>
        <w:t>od</w:t>
      </w:r>
      <w:r w:rsidR="00A41AFD">
        <w:rPr>
          <w:rFonts w:ascii="Times New Roman" w:hAnsi="Times New Roman"/>
          <w:bCs/>
          <w:noProof w:val="0"/>
          <w:color w:val="000000"/>
          <w:sz w:val="24"/>
        </w:rPr>
        <w:t xml:space="preserve"> 1.007.700,00</w:t>
      </w:r>
      <w:r w:rsidR="008926FA" w:rsidRPr="001B4373">
        <w:rPr>
          <w:rFonts w:ascii="Times New Roman" w:hAnsi="Times New Roman"/>
          <w:bCs/>
          <w:noProof w:val="0"/>
          <w:color w:val="000000"/>
          <w:sz w:val="24"/>
        </w:rPr>
        <w:t>EUR</w:t>
      </w:r>
      <w:r w:rsidR="00A90A17" w:rsidRPr="001B4373">
        <w:rPr>
          <w:rFonts w:ascii="Times New Roman" w:hAnsi="Times New Roman"/>
          <w:bCs/>
          <w:noProof w:val="0"/>
          <w:color w:val="000000"/>
          <w:sz w:val="24"/>
        </w:rPr>
        <w:t xml:space="preserve"> </w:t>
      </w:r>
      <w:r w:rsidR="007776AC" w:rsidRPr="001B4373">
        <w:rPr>
          <w:rFonts w:ascii="Times New Roman" w:hAnsi="Times New Roman"/>
          <w:bCs/>
          <w:noProof w:val="0"/>
          <w:color w:val="000000"/>
          <w:sz w:val="24"/>
        </w:rPr>
        <w:t>u kojima su najzastupljenij</w:t>
      </w:r>
      <w:r w:rsidR="005D6AE5" w:rsidRPr="001B4373">
        <w:rPr>
          <w:rFonts w:ascii="Times New Roman" w:hAnsi="Times New Roman"/>
          <w:bCs/>
          <w:noProof w:val="0"/>
          <w:color w:val="000000"/>
          <w:sz w:val="24"/>
        </w:rPr>
        <w:t>i rashodi</w:t>
      </w:r>
      <w:r w:rsidR="00327DB7" w:rsidRPr="001B4373">
        <w:rPr>
          <w:rFonts w:ascii="Times New Roman" w:hAnsi="Times New Roman"/>
          <w:bCs/>
          <w:noProof w:val="0"/>
          <w:color w:val="000000"/>
          <w:sz w:val="24"/>
        </w:rPr>
        <w:t xml:space="preserve"> za</w:t>
      </w:r>
      <w:r w:rsidR="005D6AE5" w:rsidRPr="001B4373">
        <w:rPr>
          <w:rFonts w:ascii="Times New Roman" w:hAnsi="Times New Roman"/>
          <w:bCs/>
          <w:noProof w:val="0"/>
          <w:color w:val="000000"/>
          <w:sz w:val="24"/>
        </w:rPr>
        <w:t xml:space="preserve">: </w:t>
      </w:r>
      <w:r w:rsidR="00327DB7" w:rsidRPr="001B4373">
        <w:rPr>
          <w:rFonts w:ascii="Times New Roman" w:hAnsi="Times New Roman"/>
          <w:bCs/>
          <w:noProof w:val="0"/>
          <w:color w:val="000000"/>
          <w:sz w:val="24"/>
        </w:rPr>
        <w:t xml:space="preserve">naknade za prijevoz, za rad na terenu i odvojeni život u iznosu od </w:t>
      </w:r>
      <w:r w:rsidR="006E137C">
        <w:rPr>
          <w:rFonts w:ascii="Times New Roman" w:hAnsi="Times New Roman"/>
          <w:bCs/>
          <w:noProof w:val="0"/>
          <w:color w:val="000000"/>
          <w:sz w:val="24"/>
        </w:rPr>
        <w:t xml:space="preserve">39.000,00 </w:t>
      </w:r>
      <w:r w:rsidR="00327DB7" w:rsidRPr="001B4373">
        <w:rPr>
          <w:rFonts w:ascii="Times New Roman" w:hAnsi="Times New Roman"/>
          <w:bCs/>
          <w:noProof w:val="0"/>
          <w:color w:val="000000"/>
          <w:sz w:val="24"/>
        </w:rPr>
        <w:t>EUR, uredski materijal i ostale materijalne rashode u iznosu od 1</w:t>
      </w:r>
      <w:r w:rsidR="006E137C">
        <w:rPr>
          <w:rFonts w:ascii="Times New Roman" w:hAnsi="Times New Roman"/>
          <w:bCs/>
          <w:noProof w:val="0"/>
          <w:color w:val="000000"/>
          <w:sz w:val="24"/>
        </w:rPr>
        <w:t>5</w:t>
      </w:r>
      <w:r w:rsidR="00327DB7" w:rsidRPr="001B4373">
        <w:rPr>
          <w:rFonts w:ascii="Times New Roman" w:hAnsi="Times New Roman"/>
          <w:bCs/>
          <w:noProof w:val="0"/>
          <w:color w:val="000000"/>
          <w:sz w:val="24"/>
        </w:rPr>
        <w:t>.</w:t>
      </w:r>
      <w:r w:rsidR="006E137C">
        <w:rPr>
          <w:rFonts w:ascii="Times New Roman" w:hAnsi="Times New Roman"/>
          <w:bCs/>
          <w:noProof w:val="0"/>
          <w:color w:val="000000"/>
          <w:sz w:val="24"/>
        </w:rPr>
        <w:t>5</w:t>
      </w:r>
      <w:r w:rsidR="00327DB7" w:rsidRPr="001B4373">
        <w:rPr>
          <w:rFonts w:ascii="Times New Roman" w:hAnsi="Times New Roman"/>
          <w:bCs/>
          <w:noProof w:val="0"/>
          <w:color w:val="000000"/>
          <w:sz w:val="24"/>
        </w:rPr>
        <w:t>00,00 EUR,</w:t>
      </w:r>
      <w:r w:rsidR="006E137C">
        <w:rPr>
          <w:rFonts w:ascii="Times New Roman" w:hAnsi="Times New Roman"/>
          <w:bCs/>
          <w:noProof w:val="0"/>
          <w:color w:val="000000"/>
          <w:sz w:val="24"/>
        </w:rPr>
        <w:t xml:space="preserve"> energija u iznosu od 75.000,00 EUR,</w:t>
      </w:r>
      <w:r w:rsidR="00327DB7" w:rsidRPr="001B4373">
        <w:rPr>
          <w:rFonts w:ascii="Times New Roman" w:hAnsi="Times New Roman"/>
          <w:bCs/>
          <w:noProof w:val="0"/>
          <w:color w:val="000000"/>
          <w:sz w:val="24"/>
        </w:rPr>
        <w:t xml:space="preserve"> usluge telefona, pošte i prijevoza u iznosu od</w:t>
      </w:r>
      <w:r w:rsidR="006E137C">
        <w:rPr>
          <w:rFonts w:ascii="Times New Roman" w:hAnsi="Times New Roman"/>
          <w:bCs/>
          <w:noProof w:val="0"/>
          <w:color w:val="000000"/>
          <w:sz w:val="24"/>
        </w:rPr>
        <w:t xml:space="preserve"> 21.800,00</w:t>
      </w:r>
      <w:r w:rsidR="00461BE6">
        <w:rPr>
          <w:rFonts w:ascii="Times New Roman" w:hAnsi="Times New Roman"/>
          <w:bCs/>
          <w:noProof w:val="0"/>
          <w:color w:val="000000"/>
          <w:sz w:val="24"/>
        </w:rPr>
        <w:t xml:space="preserve"> </w:t>
      </w:r>
      <w:r w:rsidR="006E137C">
        <w:rPr>
          <w:rFonts w:ascii="Times New Roman" w:hAnsi="Times New Roman"/>
          <w:bCs/>
          <w:noProof w:val="0"/>
          <w:color w:val="000000"/>
          <w:sz w:val="24"/>
        </w:rPr>
        <w:t>E</w:t>
      </w:r>
      <w:r w:rsidR="00327DB7" w:rsidRPr="001B4373">
        <w:rPr>
          <w:rFonts w:ascii="Times New Roman" w:hAnsi="Times New Roman"/>
          <w:bCs/>
          <w:noProof w:val="0"/>
          <w:color w:val="000000"/>
          <w:sz w:val="24"/>
        </w:rPr>
        <w:t>UR</w:t>
      </w:r>
      <w:r w:rsidR="00A90A17" w:rsidRPr="001B4373">
        <w:rPr>
          <w:rFonts w:ascii="Times New Roman" w:hAnsi="Times New Roman"/>
          <w:bCs/>
          <w:noProof w:val="0"/>
          <w:color w:val="000000"/>
          <w:sz w:val="24"/>
        </w:rPr>
        <w:t xml:space="preserve"> (kuvertiranje)</w:t>
      </w:r>
      <w:r w:rsidR="00327DB7" w:rsidRPr="001B4373">
        <w:rPr>
          <w:rFonts w:ascii="Times New Roman" w:hAnsi="Times New Roman"/>
          <w:bCs/>
          <w:noProof w:val="0"/>
          <w:color w:val="000000"/>
          <w:sz w:val="24"/>
        </w:rPr>
        <w:t xml:space="preserve">, usluge tekućeg i investicijskog održavanja </w:t>
      </w:r>
      <w:r w:rsidR="00A90A17" w:rsidRPr="001B4373">
        <w:rPr>
          <w:rFonts w:ascii="Times New Roman" w:hAnsi="Times New Roman"/>
          <w:bCs/>
          <w:noProof w:val="0"/>
          <w:color w:val="000000"/>
          <w:sz w:val="24"/>
        </w:rPr>
        <w:t>građevinsk</w:t>
      </w:r>
      <w:r w:rsidR="006E137C">
        <w:rPr>
          <w:rFonts w:ascii="Times New Roman" w:hAnsi="Times New Roman"/>
          <w:bCs/>
          <w:noProof w:val="0"/>
          <w:color w:val="000000"/>
          <w:sz w:val="24"/>
        </w:rPr>
        <w:t>og</w:t>
      </w:r>
      <w:r w:rsidR="00A90A17" w:rsidRPr="001B4373">
        <w:rPr>
          <w:rFonts w:ascii="Times New Roman" w:hAnsi="Times New Roman"/>
          <w:bCs/>
          <w:noProof w:val="0"/>
          <w:color w:val="000000"/>
          <w:sz w:val="24"/>
        </w:rPr>
        <w:t xml:space="preserve"> </w:t>
      </w:r>
      <w:r w:rsidR="00327DB7" w:rsidRPr="001B4373">
        <w:rPr>
          <w:rFonts w:ascii="Times New Roman" w:hAnsi="Times New Roman"/>
          <w:bCs/>
          <w:noProof w:val="0"/>
          <w:color w:val="000000"/>
          <w:sz w:val="24"/>
        </w:rPr>
        <w:t>objekata</w:t>
      </w:r>
      <w:r w:rsidR="00A90A17" w:rsidRPr="001B4373">
        <w:rPr>
          <w:rFonts w:ascii="Times New Roman" w:hAnsi="Times New Roman"/>
          <w:bCs/>
          <w:noProof w:val="0"/>
          <w:color w:val="000000"/>
          <w:sz w:val="24"/>
        </w:rPr>
        <w:t xml:space="preserve"> (sjedište suda u Zadru</w:t>
      </w:r>
      <w:r w:rsidR="006E137C">
        <w:rPr>
          <w:rFonts w:ascii="Times New Roman" w:hAnsi="Times New Roman"/>
          <w:bCs/>
          <w:noProof w:val="0"/>
          <w:color w:val="000000"/>
          <w:sz w:val="24"/>
        </w:rPr>
        <w:t>)</w:t>
      </w:r>
      <w:r w:rsidR="00A90A17" w:rsidRPr="001B4373">
        <w:rPr>
          <w:rFonts w:ascii="Times New Roman" w:hAnsi="Times New Roman"/>
          <w:bCs/>
          <w:noProof w:val="0"/>
          <w:color w:val="000000"/>
          <w:sz w:val="24"/>
        </w:rPr>
        <w:t xml:space="preserve"> </w:t>
      </w:r>
      <w:r w:rsidR="00327DB7" w:rsidRPr="001B4373">
        <w:rPr>
          <w:rFonts w:ascii="Times New Roman" w:hAnsi="Times New Roman"/>
          <w:bCs/>
          <w:noProof w:val="0"/>
          <w:color w:val="000000"/>
          <w:sz w:val="24"/>
        </w:rPr>
        <w:t>/</w:t>
      </w:r>
      <w:r w:rsidR="00A90A17" w:rsidRPr="001B4373">
        <w:rPr>
          <w:rFonts w:ascii="Times New Roman" w:hAnsi="Times New Roman"/>
          <w:bCs/>
          <w:noProof w:val="0"/>
          <w:color w:val="000000"/>
          <w:sz w:val="24"/>
        </w:rPr>
        <w:t xml:space="preserve"> različite </w:t>
      </w:r>
      <w:r w:rsidR="00327DB7" w:rsidRPr="001B4373">
        <w:rPr>
          <w:rFonts w:ascii="Times New Roman" w:hAnsi="Times New Roman"/>
          <w:bCs/>
          <w:noProof w:val="0"/>
          <w:color w:val="000000"/>
          <w:sz w:val="24"/>
        </w:rPr>
        <w:t>opreme</w:t>
      </w:r>
      <w:r w:rsidR="00A90A17" w:rsidRPr="001B4373">
        <w:rPr>
          <w:rFonts w:ascii="Times New Roman" w:hAnsi="Times New Roman"/>
          <w:bCs/>
          <w:noProof w:val="0"/>
          <w:color w:val="000000"/>
          <w:sz w:val="24"/>
        </w:rPr>
        <w:t xml:space="preserve"> / </w:t>
      </w:r>
      <w:r w:rsidR="00327DB7" w:rsidRPr="001B4373">
        <w:rPr>
          <w:rFonts w:ascii="Times New Roman" w:hAnsi="Times New Roman"/>
          <w:bCs/>
          <w:noProof w:val="0"/>
          <w:color w:val="000000"/>
          <w:sz w:val="24"/>
        </w:rPr>
        <w:t>voz</w:t>
      </w:r>
      <w:r w:rsidR="00A90A17" w:rsidRPr="001B4373">
        <w:rPr>
          <w:rFonts w:ascii="Times New Roman" w:hAnsi="Times New Roman"/>
          <w:bCs/>
          <w:noProof w:val="0"/>
          <w:color w:val="000000"/>
          <w:sz w:val="24"/>
        </w:rPr>
        <w:t>nog parka u iznosu od</w:t>
      </w:r>
      <w:r w:rsidR="006E137C">
        <w:rPr>
          <w:rFonts w:ascii="Times New Roman" w:hAnsi="Times New Roman"/>
          <w:bCs/>
          <w:noProof w:val="0"/>
          <w:color w:val="000000"/>
          <w:sz w:val="24"/>
        </w:rPr>
        <w:t xml:space="preserve"> 66.300,00 </w:t>
      </w:r>
      <w:r w:rsidR="00A90A17" w:rsidRPr="001B4373">
        <w:rPr>
          <w:rFonts w:ascii="Times New Roman" w:hAnsi="Times New Roman"/>
          <w:bCs/>
          <w:noProof w:val="0"/>
          <w:color w:val="000000"/>
          <w:sz w:val="24"/>
        </w:rPr>
        <w:t>EUR</w:t>
      </w:r>
      <w:r w:rsidR="006E137C">
        <w:rPr>
          <w:rFonts w:ascii="Times New Roman" w:hAnsi="Times New Roman"/>
          <w:bCs/>
          <w:noProof w:val="0"/>
          <w:color w:val="000000"/>
          <w:sz w:val="24"/>
        </w:rPr>
        <w:t>, zakupnine i najamnine u iznosu od 10.600,00 EUR (najam multifunkcijskih uređaja)</w:t>
      </w:r>
      <w:r w:rsidR="00A90A17" w:rsidRPr="001B4373">
        <w:rPr>
          <w:rFonts w:ascii="Times New Roman" w:hAnsi="Times New Roman"/>
          <w:bCs/>
          <w:noProof w:val="0"/>
          <w:color w:val="000000"/>
          <w:sz w:val="24"/>
        </w:rPr>
        <w:t xml:space="preserve"> te intelektualne i osobne usluge u iznosu od 7</w:t>
      </w:r>
      <w:r w:rsidR="006E137C">
        <w:rPr>
          <w:rFonts w:ascii="Times New Roman" w:hAnsi="Times New Roman"/>
          <w:bCs/>
          <w:noProof w:val="0"/>
          <w:color w:val="000000"/>
          <w:sz w:val="24"/>
        </w:rPr>
        <w:t>35</w:t>
      </w:r>
      <w:r w:rsidR="00A90A17" w:rsidRPr="001B4373">
        <w:rPr>
          <w:rFonts w:ascii="Times New Roman" w:hAnsi="Times New Roman"/>
          <w:bCs/>
          <w:noProof w:val="0"/>
          <w:color w:val="000000"/>
          <w:sz w:val="24"/>
        </w:rPr>
        <w:t>.000,00 EUR (</w:t>
      </w:r>
      <w:r w:rsidR="00A90A17" w:rsidRPr="001B4373">
        <w:rPr>
          <w:rFonts w:ascii="Times New Roman" w:hAnsi="Times New Roman"/>
          <w:color w:val="000000" w:themeColor="text1"/>
          <w:sz w:val="24"/>
        </w:rPr>
        <w:t>usluge odvjetnika po službenosti dužnosti, odvjetničke usluge/okrivljenik oslobođen krivnje, usluge sudskih tumača i vještaka)</w:t>
      </w:r>
      <w:r w:rsidR="00461BE6">
        <w:rPr>
          <w:rFonts w:ascii="Times New Roman" w:hAnsi="Times New Roman"/>
          <w:color w:val="000000" w:themeColor="text1"/>
          <w:sz w:val="24"/>
        </w:rPr>
        <w:t>,</w:t>
      </w:r>
    </w:p>
    <w:p w14:paraId="0D1C83C1" w14:textId="77777777" w:rsidR="00A90A17" w:rsidRPr="001B4373" w:rsidRDefault="00A90A17" w:rsidP="00046AFE">
      <w:pPr>
        <w:pStyle w:val="Odlomakpopisa"/>
        <w:widowControl/>
        <w:tabs>
          <w:tab w:val="left" w:pos="1764"/>
        </w:tabs>
        <w:autoSpaceDE/>
        <w:autoSpaceDN/>
        <w:adjustRightInd/>
        <w:jc w:val="both"/>
        <w:rPr>
          <w:rFonts w:ascii="Times New Roman" w:hAnsi="Times New Roman"/>
          <w:b/>
          <w:noProof w:val="0"/>
          <w:color w:val="000000"/>
          <w:sz w:val="24"/>
        </w:rPr>
      </w:pPr>
    </w:p>
    <w:p w14:paraId="3E8D6D1A" w14:textId="629C2F0C" w:rsidR="00A90A17" w:rsidRPr="001B4373" w:rsidRDefault="00A90A17" w:rsidP="00A90A17">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1B4373">
        <w:rPr>
          <w:rFonts w:ascii="Times New Roman" w:hAnsi="Times New Roman"/>
          <w:b/>
          <w:noProof w:val="0"/>
          <w:color w:val="000000"/>
          <w:sz w:val="24"/>
        </w:rPr>
        <w:t xml:space="preserve">34 </w:t>
      </w:r>
      <w:r w:rsidRPr="00046AFE">
        <w:rPr>
          <w:rFonts w:ascii="Times New Roman" w:hAnsi="Times New Roman"/>
          <w:bCs/>
          <w:noProof w:val="0"/>
          <w:color w:val="000000"/>
          <w:sz w:val="24"/>
        </w:rPr>
        <w:t>financijske rashode u iznosu od</w:t>
      </w:r>
      <w:r w:rsidR="00A41AFD" w:rsidRPr="00046AFE">
        <w:rPr>
          <w:rFonts w:ascii="Times New Roman" w:hAnsi="Times New Roman"/>
          <w:bCs/>
          <w:noProof w:val="0"/>
          <w:color w:val="000000"/>
          <w:sz w:val="24"/>
        </w:rPr>
        <w:t xml:space="preserve"> 5.700,00</w:t>
      </w:r>
      <w:r w:rsidRPr="00046AFE">
        <w:rPr>
          <w:rFonts w:ascii="Times New Roman" w:hAnsi="Times New Roman"/>
          <w:bCs/>
          <w:noProof w:val="0"/>
          <w:color w:val="000000"/>
          <w:sz w:val="24"/>
        </w:rPr>
        <w:t xml:space="preserve"> EUR, u naravi se odnose na usluge platnog prometa i kamate po leasing aranžman</w:t>
      </w:r>
      <w:r w:rsidR="006E137C">
        <w:rPr>
          <w:rFonts w:ascii="Times New Roman" w:hAnsi="Times New Roman"/>
          <w:bCs/>
          <w:noProof w:val="0"/>
          <w:color w:val="000000"/>
          <w:sz w:val="24"/>
        </w:rPr>
        <w:t>u</w:t>
      </w:r>
      <w:r w:rsidRPr="00046AFE">
        <w:rPr>
          <w:rFonts w:ascii="Times New Roman" w:hAnsi="Times New Roman"/>
          <w:bCs/>
          <w:noProof w:val="0"/>
          <w:color w:val="000000"/>
          <w:sz w:val="24"/>
        </w:rPr>
        <w:t xml:space="preserve"> za nabavu osobnih vozila</w:t>
      </w:r>
      <w:r w:rsidR="00E31161">
        <w:rPr>
          <w:rFonts w:ascii="Times New Roman" w:hAnsi="Times New Roman"/>
          <w:b/>
          <w:noProof w:val="0"/>
          <w:color w:val="000000"/>
          <w:sz w:val="24"/>
        </w:rPr>
        <w:t>,</w:t>
      </w:r>
    </w:p>
    <w:p w14:paraId="7557F3A0" w14:textId="066FBA1D" w:rsidR="00A90A17" w:rsidRDefault="00A90A17" w:rsidP="00E31161">
      <w:pPr>
        <w:widowControl/>
        <w:tabs>
          <w:tab w:val="left" w:pos="1764"/>
        </w:tabs>
        <w:autoSpaceDE/>
        <w:autoSpaceDN/>
        <w:adjustRightInd/>
        <w:ind w:left="360"/>
        <w:jc w:val="both"/>
        <w:rPr>
          <w:rFonts w:ascii="Times New Roman" w:hAnsi="Times New Roman"/>
          <w:b/>
          <w:noProof w:val="0"/>
          <w:color w:val="000000"/>
          <w:sz w:val="24"/>
        </w:rPr>
      </w:pPr>
    </w:p>
    <w:p w14:paraId="074399F8" w14:textId="477671BF" w:rsidR="00E31161" w:rsidRDefault="00E31161" w:rsidP="00E31161">
      <w:pPr>
        <w:widowControl/>
        <w:tabs>
          <w:tab w:val="left" w:pos="1764"/>
        </w:tabs>
        <w:autoSpaceDE/>
        <w:autoSpaceDN/>
        <w:adjustRightInd/>
        <w:ind w:left="360"/>
        <w:jc w:val="both"/>
        <w:rPr>
          <w:rFonts w:ascii="Times New Roman" w:hAnsi="Times New Roman"/>
          <w:b/>
          <w:noProof w:val="0"/>
          <w:color w:val="000000"/>
          <w:sz w:val="24"/>
        </w:rPr>
      </w:pPr>
    </w:p>
    <w:p w14:paraId="25F67E23" w14:textId="7C51BEB5" w:rsidR="00E31161" w:rsidRDefault="00E31161" w:rsidP="00E31161">
      <w:pPr>
        <w:widowControl/>
        <w:tabs>
          <w:tab w:val="left" w:pos="1764"/>
        </w:tabs>
        <w:autoSpaceDE/>
        <w:autoSpaceDN/>
        <w:adjustRightInd/>
        <w:ind w:left="360"/>
        <w:jc w:val="both"/>
        <w:rPr>
          <w:rFonts w:ascii="Times New Roman" w:hAnsi="Times New Roman"/>
          <w:b/>
          <w:noProof w:val="0"/>
          <w:color w:val="000000"/>
          <w:sz w:val="24"/>
        </w:rPr>
      </w:pPr>
    </w:p>
    <w:p w14:paraId="670E1638" w14:textId="77777777" w:rsidR="00E31161" w:rsidRPr="00E31161" w:rsidRDefault="00E31161" w:rsidP="00E31161">
      <w:pPr>
        <w:widowControl/>
        <w:tabs>
          <w:tab w:val="left" w:pos="1764"/>
        </w:tabs>
        <w:autoSpaceDE/>
        <w:autoSpaceDN/>
        <w:adjustRightInd/>
        <w:ind w:left="360"/>
        <w:jc w:val="both"/>
        <w:rPr>
          <w:rFonts w:ascii="Times New Roman" w:hAnsi="Times New Roman"/>
          <w:b/>
          <w:noProof w:val="0"/>
          <w:color w:val="000000"/>
          <w:sz w:val="24"/>
        </w:rPr>
      </w:pPr>
    </w:p>
    <w:p w14:paraId="774C72BD" w14:textId="74FE177D" w:rsidR="001F655A" w:rsidRPr="001B4373" w:rsidRDefault="0097398E" w:rsidP="0097398E">
      <w:pPr>
        <w:widowControl/>
        <w:tabs>
          <w:tab w:val="left" w:pos="1764"/>
        </w:tabs>
        <w:autoSpaceDE/>
        <w:autoSpaceDN/>
        <w:adjustRightInd/>
        <w:jc w:val="both"/>
        <w:rPr>
          <w:rFonts w:ascii="Times New Roman" w:hAnsi="Times New Roman"/>
          <w:bCs/>
          <w:noProof w:val="0"/>
          <w:color w:val="000000"/>
          <w:sz w:val="24"/>
        </w:rPr>
      </w:pPr>
      <w:r w:rsidRPr="001B4373">
        <w:rPr>
          <w:rFonts w:ascii="Times New Roman" w:hAnsi="Times New Roman"/>
          <w:bCs/>
          <w:noProof w:val="0"/>
          <w:color w:val="000000"/>
          <w:sz w:val="24"/>
        </w:rPr>
        <w:lastRenderedPageBreak/>
        <w:t>Rashodi za nabavu nefinancijske imovine iskazani su iznosu od</w:t>
      </w:r>
      <w:r w:rsidR="00A41AFD">
        <w:rPr>
          <w:rFonts w:ascii="Times New Roman" w:hAnsi="Times New Roman"/>
          <w:bCs/>
          <w:noProof w:val="0"/>
          <w:color w:val="000000"/>
          <w:sz w:val="24"/>
        </w:rPr>
        <w:t xml:space="preserve"> 526.000,00 </w:t>
      </w:r>
      <w:r w:rsidRPr="001B4373">
        <w:rPr>
          <w:rFonts w:ascii="Times New Roman" w:hAnsi="Times New Roman"/>
          <w:bCs/>
          <w:noProof w:val="0"/>
          <w:color w:val="000000"/>
          <w:sz w:val="24"/>
        </w:rPr>
        <w:t>EUR, a sastoje se od sljedećih skupina:</w:t>
      </w:r>
    </w:p>
    <w:p w14:paraId="68CD2DB2" w14:textId="77777777" w:rsidR="0097398E" w:rsidRPr="001B4373" w:rsidRDefault="0097398E" w:rsidP="0097398E">
      <w:pPr>
        <w:widowControl/>
        <w:tabs>
          <w:tab w:val="left" w:pos="1764"/>
        </w:tabs>
        <w:autoSpaceDE/>
        <w:autoSpaceDN/>
        <w:adjustRightInd/>
        <w:jc w:val="both"/>
        <w:rPr>
          <w:rFonts w:ascii="Times New Roman" w:hAnsi="Times New Roman"/>
          <w:bCs/>
          <w:noProof w:val="0"/>
          <w:color w:val="000000"/>
          <w:sz w:val="24"/>
        </w:rPr>
      </w:pPr>
    </w:p>
    <w:p w14:paraId="64BD2D00" w14:textId="224032B3" w:rsidR="0097398E" w:rsidRPr="001B4373" w:rsidRDefault="0097398E" w:rsidP="0097398E">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1B4373">
        <w:rPr>
          <w:rFonts w:ascii="Times New Roman" w:hAnsi="Times New Roman"/>
          <w:b/>
          <w:noProof w:val="0"/>
          <w:color w:val="000000"/>
          <w:sz w:val="24"/>
        </w:rPr>
        <w:t xml:space="preserve">42 </w:t>
      </w:r>
      <w:r w:rsidRPr="001B4373">
        <w:rPr>
          <w:rFonts w:ascii="Times New Roman" w:hAnsi="Times New Roman"/>
          <w:noProof w:val="0"/>
          <w:color w:val="000000"/>
          <w:sz w:val="24"/>
        </w:rPr>
        <w:t xml:space="preserve">rashoda za nabavu proizvedene dugotrajne imovine u iznosu od </w:t>
      </w:r>
      <w:r w:rsidR="00A41AFD">
        <w:rPr>
          <w:rFonts w:ascii="Times New Roman" w:hAnsi="Times New Roman"/>
          <w:noProof w:val="0"/>
          <w:color w:val="000000"/>
          <w:sz w:val="24"/>
        </w:rPr>
        <w:t>26</w:t>
      </w:r>
      <w:r w:rsidRPr="001B4373">
        <w:rPr>
          <w:rFonts w:ascii="Times New Roman" w:hAnsi="Times New Roman"/>
          <w:noProof w:val="0"/>
          <w:color w:val="000000"/>
          <w:sz w:val="24"/>
        </w:rPr>
        <w:t>.</w:t>
      </w:r>
      <w:r w:rsidR="00A41AFD">
        <w:rPr>
          <w:rFonts w:ascii="Times New Roman" w:hAnsi="Times New Roman"/>
          <w:noProof w:val="0"/>
          <w:color w:val="000000"/>
          <w:sz w:val="24"/>
        </w:rPr>
        <w:t>0</w:t>
      </w:r>
      <w:r w:rsidRPr="001B4373">
        <w:rPr>
          <w:rFonts w:ascii="Times New Roman" w:hAnsi="Times New Roman"/>
          <w:noProof w:val="0"/>
          <w:color w:val="000000"/>
          <w:sz w:val="24"/>
        </w:rPr>
        <w:t>00,00 EUR, u naravi se odnose na ulaganja u: uredsku opremu i namještaj, oprem</w:t>
      </w:r>
      <w:r w:rsidR="003D1562">
        <w:rPr>
          <w:rFonts w:ascii="Times New Roman" w:hAnsi="Times New Roman"/>
          <w:noProof w:val="0"/>
          <w:color w:val="000000"/>
          <w:sz w:val="24"/>
        </w:rPr>
        <w:t>u</w:t>
      </w:r>
      <w:r w:rsidRPr="001B4373">
        <w:rPr>
          <w:rFonts w:ascii="Times New Roman" w:hAnsi="Times New Roman"/>
          <w:noProof w:val="0"/>
          <w:color w:val="000000"/>
          <w:sz w:val="24"/>
        </w:rPr>
        <w:t xml:space="preserve"> za održavanje i zaštitu (uređaji za hlađenje/grijanje i slično), ostale instrumente, uređaje i strojeve te nabavu osobnih vozila,</w:t>
      </w:r>
    </w:p>
    <w:p w14:paraId="337B6E61" w14:textId="77777777" w:rsidR="0097398E" w:rsidRPr="001B4373" w:rsidRDefault="0097398E" w:rsidP="002067E6">
      <w:pPr>
        <w:widowControl/>
        <w:tabs>
          <w:tab w:val="left" w:pos="1764"/>
        </w:tabs>
        <w:autoSpaceDE/>
        <w:autoSpaceDN/>
        <w:adjustRightInd/>
        <w:ind w:left="360"/>
        <w:jc w:val="both"/>
        <w:rPr>
          <w:rFonts w:ascii="Times New Roman" w:hAnsi="Times New Roman"/>
          <w:b/>
          <w:noProof w:val="0"/>
          <w:color w:val="000000"/>
          <w:sz w:val="24"/>
        </w:rPr>
      </w:pPr>
    </w:p>
    <w:p w14:paraId="777C79BB" w14:textId="71119589" w:rsidR="009E272C" w:rsidRPr="009E272C" w:rsidRDefault="0097398E" w:rsidP="009E272C">
      <w:pPr>
        <w:pStyle w:val="Odlomakpopisa"/>
        <w:widowControl/>
        <w:numPr>
          <w:ilvl w:val="0"/>
          <w:numId w:val="7"/>
        </w:numPr>
        <w:tabs>
          <w:tab w:val="left" w:pos="1764"/>
        </w:tabs>
        <w:autoSpaceDE/>
        <w:autoSpaceDN/>
        <w:adjustRightInd/>
        <w:jc w:val="both"/>
        <w:rPr>
          <w:rFonts w:ascii="Times New Roman" w:hAnsi="Times New Roman"/>
          <w:b/>
          <w:noProof w:val="0"/>
          <w:color w:val="000000"/>
          <w:sz w:val="24"/>
        </w:rPr>
      </w:pPr>
      <w:r w:rsidRPr="001B4373">
        <w:rPr>
          <w:rFonts w:ascii="Times New Roman" w:hAnsi="Times New Roman"/>
          <w:b/>
          <w:noProof w:val="0"/>
          <w:color w:val="000000"/>
          <w:sz w:val="24"/>
        </w:rPr>
        <w:t>45</w:t>
      </w:r>
      <w:r w:rsidR="002067E6" w:rsidRPr="001B4373">
        <w:rPr>
          <w:rFonts w:ascii="Times New Roman" w:hAnsi="Times New Roman"/>
          <w:b/>
          <w:noProof w:val="0"/>
          <w:color w:val="000000"/>
          <w:sz w:val="24"/>
        </w:rPr>
        <w:t xml:space="preserve"> </w:t>
      </w:r>
      <w:r w:rsidR="002067E6" w:rsidRPr="000A37FF">
        <w:rPr>
          <w:rFonts w:ascii="Times New Roman" w:hAnsi="Times New Roman"/>
          <w:bCs/>
          <w:noProof w:val="0"/>
          <w:color w:val="000000"/>
          <w:sz w:val="24"/>
        </w:rPr>
        <w:t>r</w:t>
      </w:r>
      <w:r w:rsidR="002067E6" w:rsidRPr="001B4373">
        <w:rPr>
          <w:rFonts w:ascii="Times New Roman" w:hAnsi="Times New Roman"/>
          <w:noProof w:val="0"/>
          <w:color w:val="000000"/>
          <w:sz w:val="24"/>
        </w:rPr>
        <w:t>ashod</w:t>
      </w:r>
      <w:r w:rsidR="00F05A8B">
        <w:rPr>
          <w:rFonts w:ascii="Times New Roman" w:hAnsi="Times New Roman"/>
          <w:noProof w:val="0"/>
          <w:color w:val="000000"/>
          <w:sz w:val="24"/>
        </w:rPr>
        <w:t>a</w:t>
      </w:r>
      <w:r w:rsidR="002067E6" w:rsidRPr="001B4373">
        <w:rPr>
          <w:rFonts w:ascii="Times New Roman" w:hAnsi="Times New Roman"/>
          <w:noProof w:val="0"/>
          <w:color w:val="000000"/>
          <w:sz w:val="24"/>
        </w:rPr>
        <w:t xml:space="preserve"> za dodatna ulaganja na nefinancijskoj imovini u iznosu od</w:t>
      </w:r>
      <w:r w:rsidR="00A41AFD">
        <w:rPr>
          <w:rFonts w:ascii="Times New Roman" w:hAnsi="Times New Roman"/>
          <w:noProof w:val="0"/>
          <w:color w:val="000000"/>
          <w:sz w:val="24"/>
        </w:rPr>
        <w:t xml:space="preserve"> 500.000,00 </w:t>
      </w:r>
      <w:r w:rsidR="002067E6" w:rsidRPr="001B4373">
        <w:rPr>
          <w:rFonts w:ascii="Times New Roman" w:hAnsi="Times New Roman"/>
          <w:noProof w:val="0"/>
          <w:color w:val="000000"/>
          <w:sz w:val="24"/>
        </w:rPr>
        <w:t xml:space="preserve">EUR, </w:t>
      </w:r>
      <w:r w:rsidR="004D7F3C" w:rsidRPr="001B4373">
        <w:rPr>
          <w:rFonts w:ascii="Times New Roman" w:hAnsi="Times New Roman"/>
          <w:noProof w:val="0"/>
          <w:color w:val="000000"/>
          <w:sz w:val="24"/>
        </w:rPr>
        <w:t xml:space="preserve">koji se </w:t>
      </w:r>
      <w:r w:rsidR="002067E6" w:rsidRPr="001B4373">
        <w:rPr>
          <w:rFonts w:ascii="Times New Roman" w:hAnsi="Times New Roman"/>
          <w:noProof w:val="0"/>
          <w:color w:val="000000"/>
          <w:sz w:val="24"/>
        </w:rPr>
        <w:t>u naravi</w:t>
      </w:r>
      <w:r w:rsidR="004D7F3C" w:rsidRPr="001B4373">
        <w:rPr>
          <w:rFonts w:ascii="Times New Roman" w:hAnsi="Times New Roman"/>
          <w:noProof w:val="0"/>
          <w:color w:val="000000"/>
          <w:sz w:val="24"/>
        </w:rPr>
        <w:t xml:space="preserve"> o</w:t>
      </w:r>
      <w:r w:rsidR="002067E6" w:rsidRPr="001B4373">
        <w:rPr>
          <w:rFonts w:ascii="Times New Roman" w:hAnsi="Times New Roman"/>
          <w:noProof w:val="0"/>
          <w:color w:val="000000"/>
          <w:sz w:val="24"/>
        </w:rPr>
        <w:t>dnos</w:t>
      </w:r>
      <w:r w:rsidR="004D7F3C" w:rsidRPr="001B4373">
        <w:rPr>
          <w:rFonts w:ascii="Times New Roman" w:hAnsi="Times New Roman"/>
          <w:noProof w:val="0"/>
          <w:color w:val="000000"/>
          <w:sz w:val="24"/>
        </w:rPr>
        <w:t>e</w:t>
      </w:r>
      <w:r w:rsidR="002067E6" w:rsidRPr="001B4373">
        <w:rPr>
          <w:rFonts w:ascii="Times New Roman" w:hAnsi="Times New Roman"/>
          <w:noProof w:val="0"/>
          <w:color w:val="000000"/>
          <w:sz w:val="24"/>
        </w:rPr>
        <w:t xml:space="preserve"> na </w:t>
      </w:r>
      <w:r w:rsidR="009E272C">
        <w:rPr>
          <w:rFonts w:ascii="Times New Roman" w:hAnsi="Times New Roman"/>
          <w:noProof w:val="0"/>
          <w:color w:val="000000"/>
          <w:sz w:val="24"/>
        </w:rPr>
        <w:t xml:space="preserve">projekt </w:t>
      </w:r>
      <w:r w:rsidR="005C7A4D">
        <w:rPr>
          <w:rFonts w:ascii="Times New Roman" w:hAnsi="Times New Roman"/>
          <w:noProof w:val="0"/>
          <w:color w:val="000000"/>
          <w:sz w:val="24"/>
        </w:rPr>
        <w:t>Z</w:t>
      </w:r>
      <w:r w:rsidR="009E272C" w:rsidRPr="009E272C">
        <w:rPr>
          <w:rFonts w:ascii="Times New Roman" w:hAnsi="Times New Roman"/>
          <w:noProof w:val="0"/>
          <w:color w:val="000000"/>
          <w:sz w:val="24"/>
        </w:rPr>
        <w:t>amjene svih dotrajalih prozora na zgradi uz nadzor konzervatora te Adaptacija i uređenje sjeverozapadnog dijela zgrade (podruma i prizemlja), prva faza</w:t>
      </w:r>
    </w:p>
    <w:p w14:paraId="5C2EC553" w14:textId="3654DDEB" w:rsidR="002067E6" w:rsidRPr="001B4373" w:rsidRDefault="002067E6" w:rsidP="00E31161">
      <w:pPr>
        <w:pStyle w:val="Odlomakpopisa"/>
        <w:widowControl/>
        <w:tabs>
          <w:tab w:val="left" w:pos="1764"/>
        </w:tabs>
        <w:autoSpaceDE/>
        <w:autoSpaceDN/>
        <w:adjustRightInd/>
        <w:jc w:val="both"/>
        <w:rPr>
          <w:rFonts w:ascii="Times New Roman" w:hAnsi="Times New Roman"/>
          <w:b/>
          <w:noProof w:val="0"/>
          <w:color w:val="000000"/>
          <w:sz w:val="24"/>
        </w:rPr>
      </w:pPr>
    </w:p>
    <w:p w14:paraId="10C5D811" w14:textId="5C6CAFBD" w:rsidR="0097398E" w:rsidRPr="001B4373" w:rsidRDefault="0097398E" w:rsidP="002067E6">
      <w:pPr>
        <w:pStyle w:val="Odlomakpopisa"/>
        <w:widowControl/>
        <w:tabs>
          <w:tab w:val="left" w:pos="1764"/>
        </w:tabs>
        <w:autoSpaceDE/>
        <w:autoSpaceDN/>
        <w:adjustRightInd/>
        <w:jc w:val="both"/>
        <w:rPr>
          <w:rFonts w:ascii="Times New Roman" w:hAnsi="Times New Roman"/>
          <w:b/>
          <w:noProof w:val="0"/>
          <w:color w:val="000000"/>
          <w:sz w:val="24"/>
        </w:rPr>
      </w:pPr>
    </w:p>
    <w:p w14:paraId="0F87916B" w14:textId="77777777" w:rsidR="004D7F3C" w:rsidRPr="001B4373" w:rsidRDefault="004D7F3C" w:rsidP="004D7F3C">
      <w:pPr>
        <w:pStyle w:val="Standard"/>
        <w:jc w:val="both"/>
        <w:rPr>
          <w:rFonts w:ascii="Times New Roman" w:hAnsi="Times New Roman" w:cs="Times New Roman"/>
        </w:rPr>
      </w:pPr>
    </w:p>
    <w:p w14:paraId="5BA140CC" w14:textId="28BA147D" w:rsidR="004D7F3C" w:rsidRPr="001B4373" w:rsidRDefault="004D7F3C" w:rsidP="004D7F3C">
      <w:pPr>
        <w:pStyle w:val="Standard"/>
        <w:jc w:val="both"/>
        <w:rPr>
          <w:rFonts w:ascii="Times New Roman" w:hAnsi="Times New Roman" w:cs="Times New Roman"/>
          <w:b/>
          <w:bCs/>
        </w:rPr>
      </w:pPr>
      <w:r w:rsidRPr="001B4373">
        <w:rPr>
          <w:rFonts w:ascii="Times New Roman" w:hAnsi="Times New Roman" w:cs="Times New Roman"/>
          <w:b/>
          <w:bCs/>
        </w:rPr>
        <w:t>PRIJENOS SREDSTAVA IZ PRETHODNE</w:t>
      </w:r>
      <w:r w:rsidR="00E31161">
        <w:rPr>
          <w:rFonts w:ascii="Times New Roman" w:hAnsi="Times New Roman" w:cs="Times New Roman"/>
          <w:b/>
          <w:bCs/>
        </w:rPr>
        <w:t xml:space="preserve"> </w:t>
      </w:r>
      <w:r w:rsidRPr="001B4373">
        <w:rPr>
          <w:rFonts w:ascii="Times New Roman" w:hAnsi="Times New Roman" w:cs="Times New Roman"/>
          <w:b/>
          <w:bCs/>
        </w:rPr>
        <w:t>U SLJEDEĆU GODINU:</w:t>
      </w:r>
    </w:p>
    <w:p w14:paraId="28F79475" w14:textId="77777777" w:rsidR="0097398E" w:rsidRPr="001B4373" w:rsidRDefault="0097398E" w:rsidP="0097398E">
      <w:pPr>
        <w:widowControl/>
        <w:tabs>
          <w:tab w:val="left" w:pos="1764"/>
        </w:tabs>
        <w:autoSpaceDE/>
        <w:autoSpaceDN/>
        <w:adjustRightInd/>
        <w:jc w:val="both"/>
        <w:rPr>
          <w:rFonts w:ascii="Times New Roman" w:hAnsi="Times New Roman"/>
          <w:b/>
          <w:noProof w:val="0"/>
          <w:color w:val="000000"/>
          <w:sz w:val="24"/>
        </w:rPr>
      </w:pPr>
    </w:p>
    <w:p w14:paraId="653DC44E" w14:textId="7EC5A2D7" w:rsidR="004D7F3C" w:rsidRPr="001B4373" w:rsidRDefault="004D7F3C" w:rsidP="004D7F3C">
      <w:pPr>
        <w:pStyle w:val="Standard"/>
        <w:jc w:val="both"/>
        <w:rPr>
          <w:rFonts w:ascii="Times New Roman" w:hAnsi="Times New Roman" w:cs="Times New Roman"/>
        </w:rPr>
      </w:pPr>
      <w:r w:rsidRPr="001B4373">
        <w:rPr>
          <w:rFonts w:ascii="Times New Roman" w:hAnsi="Times New Roman" w:cs="Times New Roman"/>
        </w:rPr>
        <w:t>Prijenos sredstava u 2025. godinu ovisi o uspješnosti naplate i utrošku vlastitih prihoda</w:t>
      </w:r>
      <w:r w:rsidR="00AA19CC" w:rsidRPr="001B4373">
        <w:rPr>
          <w:rFonts w:ascii="Times New Roman" w:hAnsi="Times New Roman" w:cs="Times New Roman"/>
        </w:rPr>
        <w:t>, a za koje je očekivati da će se u potpunosti utrošiti do kraja 2024.</w:t>
      </w:r>
      <w:r w:rsidR="004D2D33">
        <w:rPr>
          <w:rFonts w:ascii="Times New Roman" w:hAnsi="Times New Roman" w:cs="Times New Roman"/>
        </w:rPr>
        <w:t xml:space="preserve"> </w:t>
      </w:r>
      <w:r w:rsidRPr="001B4373">
        <w:rPr>
          <w:rFonts w:ascii="Times New Roman" w:hAnsi="Times New Roman" w:cs="Times New Roman"/>
        </w:rPr>
        <w:t>dok se za proračunska sredstva očekuje da će u potpunosti biti utrošena sukladno prv</w:t>
      </w:r>
      <w:r w:rsidR="00E31161">
        <w:rPr>
          <w:rFonts w:ascii="Times New Roman" w:hAnsi="Times New Roman" w:cs="Times New Roman"/>
        </w:rPr>
        <w:t>im izmjenama i dopunama Financijskog plana</w:t>
      </w:r>
      <w:r w:rsidRPr="001B4373">
        <w:rPr>
          <w:rFonts w:ascii="Times New Roman" w:hAnsi="Times New Roman" w:cs="Times New Roman"/>
        </w:rPr>
        <w:t xml:space="preserve"> za 2024. </w:t>
      </w:r>
    </w:p>
    <w:p w14:paraId="6F66BF92" w14:textId="77777777" w:rsidR="004D7F3C" w:rsidRPr="001B4373" w:rsidRDefault="004D7F3C" w:rsidP="004D7F3C">
      <w:pPr>
        <w:pStyle w:val="Standard"/>
        <w:jc w:val="both"/>
        <w:rPr>
          <w:rFonts w:ascii="Times New Roman" w:hAnsi="Times New Roman" w:cs="Times New Roman"/>
        </w:rPr>
      </w:pPr>
    </w:p>
    <w:p w14:paraId="3D94112E" w14:textId="77777777" w:rsidR="00AA19CC" w:rsidRPr="001B4373" w:rsidRDefault="00AA19CC" w:rsidP="004D7F3C">
      <w:pPr>
        <w:pStyle w:val="Standard"/>
        <w:jc w:val="both"/>
        <w:rPr>
          <w:rFonts w:ascii="Times New Roman" w:hAnsi="Times New Roman" w:cs="Times New Roman"/>
        </w:rPr>
      </w:pPr>
    </w:p>
    <w:p w14:paraId="40F33E01" w14:textId="3FC51FF9" w:rsidR="00AA19CC" w:rsidRPr="001B4373" w:rsidRDefault="00AA19CC" w:rsidP="00AA19CC">
      <w:pPr>
        <w:jc w:val="both"/>
        <w:rPr>
          <w:rFonts w:ascii="Times New Roman" w:hAnsi="Times New Roman"/>
          <w:b/>
          <w:sz w:val="24"/>
        </w:rPr>
      </w:pPr>
      <w:r w:rsidRPr="001B4373">
        <w:rPr>
          <w:rFonts w:ascii="Times New Roman" w:hAnsi="Times New Roman"/>
          <w:b/>
          <w:sz w:val="24"/>
        </w:rPr>
        <w:t>UKUPNE I DOSPJELE OBVEZE</w:t>
      </w:r>
      <w:r w:rsidR="000B0CD0" w:rsidRPr="001B4373">
        <w:rPr>
          <w:rFonts w:ascii="Times New Roman" w:hAnsi="Times New Roman"/>
          <w:b/>
          <w:sz w:val="24"/>
        </w:rPr>
        <w:t>:</w:t>
      </w:r>
    </w:p>
    <w:p w14:paraId="3F30F490" w14:textId="77777777" w:rsidR="00AA19CC" w:rsidRPr="001B4373" w:rsidRDefault="00AA19CC" w:rsidP="00AA19CC">
      <w:pPr>
        <w:jc w:val="both"/>
        <w:rPr>
          <w:rFonts w:ascii="Times New Roman" w:hAnsi="Times New Roman"/>
          <w:sz w:val="24"/>
        </w:rPr>
      </w:pPr>
    </w:p>
    <w:tbl>
      <w:tblPr>
        <w:tblStyle w:val="Reetkatablice"/>
        <w:tblW w:w="0" w:type="auto"/>
        <w:tblLook w:val="04A0" w:firstRow="1" w:lastRow="0" w:firstColumn="1" w:lastColumn="0" w:noHBand="0" w:noVBand="1"/>
      </w:tblPr>
      <w:tblGrid>
        <w:gridCol w:w="1838"/>
        <w:gridCol w:w="3544"/>
        <w:gridCol w:w="3680"/>
      </w:tblGrid>
      <w:tr w:rsidR="00AA19CC" w:rsidRPr="001B4373" w14:paraId="2A25BDF4" w14:textId="77777777" w:rsidTr="0040264A">
        <w:tc>
          <w:tcPr>
            <w:tcW w:w="1838" w:type="dxa"/>
          </w:tcPr>
          <w:p w14:paraId="2FA9ABEE" w14:textId="77777777" w:rsidR="00AA19CC" w:rsidRPr="001B4373" w:rsidRDefault="00AA19CC" w:rsidP="0040264A">
            <w:pPr>
              <w:jc w:val="center"/>
              <w:rPr>
                <w:rFonts w:ascii="Times New Roman" w:hAnsi="Times New Roman"/>
                <w:sz w:val="24"/>
              </w:rPr>
            </w:pPr>
          </w:p>
        </w:tc>
        <w:tc>
          <w:tcPr>
            <w:tcW w:w="3544" w:type="dxa"/>
          </w:tcPr>
          <w:p w14:paraId="1B3597EA" w14:textId="77777777" w:rsidR="00AA19CC" w:rsidRPr="001B4373" w:rsidRDefault="00AA19CC" w:rsidP="0040264A">
            <w:pPr>
              <w:jc w:val="center"/>
              <w:rPr>
                <w:rFonts w:ascii="Times New Roman" w:hAnsi="Times New Roman"/>
                <w:sz w:val="24"/>
              </w:rPr>
            </w:pPr>
            <w:r w:rsidRPr="001B4373">
              <w:rPr>
                <w:rFonts w:ascii="Times New Roman" w:hAnsi="Times New Roman"/>
                <w:sz w:val="24"/>
              </w:rPr>
              <w:t>Stanje obveza na dan 31.12.2023.</w:t>
            </w:r>
          </w:p>
        </w:tc>
        <w:tc>
          <w:tcPr>
            <w:tcW w:w="3680" w:type="dxa"/>
          </w:tcPr>
          <w:p w14:paraId="7211A64D" w14:textId="77777777" w:rsidR="00AA19CC" w:rsidRPr="001B4373" w:rsidRDefault="00AA19CC" w:rsidP="0040264A">
            <w:pPr>
              <w:jc w:val="center"/>
              <w:rPr>
                <w:rFonts w:ascii="Times New Roman" w:hAnsi="Times New Roman"/>
                <w:sz w:val="24"/>
              </w:rPr>
            </w:pPr>
            <w:r w:rsidRPr="001B4373">
              <w:rPr>
                <w:rFonts w:ascii="Times New Roman" w:hAnsi="Times New Roman"/>
                <w:sz w:val="24"/>
              </w:rPr>
              <w:t>Stanje obveza na dan 30.06.2024.</w:t>
            </w:r>
          </w:p>
        </w:tc>
      </w:tr>
      <w:tr w:rsidR="00AA19CC" w:rsidRPr="001B4373" w14:paraId="0AB9C37E" w14:textId="77777777" w:rsidTr="0040264A">
        <w:tc>
          <w:tcPr>
            <w:tcW w:w="1838" w:type="dxa"/>
          </w:tcPr>
          <w:p w14:paraId="04F4F55D" w14:textId="77777777" w:rsidR="00AA19CC" w:rsidRPr="001B4373" w:rsidRDefault="00AA19CC" w:rsidP="0040264A">
            <w:pPr>
              <w:jc w:val="both"/>
              <w:rPr>
                <w:rFonts w:ascii="Times New Roman" w:hAnsi="Times New Roman"/>
                <w:sz w:val="24"/>
              </w:rPr>
            </w:pPr>
            <w:r w:rsidRPr="001B4373">
              <w:rPr>
                <w:rFonts w:ascii="Times New Roman" w:hAnsi="Times New Roman"/>
                <w:sz w:val="24"/>
              </w:rPr>
              <w:t>Ukupne obveze</w:t>
            </w:r>
          </w:p>
        </w:tc>
        <w:tc>
          <w:tcPr>
            <w:tcW w:w="3544" w:type="dxa"/>
          </w:tcPr>
          <w:p w14:paraId="44759B58" w14:textId="2F149698" w:rsidR="00AA19CC" w:rsidRPr="001B4373" w:rsidRDefault="005B1708" w:rsidP="00375C0B">
            <w:pPr>
              <w:jc w:val="right"/>
              <w:rPr>
                <w:rFonts w:ascii="Times New Roman" w:hAnsi="Times New Roman"/>
                <w:sz w:val="24"/>
              </w:rPr>
            </w:pPr>
            <w:r>
              <w:rPr>
                <w:rFonts w:ascii="Times New Roman" w:hAnsi="Times New Roman"/>
                <w:sz w:val="24"/>
              </w:rPr>
              <w:t>525.378,05</w:t>
            </w:r>
          </w:p>
        </w:tc>
        <w:tc>
          <w:tcPr>
            <w:tcW w:w="3680" w:type="dxa"/>
          </w:tcPr>
          <w:p w14:paraId="6ED55F66" w14:textId="2AC63BCF" w:rsidR="00AA19CC" w:rsidRPr="001B4373" w:rsidRDefault="009F5670" w:rsidP="00375C0B">
            <w:pPr>
              <w:jc w:val="right"/>
              <w:rPr>
                <w:rFonts w:ascii="Times New Roman" w:hAnsi="Times New Roman"/>
                <w:sz w:val="24"/>
              </w:rPr>
            </w:pPr>
            <w:r>
              <w:rPr>
                <w:rFonts w:ascii="Times New Roman" w:hAnsi="Times New Roman"/>
                <w:sz w:val="24"/>
              </w:rPr>
              <w:t>550.538,30</w:t>
            </w:r>
          </w:p>
        </w:tc>
      </w:tr>
      <w:tr w:rsidR="00AA19CC" w:rsidRPr="001B4373" w14:paraId="7B88D0CF" w14:textId="77777777" w:rsidTr="0040264A">
        <w:tc>
          <w:tcPr>
            <w:tcW w:w="1838" w:type="dxa"/>
          </w:tcPr>
          <w:p w14:paraId="138D80EF" w14:textId="77777777" w:rsidR="00AA19CC" w:rsidRPr="001B4373" w:rsidRDefault="00AA19CC" w:rsidP="0040264A">
            <w:pPr>
              <w:jc w:val="both"/>
              <w:rPr>
                <w:rFonts w:ascii="Times New Roman" w:hAnsi="Times New Roman"/>
                <w:sz w:val="24"/>
              </w:rPr>
            </w:pPr>
            <w:r w:rsidRPr="001B4373">
              <w:rPr>
                <w:rFonts w:ascii="Times New Roman" w:hAnsi="Times New Roman"/>
                <w:sz w:val="24"/>
              </w:rPr>
              <w:t>Dospjele obveze</w:t>
            </w:r>
          </w:p>
        </w:tc>
        <w:tc>
          <w:tcPr>
            <w:tcW w:w="3544" w:type="dxa"/>
          </w:tcPr>
          <w:p w14:paraId="3698013B" w14:textId="406353DE" w:rsidR="00AA19CC" w:rsidRPr="001B4373" w:rsidRDefault="005B1708" w:rsidP="00375C0B">
            <w:pPr>
              <w:jc w:val="right"/>
              <w:rPr>
                <w:rFonts w:ascii="Times New Roman" w:hAnsi="Times New Roman"/>
                <w:sz w:val="24"/>
              </w:rPr>
            </w:pPr>
            <w:r>
              <w:rPr>
                <w:rFonts w:ascii="Times New Roman" w:hAnsi="Times New Roman"/>
                <w:sz w:val="24"/>
              </w:rPr>
              <w:t>9.662,09</w:t>
            </w:r>
          </w:p>
        </w:tc>
        <w:tc>
          <w:tcPr>
            <w:tcW w:w="3680" w:type="dxa"/>
          </w:tcPr>
          <w:p w14:paraId="0073F4F3" w14:textId="582C26D7" w:rsidR="00AA19CC" w:rsidRPr="001B4373" w:rsidRDefault="00375C0B" w:rsidP="00375C0B">
            <w:pPr>
              <w:jc w:val="right"/>
              <w:rPr>
                <w:rFonts w:ascii="Times New Roman" w:hAnsi="Times New Roman"/>
                <w:sz w:val="24"/>
              </w:rPr>
            </w:pPr>
            <w:r w:rsidRPr="001B4373">
              <w:rPr>
                <w:rFonts w:ascii="Times New Roman" w:hAnsi="Times New Roman"/>
                <w:sz w:val="24"/>
              </w:rPr>
              <w:t>0,00</w:t>
            </w:r>
          </w:p>
        </w:tc>
      </w:tr>
    </w:tbl>
    <w:p w14:paraId="5A0A9B1F" w14:textId="63F75125" w:rsidR="0072208D" w:rsidRPr="001B4373" w:rsidRDefault="0072208D" w:rsidP="004D7F3C">
      <w:pPr>
        <w:pStyle w:val="Standard"/>
        <w:jc w:val="both"/>
        <w:rPr>
          <w:rFonts w:ascii="Times New Roman" w:hAnsi="Times New Roman" w:cs="Times New Roman"/>
          <w:b/>
        </w:rPr>
      </w:pPr>
    </w:p>
    <w:p w14:paraId="79DEBC71" w14:textId="77777777" w:rsidR="0072208D" w:rsidRPr="001B4373" w:rsidRDefault="0072208D" w:rsidP="004676CB">
      <w:pPr>
        <w:pStyle w:val="Odlomakpopisa"/>
        <w:widowControl/>
        <w:tabs>
          <w:tab w:val="left" w:pos="1764"/>
        </w:tabs>
        <w:autoSpaceDE/>
        <w:autoSpaceDN/>
        <w:adjustRightInd/>
        <w:jc w:val="both"/>
        <w:rPr>
          <w:rFonts w:ascii="Times New Roman" w:hAnsi="Times New Roman"/>
          <w:b/>
          <w:noProof w:val="0"/>
          <w:color w:val="000000"/>
          <w:sz w:val="24"/>
        </w:rPr>
      </w:pPr>
    </w:p>
    <w:p w14:paraId="1DCAD95D" w14:textId="4630EA05" w:rsidR="0004620A" w:rsidRPr="001B4373" w:rsidRDefault="0004620A" w:rsidP="00240BBE">
      <w:pPr>
        <w:widowControl/>
        <w:autoSpaceDE/>
        <w:autoSpaceDN/>
        <w:adjustRightInd/>
        <w:jc w:val="both"/>
        <w:rPr>
          <w:rFonts w:ascii="Times New Roman" w:hAnsi="Times New Roman"/>
          <w:noProof w:val="0"/>
          <w:color w:val="000000" w:themeColor="text1"/>
          <w:sz w:val="24"/>
        </w:rPr>
      </w:pPr>
    </w:p>
    <w:p w14:paraId="4401A1AD" w14:textId="304A2967" w:rsidR="008F6C04" w:rsidRPr="001B4373" w:rsidRDefault="008F6C04" w:rsidP="008F6C04">
      <w:pPr>
        <w:keepNext/>
        <w:widowControl/>
        <w:autoSpaceDE/>
        <w:autoSpaceDN/>
        <w:adjustRightInd/>
        <w:outlineLvl w:val="1"/>
        <w:rPr>
          <w:rFonts w:ascii="Times New Roman" w:hAnsi="Times New Roman"/>
          <w:bCs/>
          <w:noProof w:val="0"/>
          <w:color w:val="000000" w:themeColor="text1"/>
          <w:sz w:val="24"/>
        </w:rPr>
      </w:pPr>
      <w:r w:rsidRPr="001B4373">
        <w:rPr>
          <w:rFonts w:ascii="Times New Roman" w:hAnsi="Times New Roman"/>
          <w:bCs/>
          <w:noProof w:val="0"/>
          <w:color w:val="000000" w:themeColor="text1"/>
          <w:sz w:val="24"/>
        </w:rPr>
        <w:t>Broj: 17 Su-</w:t>
      </w:r>
      <w:r w:rsidR="00DC4ACF">
        <w:rPr>
          <w:rFonts w:ascii="Times New Roman" w:hAnsi="Times New Roman"/>
          <w:bCs/>
          <w:noProof w:val="0"/>
          <w:color w:val="000000" w:themeColor="text1"/>
          <w:sz w:val="24"/>
        </w:rPr>
        <w:t>493</w:t>
      </w:r>
      <w:r w:rsidRPr="001B4373">
        <w:rPr>
          <w:rFonts w:ascii="Times New Roman" w:hAnsi="Times New Roman"/>
          <w:bCs/>
          <w:noProof w:val="0"/>
          <w:color w:val="000000" w:themeColor="text1"/>
          <w:sz w:val="24"/>
        </w:rPr>
        <w:t>/2024</w:t>
      </w:r>
    </w:p>
    <w:p w14:paraId="4D014E98" w14:textId="77777777" w:rsidR="008F6C04" w:rsidRPr="001B4373" w:rsidRDefault="008F6C04" w:rsidP="00240BBE">
      <w:pPr>
        <w:widowControl/>
        <w:autoSpaceDE/>
        <w:autoSpaceDN/>
        <w:adjustRightInd/>
        <w:jc w:val="both"/>
        <w:rPr>
          <w:rFonts w:ascii="Times New Roman" w:hAnsi="Times New Roman"/>
          <w:noProof w:val="0"/>
          <w:color w:val="000000" w:themeColor="text1"/>
          <w:sz w:val="24"/>
        </w:rPr>
      </w:pPr>
    </w:p>
    <w:p w14:paraId="64B6016C" w14:textId="0728BC6C" w:rsidR="000A129E" w:rsidRPr="001B4373" w:rsidRDefault="007018D4" w:rsidP="000A129E">
      <w:pPr>
        <w:rPr>
          <w:rFonts w:ascii="Times New Roman" w:hAnsi="Times New Roman"/>
          <w:noProof w:val="0"/>
          <w:color w:val="000000" w:themeColor="text1"/>
          <w:sz w:val="24"/>
        </w:rPr>
      </w:pPr>
      <w:r w:rsidRPr="001B4373">
        <w:rPr>
          <w:rFonts w:ascii="Times New Roman" w:hAnsi="Times New Roman"/>
          <w:noProof w:val="0"/>
          <w:color w:val="000000" w:themeColor="text1"/>
          <w:sz w:val="24"/>
        </w:rPr>
        <w:t xml:space="preserve">U </w:t>
      </w:r>
      <w:r w:rsidR="00E028B0" w:rsidRPr="001B4373">
        <w:rPr>
          <w:rFonts w:ascii="Times New Roman" w:hAnsi="Times New Roman"/>
          <w:noProof w:val="0"/>
          <w:color w:val="000000" w:themeColor="text1"/>
          <w:sz w:val="24"/>
        </w:rPr>
        <w:t>Zadru,</w:t>
      </w:r>
      <w:r w:rsidR="0092051C">
        <w:rPr>
          <w:rFonts w:ascii="Times New Roman" w:hAnsi="Times New Roman"/>
          <w:noProof w:val="0"/>
          <w:color w:val="000000" w:themeColor="text1"/>
          <w:sz w:val="24"/>
        </w:rPr>
        <w:t xml:space="preserve"> 24. prosinca </w:t>
      </w:r>
      <w:r w:rsidR="004D7F3C" w:rsidRPr="001B4373">
        <w:rPr>
          <w:rFonts w:ascii="Times New Roman" w:hAnsi="Times New Roman"/>
          <w:noProof w:val="0"/>
          <w:color w:val="000000" w:themeColor="text1"/>
          <w:sz w:val="24"/>
        </w:rPr>
        <w:t>2024.</w:t>
      </w:r>
      <w:r w:rsidR="0004620A" w:rsidRPr="001B4373">
        <w:rPr>
          <w:rFonts w:ascii="Times New Roman" w:hAnsi="Times New Roman"/>
          <w:noProof w:val="0"/>
          <w:color w:val="000000" w:themeColor="text1"/>
          <w:sz w:val="24"/>
        </w:rPr>
        <w:tab/>
      </w:r>
      <w:r w:rsidR="0004620A" w:rsidRPr="001B4373">
        <w:rPr>
          <w:rFonts w:ascii="Times New Roman" w:hAnsi="Times New Roman"/>
          <w:noProof w:val="0"/>
          <w:color w:val="000000" w:themeColor="text1"/>
          <w:sz w:val="24"/>
        </w:rPr>
        <w:tab/>
      </w:r>
      <w:r w:rsidR="0004620A" w:rsidRPr="001B4373">
        <w:rPr>
          <w:rFonts w:ascii="Times New Roman" w:hAnsi="Times New Roman"/>
          <w:noProof w:val="0"/>
          <w:color w:val="000000" w:themeColor="text1"/>
          <w:sz w:val="24"/>
        </w:rPr>
        <w:tab/>
      </w:r>
      <w:r w:rsidR="0004620A" w:rsidRPr="001B4373">
        <w:rPr>
          <w:rFonts w:ascii="Times New Roman" w:hAnsi="Times New Roman"/>
          <w:noProof w:val="0"/>
          <w:color w:val="000000" w:themeColor="text1"/>
          <w:sz w:val="24"/>
        </w:rPr>
        <w:tab/>
      </w:r>
      <w:r w:rsidR="0004620A" w:rsidRPr="001B4373">
        <w:rPr>
          <w:rFonts w:ascii="Times New Roman" w:hAnsi="Times New Roman"/>
          <w:noProof w:val="0"/>
          <w:color w:val="000000" w:themeColor="text1"/>
          <w:sz w:val="24"/>
        </w:rPr>
        <w:tab/>
      </w:r>
      <w:r w:rsidR="0004620A" w:rsidRPr="001B4373">
        <w:rPr>
          <w:rFonts w:ascii="Times New Roman" w:hAnsi="Times New Roman"/>
          <w:noProof w:val="0"/>
          <w:color w:val="000000" w:themeColor="text1"/>
          <w:sz w:val="24"/>
        </w:rPr>
        <w:tab/>
      </w:r>
      <w:r w:rsidR="00CE3F0D" w:rsidRPr="001B4373">
        <w:rPr>
          <w:rFonts w:ascii="Times New Roman" w:hAnsi="Times New Roman"/>
          <w:noProof w:val="0"/>
          <w:color w:val="000000" w:themeColor="text1"/>
          <w:sz w:val="24"/>
        </w:rPr>
        <w:tab/>
      </w:r>
      <w:r w:rsidR="00CE3F0D" w:rsidRPr="001B4373">
        <w:rPr>
          <w:rFonts w:ascii="Times New Roman" w:hAnsi="Times New Roman"/>
          <w:noProof w:val="0"/>
          <w:color w:val="000000" w:themeColor="text1"/>
          <w:sz w:val="24"/>
        </w:rPr>
        <w:tab/>
      </w:r>
      <w:r w:rsidR="00CE3F0D" w:rsidRPr="001B4373">
        <w:rPr>
          <w:rFonts w:ascii="Times New Roman" w:hAnsi="Times New Roman"/>
          <w:noProof w:val="0"/>
          <w:color w:val="000000" w:themeColor="text1"/>
          <w:sz w:val="24"/>
        </w:rPr>
        <w:tab/>
      </w:r>
      <w:r w:rsidR="00CE3F0D" w:rsidRPr="001B4373">
        <w:rPr>
          <w:rFonts w:ascii="Times New Roman" w:hAnsi="Times New Roman"/>
          <w:noProof w:val="0"/>
          <w:color w:val="000000" w:themeColor="text1"/>
          <w:sz w:val="24"/>
        </w:rPr>
        <w:tab/>
      </w:r>
    </w:p>
    <w:p w14:paraId="75C0AB1F" w14:textId="77777777" w:rsidR="000A129E" w:rsidRPr="001B4373" w:rsidRDefault="000A129E" w:rsidP="000A129E">
      <w:pPr>
        <w:rPr>
          <w:rFonts w:ascii="Times New Roman" w:hAnsi="Times New Roman"/>
          <w:noProof w:val="0"/>
          <w:color w:val="000000" w:themeColor="text1"/>
          <w:sz w:val="24"/>
        </w:rPr>
      </w:pPr>
    </w:p>
    <w:p w14:paraId="58F4A8DA" w14:textId="77777777" w:rsidR="00F77678" w:rsidRPr="001B4373" w:rsidRDefault="00F77678" w:rsidP="000A129E">
      <w:pPr>
        <w:ind w:left="4544"/>
        <w:rPr>
          <w:rFonts w:ascii="Times New Roman" w:hAnsi="Times New Roman"/>
          <w:color w:val="000000" w:themeColor="text1"/>
          <w:sz w:val="24"/>
        </w:rPr>
      </w:pPr>
    </w:p>
    <w:p w14:paraId="351BE19A" w14:textId="77777777" w:rsidR="001B4373" w:rsidRPr="001B4373" w:rsidRDefault="001B4373" w:rsidP="000A129E">
      <w:pPr>
        <w:ind w:left="4544"/>
        <w:rPr>
          <w:rFonts w:ascii="Times New Roman" w:hAnsi="Times New Roman"/>
          <w:color w:val="000000" w:themeColor="text1"/>
          <w:sz w:val="24"/>
        </w:rPr>
      </w:pPr>
    </w:p>
    <w:p w14:paraId="673017A1" w14:textId="77777777" w:rsidR="001B4373" w:rsidRPr="001B4373" w:rsidRDefault="001B4373" w:rsidP="001B4373">
      <w:pPr>
        <w:widowControl/>
        <w:autoSpaceDE/>
        <w:autoSpaceDN/>
        <w:adjustRightInd/>
        <w:jc w:val="both"/>
        <w:rPr>
          <w:rFonts w:ascii="Times New Roman" w:hAnsi="Times New Roman"/>
          <w:noProof w:val="0"/>
          <w:color w:val="000000" w:themeColor="text1"/>
          <w:sz w:val="24"/>
        </w:rPr>
      </w:pPr>
    </w:p>
    <w:p w14:paraId="366C225F" w14:textId="1764EF14" w:rsidR="001B4373" w:rsidRPr="001B4373" w:rsidRDefault="001B4373" w:rsidP="001B4373">
      <w:pPr>
        <w:rPr>
          <w:rFonts w:ascii="Times New Roman" w:hAnsi="Times New Roman"/>
          <w:noProof w:val="0"/>
          <w:color w:val="000000" w:themeColor="text1"/>
          <w:sz w:val="24"/>
        </w:rPr>
      </w:pP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p>
    <w:p w14:paraId="6D6F6449" w14:textId="77777777" w:rsidR="001B4373" w:rsidRPr="001B4373" w:rsidRDefault="001B4373" w:rsidP="001B4373">
      <w:pPr>
        <w:rPr>
          <w:rFonts w:ascii="Times New Roman" w:hAnsi="Times New Roman"/>
          <w:noProof w:val="0"/>
          <w:color w:val="000000" w:themeColor="text1"/>
          <w:sz w:val="24"/>
        </w:rPr>
      </w:pPr>
    </w:p>
    <w:p w14:paraId="65673330" w14:textId="77777777" w:rsidR="001B4373" w:rsidRPr="001B4373" w:rsidRDefault="001B4373" w:rsidP="001B4373">
      <w:pPr>
        <w:ind w:left="4544"/>
        <w:rPr>
          <w:rFonts w:ascii="Times New Roman" w:hAnsi="Times New Roman"/>
          <w:color w:val="000000" w:themeColor="text1"/>
          <w:sz w:val="24"/>
        </w:rPr>
      </w:pPr>
    </w:p>
    <w:p w14:paraId="43239D37" w14:textId="77777777" w:rsidR="001B4373" w:rsidRPr="001B4373" w:rsidRDefault="001B4373" w:rsidP="001B4373">
      <w:pPr>
        <w:ind w:left="4544"/>
        <w:rPr>
          <w:rFonts w:ascii="Times New Roman" w:hAnsi="Times New Roman"/>
          <w:color w:val="000000" w:themeColor="text1"/>
          <w:sz w:val="24"/>
        </w:rPr>
      </w:pPr>
    </w:p>
    <w:p w14:paraId="48532C95" w14:textId="77777777" w:rsidR="001B4373" w:rsidRPr="001B4373" w:rsidRDefault="001B4373" w:rsidP="001B4373">
      <w:pPr>
        <w:ind w:left="4544"/>
        <w:rPr>
          <w:rFonts w:ascii="Times New Roman" w:hAnsi="Times New Roman"/>
          <w:color w:val="000000" w:themeColor="text1"/>
          <w:sz w:val="24"/>
        </w:rPr>
      </w:pPr>
      <w:r w:rsidRPr="001B4373">
        <w:rPr>
          <w:rFonts w:ascii="Times New Roman" w:hAnsi="Times New Roman"/>
          <w:color w:val="000000" w:themeColor="text1"/>
          <w:sz w:val="24"/>
        </w:rPr>
        <w:t xml:space="preserve">Predsjednik Županijskog suda u Zadru </w:t>
      </w:r>
    </w:p>
    <w:p w14:paraId="39E235A8" w14:textId="77777777" w:rsidR="001B4373" w:rsidRPr="001B4373" w:rsidRDefault="001B4373" w:rsidP="001B4373">
      <w:pPr>
        <w:ind w:left="4544"/>
        <w:rPr>
          <w:rFonts w:ascii="Times New Roman" w:hAnsi="Times New Roman"/>
          <w:color w:val="000000" w:themeColor="text1"/>
          <w:sz w:val="24"/>
        </w:rPr>
      </w:pPr>
    </w:p>
    <w:p w14:paraId="746F26CA" w14:textId="08D1069D" w:rsidR="001B4373" w:rsidRPr="001B4373" w:rsidRDefault="0092051C" w:rsidP="000A129E">
      <w:pPr>
        <w:ind w:left="4544"/>
        <w:rPr>
          <w:rFonts w:ascii="Times New Roman" w:hAnsi="Times New Roman"/>
          <w:color w:val="000000" w:themeColor="text1"/>
          <w:sz w:val="24"/>
        </w:rPr>
      </w:pPr>
      <w:r>
        <w:rPr>
          <w:rFonts w:ascii="Times New Roman" w:hAnsi="Times New Roman"/>
          <w:color w:val="000000" w:themeColor="text1"/>
          <w:sz w:val="24"/>
        </w:rPr>
        <w:t>Ivan Marković</w:t>
      </w:r>
    </w:p>
    <w:p w14:paraId="0CE57EE7" w14:textId="77777777" w:rsidR="00F77678" w:rsidRPr="001B4373" w:rsidRDefault="00F77678" w:rsidP="000A129E">
      <w:pPr>
        <w:ind w:left="4544"/>
        <w:rPr>
          <w:rFonts w:ascii="Times New Roman" w:hAnsi="Times New Roman"/>
          <w:color w:val="000000" w:themeColor="text1"/>
          <w:sz w:val="24"/>
        </w:rPr>
      </w:pPr>
    </w:p>
    <w:p w14:paraId="1DCAD95E" w14:textId="0A2D2339" w:rsidR="0004620A" w:rsidRPr="001B4373" w:rsidRDefault="00F359D1" w:rsidP="00783687">
      <w:pPr>
        <w:ind w:left="4260" w:firstLine="284"/>
        <w:rPr>
          <w:rFonts w:ascii="Times New Roman" w:hAnsi="Times New Roman"/>
          <w:noProof w:val="0"/>
          <w:color w:val="000000" w:themeColor="text1"/>
          <w:sz w:val="24"/>
        </w:rPr>
      </w:pP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r w:rsidRPr="001B4373">
        <w:rPr>
          <w:rFonts w:ascii="Times New Roman" w:hAnsi="Times New Roman"/>
          <w:noProof w:val="0"/>
          <w:color w:val="000000" w:themeColor="text1"/>
          <w:sz w:val="24"/>
        </w:rPr>
        <w:tab/>
      </w:r>
    </w:p>
    <w:sectPr w:rsidR="0004620A" w:rsidRPr="001B4373" w:rsidSect="006223AF">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AE0E" w14:textId="77777777" w:rsidR="00C17482" w:rsidRDefault="00C17482" w:rsidP="006223AF">
      <w:r>
        <w:separator/>
      </w:r>
    </w:p>
  </w:endnote>
  <w:endnote w:type="continuationSeparator" w:id="0">
    <w:p w14:paraId="40B6D687" w14:textId="77777777" w:rsidR="00C17482" w:rsidRDefault="00C17482" w:rsidP="006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7524400"/>
      <w:docPartObj>
        <w:docPartGallery w:val="Page Numbers (Bottom of Page)"/>
        <w:docPartUnique/>
      </w:docPartObj>
    </w:sdtPr>
    <w:sdtContent>
      <w:p w14:paraId="1DCAD963" w14:textId="686D8457" w:rsidR="008909C9" w:rsidRPr="003E70B9" w:rsidRDefault="00BC7780" w:rsidP="00801B10">
        <w:pPr>
          <w:pStyle w:val="Podnoje"/>
          <w:ind w:left="3984" w:firstLine="4536"/>
          <w:rPr>
            <w:rFonts w:ascii="Arial" w:hAnsi="Arial" w:cs="Arial"/>
          </w:rPr>
        </w:pPr>
        <w:r w:rsidRPr="003E70B9">
          <w:rPr>
            <w:rFonts w:ascii="Arial" w:hAnsi="Arial" w:cs="Arial"/>
          </w:rPr>
          <w:t xml:space="preserve">   </w:t>
        </w:r>
      </w:p>
    </w:sdtContent>
  </w:sdt>
  <w:p w14:paraId="1DCAD964" w14:textId="77777777" w:rsidR="006223AF" w:rsidRDefault="006223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17D1" w14:textId="77777777" w:rsidR="00C17482" w:rsidRDefault="00C17482" w:rsidP="006223AF">
      <w:r>
        <w:separator/>
      </w:r>
    </w:p>
  </w:footnote>
  <w:footnote w:type="continuationSeparator" w:id="0">
    <w:p w14:paraId="14619446" w14:textId="77777777" w:rsidR="00C17482" w:rsidRDefault="00C17482" w:rsidP="0062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07"/>
    <w:multiLevelType w:val="hybridMultilevel"/>
    <w:tmpl w:val="1D5C9A6E"/>
    <w:lvl w:ilvl="0" w:tplc="7DD00C82">
      <w:numFmt w:val="bullet"/>
      <w:lvlText w:val="-"/>
      <w:lvlJc w:val="left"/>
      <w:pPr>
        <w:ind w:left="720" w:hanging="360"/>
      </w:pPr>
      <w:rPr>
        <w:rFonts w:ascii="Times New Roman" w:eastAsia="Times New Roman" w:hAnsi="Times New Roman" w:cs="Times New Roman" w:hint="default"/>
        <w:b w:val="0"/>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125D14"/>
    <w:multiLevelType w:val="hybridMultilevel"/>
    <w:tmpl w:val="5AD4C93A"/>
    <w:lvl w:ilvl="0" w:tplc="2E54BEC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576C93"/>
    <w:multiLevelType w:val="hybridMultilevel"/>
    <w:tmpl w:val="E3A820D6"/>
    <w:lvl w:ilvl="0" w:tplc="6C264EEA">
      <w:numFmt w:val="bullet"/>
      <w:lvlText w:val="-"/>
      <w:lvlJc w:val="left"/>
      <w:pPr>
        <w:ind w:left="720" w:hanging="360"/>
      </w:pPr>
      <w:rPr>
        <w:rFonts w:ascii="Times New Roman" w:eastAsia="Times New Roman" w:hAnsi="Times New Roman" w:cs="Times New Roman" w:hint="default"/>
        <w:b/>
        <w:color w:val="000000" w:themeColor="text1"/>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1423EA3"/>
    <w:multiLevelType w:val="hybridMultilevel"/>
    <w:tmpl w:val="BA1E9014"/>
    <w:lvl w:ilvl="0" w:tplc="6786F42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B13A3E"/>
    <w:multiLevelType w:val="hybridMultilevel"/>
    <w:tmpl w:val="C6B0C100"/>
    <w:lvl w:ilvl="0" w:tplc="68945210">
      <w:numFmt w:val="bullet"/>
      <w:lvlText w:val="-"/>
      <w:lvlJc w:val="left"/>
      <w:pPr>
        <w:ind w:left="3192" w:hanging="360"/>
      </w:pPr>
      <w:rPr>
        <w:rFonts w:ascii="Times New Roman" w:eastAsia="Times New Roman" w:hAnsi="Times New Roman" w:cs="Times New Roman" w:hint="default"/>
      </w:rPr>
    </w:lvl>
    <w:lvl w:ilvl="1" w:tplc="041A0003" w:tentative="1">
      <w:start w:val="1"/>
      <w:numFmt w:val="bullet"/>
      <w:lvlText w:val="o"/>
      <w:lvlJc w:val="left"/>
      <w:pPr>
        <w:ind w:left="3912" w:hanging="360"/>
      </w:pPr>
      <w:rPr>
        <w:rFonts w:ascii="Courier New" w:hAnsi="Courier New" w:cs="Courier New" w:hint="default"/>
      </w:rPr>
    </w:lvl>
    <w:lvl w:ilvl="2" w:tplc="041A0005" w:tentative="1">
      <w:start w:val="1"/>
      <w:numFmt w:val="bullet"/>
      <w:lvlText w:val=""/>
      <w:lvlJc w:val="left"/>
      <w:pPr>
        <w:ind w:left="4632" w:hanging="360"/>
      </w:pPr>
      <w:rPr>
        <w:rFonts w:ascii="Wingdings" w:hAnsi="Wingdings" w:hint="default"/>
      </w:rPr>
    </w:lvl>
    <w:lvl w:ilvl="3" w:tplc="041A0001" w:tentative="1">
      <w:start w:val="1"/>
      <w:numFmt w:val="bullet"/>
      <w:lvlText w:val=""/>
      <w:lvlJc w:val="left"/>
      <w:pPr>
        <w:ind w:left="5352" w:hanging="360"/>
      </w:pPr>
      <w:rPr>
        <w:rFonts w:ascii="Symbol" w:hAnsi="Symbol" w:hint="default"/>
      </w:rPr>
    </w:lvl>
    <w:lvl w:ilvl="4" w:tplc="041A0003" w:tentative="1">
      <w:start w:val="1"/>
      <w:numFmt w:val="bullet"/>
      <w:lvlText w:val="o"/>
      <w:lvlJc w:val="left"/>
      <w:pPr>
        <w:ind w:left="6072" w:hanging="360"/>
      </w:pPr>
      <w:rPr>
        <w:rFonts w:ascii="Courier New" w:hAnsi="Courier New" w:cs="Courier New" w:hint="default"/>
      </w:rPr>
    </w:lvl>
    <w:lvl w:ilvl="5" w:tplc="041A0005" w:tentative="1">
      <w:start w:val="1"/>
      <w:numFmt w:val="bullet"/>
      <w:lvlText w:val=""/>
      <w:lvlJc w:val="left"/>
      <w:pPr>
        <w:ind w:left="6792" w:hanging="360"/>
      </w:pPr>
      <w:rPr>
        <w:rFonts w:ascii="Wingdings" w:hAnsi="Wingdings" w:hint="default"/>
      </w:rPr>
    </w:lvl>
    <w:lvl w:ilvl="6" w:tplc="041A0001" w:tentative="1">
      <w:start w:val="1"/>
      <w:numFmt w:val="bullet"/>
      <w:lvlText w:val=""/>
      <w:lvlJc w:val="left"/>
      <w:pPr>
        <w:ind w:left="7512" w:hanging="360"/>
      </w:pPr>
      <w:rPr>
        <w:rFonts w:ascii="Symbol" w:hAnsi="Symbol" w:hint="default"/>
      </w:rPr>
    </w:lvl>
    <w:lvl w:ilvl="7" w:tplc="041A0003" w:tentative="1">
      <w:start w:val="1"/>
      <w:numFmt w:val="bullet"/>
      <w:lvlText w:val="o"/>
      <w:lvlJc w:val="left"/>
      <w:pPr>
        <w:ind w:left="8232" w:hanging="360"/>
      </w:pPr>
      <w:rPr>
        <w:rFonts w:ascii="Courier New" w:hAnsi="Courier New" w:cs="Courier New" w:hint="default"/>
      </w:rPr>
    </w:lvl>
    <w:lvl w:ilvl="8" w:tplc="041A0005" w:tentative="1">
      <w:start w:val="1"/>
      <w:numFmt w:val="bullet"/>
      <w:lvlText w:val=""/>
      <w:lvlJc w:val="left"/>
      <w:pPr>
        <w:ind w:left="8952" w:hanging="360"/>
      </w:pPr>
      <w:rPr>
        <w:rFonts w:ascii="Wingdings" w:hAnsi="Wingdings" w:hint="default"/>
      </w:rPr>
    </w:lvl>
  </w:abstractNum>
  <w:abstractNum w:abstractNumId="5" w15:restartNumberingAfterBreak="0">
    <w:nsid w:val="48BC1C10"/>
    <w:multiLevelType w:val="hybridMultilevel"/>
    <w:tmpl w:val="56AEE148"/>
    <w:lvl w:ilvl="0" w:tplc="14961C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123DDD"/>
    <w:multiLevelType w:val="hybridMultilevel"/>
    <w:tmpl w:val="98B25378"/>
    <w:lvl w:ilvl="0" w:tplc="8D5C744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1140183">
    <w:abstractNumId w:val="4"/>
  </w:num>
  <w:num w:numId="2" w16cid:durableId="521937683">
    <w:abstractNumId w:val="5"/>
  </w:num>
  <w:num w:numId="3" w16cid:durableId="1387754778">
    <w:abstractNumId w:val="3"/>
  </w:num>
  <w:num w:numId="4" w16cid:durableId="2128158513">
    <w:abstractNumId w:val="6"/>
  </w:num>
  <w:num w:numId="5" w16cid:durableId="1505706949">
    <w:abstractNumId w:val="1"/>
  </w:num>
  <w:num w:numId="6" w16cid:durableId="1908343155">
    <w:abstractNumId w:val="0"/>
  </w:num>
  <w:num w:numId="7" w16cid:durableId="984624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C9E"/>
    <w:rsid w:val="00002199"/>
    <w:rsid w:val="00003025"/>
    <w:rsid w:val="0001051D"/>
    <w:rsid w:val="00014EB5"/>
    <w:rsid w:val="00015781"/>
    <w:rsid w:val="00015BF7"/>
    <w:rsid w:val="00016EB6"/>
    <w:rsid w:val="00020698"/>
    <w:rsid w:val="000219A4"/>
    <w:rsid w:val="00022DEE"/>
    <w:rsid w:val="0002779D"/>
    <w:rsid w:val="00027DC4"/>
    <w:rsid w:val="00027F55"/>
    <w:rsid w:val="0003100E"/>
    <w:rsid w:val="0003120C"/>
    <w:rsid w:val="00032311"/>
    <w:rsid w:val="00032E4D"/>
    <w:rsid w:val="00034F33"/>
    <w:rsid w:val="00036D0C"/>
    <w:rsid w:val="0004334A"/>
    <w:rsid w:val="0004620A"/>
    <w:rsid w:val="00046938"/>
    <w:rsid w:val="00046AFE"/>
    <w:rsid w:val="00046B23"/>
    <w:rsid w:val="00053D37"/>
    <w:rsid w:val="0005748F"/>
    <w:rsid w:val="00057BEB"/>
    <w:rsid w:val="000628BA"/>
    <w:rsid w:val="00063F1E"/>
    <w:rsid w:val="0006667B"/>
    <w:rsid w:val="00066751"/>
    <w:rsid w:val="00067B4B"/>
    <w:rsid w:val="00070AB9"/>
    <w:rsid w:val="0007228E"/>
    <w:rsid w:val="000749C6"/>
    <w:rsid w:val="000778FA"/>
    <w:rsid w:val="00092003"/>
    <w:rsid w:val="000946A5"/>
    <w:rsid w:val="000A129E"/>
    <w:rsid w:val="000A35D0"/>
    <w:rsid w:val="000A37FF"/>
    <w:rsid w:val="000A76EC"/>
    <w:rsid w:val="000A7FA9"/>
    <w:rsid w:val="000B057A"/>
    <w:rsid w:val="000B0CD0"/>
    <w:rsid w:val="000B1B4A"/>
    <w:rsid w:val="000B1D71"/>
    <w:rsid w:val="000B773A"/>
    <w:rsid w:val="000C1274"/>
    <w:rsid w:val="000C3A6F"/>
    <w:rsid w:val="000C5B7A"/>
    <w:rsid w:val="000D38A4"/>
    <w:rsid w:val="000E0FF9"/>
    <w:rsid w:val="000E1022"/>
    <w:rsid w:val="000E10A9"/>
    <w:rsid w:val="000E1148"/>
    <w:rsid w:val="000E7CC6"/>
    <w:rsid w:val="000F3132"/>
    <w:rsid w:val="000F3952"/>
    <w:rsid w:val="000F44B6"/>
    <w:rsid w:val="000F45C6"/>
    <w:rsid w:val="000F6707"/>
    <w:rsid w:val="000F74E5"/>
    <w:rsid w:val="0010381B"/>
    <w:rsid w:val="0010430F"/>
    <w:rsid w:val="0010456C"/>
    <w:rsid w:val="0010494F"/>
    <w:rsid w:val="00105B64"/>
    <w:rsid w:val="001063BC"/>
    <w:rsid w:val="00111F19"/>
    <w:rsid w:val="00112CD9"/>
    <w:rsid w:val="0011580A"/>
    <w:rsid w:val="00115E2B"/>
    <w:rsid w:val="001172DE"/>
    <w:rsid w:val="00117726"/>
    <w:rsid w:val="001204D4"/>
    <w:rsid w:val="0012461B"/>
    <w:rsid w:val="001259E6"/>
    <w:rsid w:val="001320C1"/>
    <w:rsid w:val="001322B6"/>
    <w:rsid w:val="00133C10"/>
    <w:rsid w:val="00133E5D"/>
    <w:rsid w:val="00134273"/>
    <w:rsid w:val="00135098"/>
    <w:rsid w:val="001360AD"/>
    <w:rsid w:val="0013679B"/>
    <w:rsid w:val="0013688C"/>
    <w:rsid w:val="00137B38"/>
    <w:rsid w:val="00137BE6"/>
    <w:rsid w:val="00144383"/>
    <w:rsid w:val="00146AD0"/>
    <w:rsid w:val="00147601"/>
    <w:rsid w:val="0014785D"/>
    <w:rsid w:val="001535D1"/>
    <w:rsid w:val="00156CFA"/>
    <w:rsid w:val="00157EC9"/>
    <w:rsid w:val="001604AE"/>
    <w:rsid w:val="00162B67"/>
    <w:rsid w:val="001642C8"/>
    <w:rsid w:val="00164778"/>
    <w:rsid w:val="00166601"/>
    <w:rsid w:val="00167A88"/>
    <w:rsid w:val="00167A9A"/>
    <w:rsid w:val="00170768"/>
    <w:rsid w:val="00171E02"/>
    <w:rsid w:val="00173026"/>
    <w:rsid w:val="0017304E"/>
    <w:rsid w:val="00173DE4"/>
    <w:rsid w:val="00175087"/>
    <w:rsid w:val="00185832"/>
    <w:rsid w:val="00190040"/>
    <w:rsid w:val="00190C08"/>
    <w:rsid w:val="00191D10"/>
    <w:rsid w:val="00192784"/>
    <w:rsid w:val="001937E5"/>
    <w:rsid w:val="0019445F"/>
    <w:rsid w:val="0019673E"/>
    <w:rsid w:val="001967C4"/>
    <w:rsid w:val="00197C6E"/>
    <w:rsid w:val="001A0A4C"/>
    <w:rsid w:val="001A0EC7"/>
    <w:rsid w:val="001A4572"/>
    <w:rsid w:val="001A4826"/>
    <w:rsid w:val="001A4B80"/>
    <w:rsid w:val="001A61B1"/>
    <w:rsid w:val="001A7720"/>
    <w:rsid w:val="001A7865"/>
    <w:rsid w:val="001B3A4B"/>
    <w:rsid w:val="001B4373"/>
    <w:rsid w:val="001B6637"/>
    <w:rsid w:val="001C2D73"/>
    <w:rsid w:val="001C5EAC"/>
    <w:rsid w:val="001D40DC"/>
    <w:rsid w:val="001D7510"/>
    <w:rsid w:val="001E02F1"/>
    <w:rsid w:val="001E5F7B"/>
    <w:rsid w:val="001E6119"/>
    <w:rsid w:val="001E648F"/>
    <w:rsid w:val="001E73BC"/>
    <w:rsid w:val="001F0EE0"/>
    <w:rsid w:val="001F1455"/>
    <w:rsid w:val="001F655A"/>
    <w:rsid w:val="002067E6"/>
    <w:rsid w:val="00207FF5"/>
    <w:rsid w:val="00210CA0"/>
    <w:rsid w:val="00210D61"/>
    <w:rsid w:val="00221752"/>
    <w:rsid w:val="00223F04"/>
    <w:rsid w:val="00226A8A"/>
    <w:rsid w:val="002305E9"/>
    <w:rsid w:val="00231973"/>
    <w:rsid w:val="0023279D"/>
    <w:rsid w:val="002338E7"/>
    <w:rsid w:val="002349DC"/>
    <w:rsid w:val="0024040A"/>
    <w:rsid w:val="0024064D"/>
    <w:rsid w:val="00240BBE"/>
    <w:rsid w:val="00242B2E"/>
    <w:rsid w:val="002462C1"/>
    <w:rsid w:val="00246638"/>
    <w:rsid w:val="002477BA"/>
    <w:rsid w:val="00250835"/>
    <w:rsid w:val="002512B8"/>
    <w:rsid w:val="00251FDC"/>
    <w:rsid w:val="00252099"/>
    <w:rsid w:val="002605DE"/>
    <w:rsid w:val="00265138"/>
    <w:rsid w:val="00267971"/>
    <w:rsid w:val="00271B5F"/>
    <w:rsid w:val="00280176"/>
    <w:rsid w:val="0028132B"/>
    <w:rsid w:val="00281677"/>
    <w:rsid w:val="0028376E"/>
    <w:rsid w:val="0028462E"/>
    <w:rsid w:val="00286448"/>
    <w:rsid w:val="002904DB"/>
    <w:rsid w:val="002905AA"/>
    <w:rsid w:val="00292989"/>
    <w:rsid w:val="00294505"/>
    <w:rsid w:val="002961B8"/>
    <w:rsid w:val="0029718D"/>
    <w:rsid w:val="002B0E91"/>
    <w:rsid w:val="002B3102"/>
    <w:rsid w:val="002B4005"/>
    <w:rsid w:val="002C11FE"/>
    <w:rsid w:val="002C68AB"/>
    <w:rsid w:val="002C6A84"/>
    <w:rsid w:val="002D5678"/>
    <w:rsid w:val="002D7AB6"/>
    <w:rsid w:val="002E0DF2"/>
    <w:rsid w:val="002E2EB1"/>
    <w:rsid w:val="002E7358"/>
    <w:rsid w:val="002F1EBC"/>
    <w:rsid w:val="002F2106"/>
    <w:rsid w:val="002F4BD8"/>
    <w:rsid w:val="002F70C6"/>
    <w:rsid w:val="00301BB1"/>
    <w:rsid w:val="00302F48"/>
    <w:rsid w:val="00303B06"/>
    <w:rsid w:val="00304446"/>
    <w:rsid w:val="003046A2"/>
    <w:rsid w:val="00305D31"/>
    <w:rsid w:val="003079CA"/>
    <w:rsid w:val="003108F2"/>
    <w:rsid w:val="003109EA"/>
    <w:rsid w:val="0031182F"/>
    <w:rsid w:val="003118F1"/>
    <w:rsid w:val="00311E04"/>
    <w:rsid w:val="00313C04"/>
    <w:rsid w:val="00314143"/>
    <w:rsid w:val="0032111F"/>
    <w:rsid w:val="003229B8"/>
    <w:rsid w:val="00322C39"/>
    <w:rsid w:val="003246B3"/>
    <w:rsid w:val="00324CDC"/>
    <w:rsid w:val="00327DB7"/>
    <w:rsid w:val="00330D3F"/>
    <w:rsid w:val="0033288F"/>
    <w:rsid w:val="00332BB9"/>
    <w:rsid w:val="00336EF0"/>
    <w:rsid w:val="00341FAA"/>
    <w:rsid w:val="00344775"/>
    <w:rsid w:val="00344BDE"/>
    <w:rsid w:val="00345A41"/>
    <w:rsid w:val="00350738"/>
    <w:rsid w:val="00354FD0"/>
    <w:rsid w:val="0036108C"/>
    <w:rsid w:val="00361FA8"/>
    <w:rsid w:val="0036238B"/>
    <w:rsid w:val="003644D1"/>
    <w:rsid w:val="00364BC8"/>
    <w:rsid w:val="00365E01"/>
    <w:rsid w:val="00366121"/>
    <w:rsid w:val="00366EA4"/>
    <w:rsid w:val="00370304"/>
    <w:rsid w:val="003709C8"/>
    <w:rsid w:val="003726D4"/>
    <w:rsid w:val="003737A6"/>
    <w:rsid w:val="00375B10"/>
    <w:rsid w:val="00375C0B"/>
    <w:rsid w:val="00377394"/>
    <w:rsid w:val="003779CE"/>
    <w:rsid w:val="0038386B"/>
    <w:rsid w:val="00383B61"/>
    <w:rsid w:val="00384E48"/>
    <w:rsid w:val="0038539E"/>
    <w:rsid w:val="00385F27"/>
    <w:rsid w:val="003875D0"/>
    <w:rsid w:val="0039000B"/>
    <w:rsid w:val="00391427"/>
    <w:rsid w:val="00394A2D"/>
    <w:rsid w:val="003A03B5"/>
    <w:rsid w:val="003A4E9D"/>
    <w:rsid w:val="003C21D5"/>
    <w:rsid w:val="003C2610"/>
    <w:rsid w:val="003C2B8D"/>
    <w:rsid w:val="003C2DAE"/>
    <w:rsid w:val="003C67E2"/>
    <w:rsid w:val="003C6B05"/>
    <w:rsid w:val="003C6F78"/>
    <w:rsid w:val="003C7920"/>
    <w:rsid w:val="003D1562"/>
    <w:rsid w:val="003D5D37"/>
    <w:rsid w:val="003D7760"/>
    <w:rsid w:val="003E076E"/>
    <w:rsid w:val="003E1491"/>
    <w:rsid w:val="003E2265"/>
    <w:rsid w:val="003E31A4"/>
    <w:rsid w:val="003E5622"/>
    <w:rsid w:val="003E6198"/>
    <w:rsid w:val="003E70B9"/>
    <w:rsid w:val="003E7D79"/>
    <w:rsid w:val="003F14B3"/>
    <w:rsid w:val="003F28AC"/>
    <w:rsid w:val="004003EA"/>
    <w:rsid w:val="00400E44"/>
    <w:rsid w:val="004010B5"/>
    <w:rsid w:val="00412D23"/>
    <w:rsid w:val="004205A9"/>
    <w:rsid w:val="00424FF2"/>
    <w:rsid w:val="0042654E"/>
    <w:rsid w:val="00431334"/>
    <w:rsid w:val="004323EC"/>
    <w:rsid w:val="0043614C"/>
    <w:rsid w:val="00436514"/>
    <w:rsid w:val="00440FB1"/>
    <w:rsid w:val="004473A1"/>
    <w:rsid w:val="00451FA8"/>
    <w:rsid w:val="00455E1A"/>
    <w:rsid w:val="00456B49"/>
    <w:rsid w:val="00461BE6"/>
    <w:rsid w:val="004636F1"/>
    <w:rsid w:val="00463B71"/>
    <w:rsid w:val="004676CB"/>
    <w:rsid w:val="00474A63"/>
    <w:rsid w:val="00483B7F"/>
    <w:rsid w:val="004874A3"/>
    <w:rsid w:val="004906A3"/>
    <w:rsid w:val="004925E7"/>
    <w:rsid w:val="004A035D"/>
    <w:rsid w:val="004A0816"/>
    <w:rsid w:val="004A4E4F"/>
    <w:rsid w:val="004A6333"/>
    <w:rsid w:val="004B538D"/>
    <w:rsid w:val="004B543A"/>
    <w:rsid w:val="004B6328"/>
    <w:rsid w:val="004B75DD"/>
    <w:rsid w:val="004C732C"/>
    <w:rsid w:val="004C7CE2"/>
    <w:rsid w:val="004D0C8A"/>
    <w:rsid w:val="004D2D33"/>
    <w:rsid w:val="004D75BB"/>
    <w:rsid w:val="004D7F3C"/>
    <w:rsid w:val="004E108E"/>
    <w:rsid w:val="004E2CD8"/>
    <w:rsid w:val="004E30DC"/>
    <w:rsid w:val="004E3FE1"/>
    <w:rsid w:val="004E4780"/>
    <w:rsid w:val="004E4E6E"/>
    <w:rsid w:val="004E72E2"/>
    <w:rsid w:val="004F3A6D"/>
    <w:rsid w:val="004F401B"/>
    <w:rsid w:val="004F6820"/>
    <w:rsid w:val="00501C7C"/>
    <w:rsid w:val="00505E19"/>
    <w:rsid w:val="005074FD"/>
    <w:rsid w:val="0051493D"/>
    <w:rsid w:val="00517FE5"/>
    <w:rsid w:val="0052066E"/>
    <w:rsid w:val="005221C5"/>
    <w:rsid w:val="0052221F"/>
    <w:rsid w:val="0052563E"/>
    <w:rsid w:val="00532E43"/>
    <w:rsid w:val="0053338F"/>
    <w:rsid w:val="00534909"/>
    <w:rsid w:val="00536D8B"/>
    <w:rsid w:val="00536DF0"/>
    <w:rsid w:val="00537BC9"/>
    <w:rsid w:val="005400B3"/>
    <w:rsid w:val="005525E0"/>
    <w:rsid w:val="00552C0C"/>
    <w:rsid w:val="005566BA"/>
    <w:rsid w:val="0056140A"/>
    <w:rsid w:val="005645DE"/>
    <w:rsid w:val="0057282A"/>
    <w:rsid w:val="00574635"/>
    <w:rsid w:val="00574A43"/>
    <w:rsid w:val="00574FAA"/>
    <w:rsid w:val="005765DD"/>
    <w:rsid w:val="005775BF"/>
    <w:rsid w:val="005816DD"/>
    <w:rsid w:val="005819E0"/>
    <w:rsid w:val="00581A45"/>
    <w:rsid w:val="0059584B"/>
    <w:rsid w:val="00596AAD"/>
    <w:rsid w:val="00597183"/>
    <w:rsid w:val="005A0263"/>
    <w:rsid w:val="005A0C09"/>
    <w:rsid w:val="005A38D3"/>
    <w:rsid w:val="005A55F0"/>
    <w:rsid w:val="005A59DA"/>
    <w:rsid w:val="005B0C36"/>
    <w:rsid w:val="005B1708"/>
    <w:rsid w:val="005C0213"/>
    <w:rsid w:val="005C31C3"/>
    <w:rsid w:val="005C3C86"/>
    <w:rsid w:val="005C57A7"/>
    <w:rsid w:val="005C64F7"/>
    <w:rsid w:val="005C7A4D"/>
    <w:rsid w:val="005D0057"/>
    <w:rsid w:val="005D16BE"/>
    <w:rsid w:val="005D17EC"/>
    <w:rsid w:val="005D2E2C"/>
    <w:rsid w:val="005D2E8D"/>
    <w:rsid w:val="005D6AE5"/>
    <w:rsid w:val="005E1F59"/>
    <w:rsid w:val="005E225D"/>
    <w:rsid w:val="005E31A6"/>
    <w:rsid w:val="005F116D"/>
    <w:rsid w:val="005F4B51"/>
    <w:rsid w:val="005F571D"/>
    <w:rsid w:val="005F6801"/>
    <w:rsid w:val="00604C64"/>
    <w:rsid w:val="00606E1D"/>
    <w:rsid w:val="006074B7"/>
    <w:rsid w:val="00614353"/>
    <w:rsid w:val="0061624C"/>
    <w:rsid w:val="006167BF"/>
    <w:rsid w:val="00616BC1"/>
    <w:rsid w:val="006208B4"/>
    <w:rsid w:val="00621F34"/>
    <w:rsid w:val="006221FE"/>
    <w:rsid w:val="006223AF"/>
    <w:rsid w:val="00623E73"/>
    <w:rsid w:val="006250E7"/>
    <w:rsid w:val="006270F9"/>
    <w:rsid w:val="00632BA1"/>
    <w:rsid w:val="00633F38"/>
    <w:rsid w:val="0063791A"/>
    <w:rsid w:val="006407A9"/>
    <w:rsid w:val="0065492F"/>
    <w:rsid w:val="00655285"/>
    <w:rsid w:val="00655A38"/>
    <w:rsid w:val="0065603B"/>
    <w:rsid w:val="00660A8A"/>
    <w:rsid w:val="00660AB5"/>
    <w:rsid w:val="00673EFA"/>
    <w:rsid w:val="00675A2C"/>
    <w:rsid w:val="00680DF4"/>
    <w:rsid w:val="00683840"/>
    <w:rsid w:val="006838EA"/>
    <w:rsid w:val="00683E43"/>
    <w:rsid w:val="0068461B"/>
    <w:rsid w:val="00686AFE"/>
    <w:rsid w:val="00687E4D"/>
    <w:rsid w:val="00687E56"/>
    <w:rsid w:val="006928FD"/>
    <w:rsid w:val="006942D8"/>
    <w:rsid w:val="006A1C8A"/>
    <w:rsid w:val="006A242C"/>
    <w:rsid w:val="006A4EE8"/>
    <w:rsid w:val="006B02B5"/>
    <w:rsid w:val="006B2C64"/>
    <w:rsid w:val="006B2C7B"/>
    <w:rsid w:val="006B3B24"/>
    <w:rsid w:val="006C2962"/>
    <w:rsid w:val="006C2F01"/>
    <w:rsid w:val="006C6B3C"/>
    <w:rsid w:val="006C6CEA"/>
    <w:rsid w:val="006C750B"/>
    <w:rsid w:val="006C7AB5"/>
    <w:rsid w:val="006D27F8"/>
    <w:rsid w:val="006D4591"/>
    <w:rsid w:val="006D4FEA"/>
    <w:rsid w:val="006D663C"/>
    <w:rsid w:val="006E137C"/>
    <w:rsid w:val="006E2293"/>
    <w:rsid w:val="006F00FD"/>
    <w:rsid w:val="006F32E1"/>
    <w:rsid w:val="006F5521"/>
    <w:rsid w:val="006F64EE"/>
    <w:rsid w:val="007018D4"/>
    <w:rsid w:val="00702ADC"/>
    <w:rsid w:val="00703E7C"/>
    <w:rsid w:val="0070567C"/>
    <w:rsid w:val="007056FB"/>
    <w:rsid w:val="007130B3"/>
    <w:rsid w:val="00721DD3"/>
    <w:rsid w:val="0072208D"/>
    <w:rsid w:val="00725B7B"/>
    <w:rsid w:val="00726E59"/>
    <w:rsid w:val="0073286B"/>
    <w:rsid w:val="007335C9"/>
    <w:rsid w:val="00742E79"/>
    <w:rsid w:val="00746392"/>
    <w:rsid w:val="00754016"/>
    <w:rsid w:val="007554F0"/>
    <w:rsid w:val="00760221"/>
    <w:rsid w:val="007603EB"/>
    <w:rsid w:val="00760BAF"/>
    <w:rsid w:val="00762957"/>
    <w:rsid w:val="007629E0"/>
    <w:rsid w:val="007776AC"/>
    <w:rsid w:val="00780E5B"/>
    <w:rsid w:val="00781038"/>
    <w:rsid w:val="00783687"/>
    <w:rsid w:val="007842B0"/>
    <w:rsid w:val="00786326"/>
    <w:rsid w:val="00791A94"/>
    <w:rsid w:val="00794218"/>
    <w:rsid w:val="007A272B"/>
    <w:rsid w:val="007A2991"/>
    <w:rsid w:val="007A37ED"/>
    <w:rsid w:val="007A59E2"/>
    <w:rsid w:val="007A7FD9"/>
    <w:rsid w:val="007B0630"/>
    <w:rsid w:val="007B2759"/>
    <w:rsid w:val="007B2F3A"/>
    <w:rsid w:val="007B41F9"/>
    <w:rsid w:val="007B65E5"/>
    <w:rsid w:val="007B66E4"/>
    <w:rsid w:val="007C54D0"/>
    <w:rsid w:val="007C7618"/>
    <w:rsid w:val="007D1CB5"/>
    <w:rsid w:val="007D34C3"/>
    <w:rsid w:val="007D42FB"/>
    <w:rsid w:val="007D6A25"/>
    <w:rsid w:val="007D6DF0"/>
    <w:rsid w:val="007D71C6"/>
    <w:rsid w:val="007E12EF"/>
    <w:rsid w:val="007E345C"/>
    <w:rsid w:val="007E4DC1"/>
    <w:rsid w:val="007F0739"/>
    <w:rsid w:val="007F1216"/>
    <w:rsid w:val="007F541F"/>
    <w:rsid w:val="007F74E8"/>
    <w:rsid w:val="00801161"/>
    <w:rsid w:val="00801B10"/>
    <w:rsid w:val="00802001"/>
    <w:rsid w:val="00805995"/>
    <w:rsid w:val="00807376"/>
    <w:rsid w:val="0081472B"/>
    <w:rsid w:val="00820A09"/>
    <w:rsid w:val="00822954"/>
    <w:rsid w:val="00823DA1"/>
    <w:rsid w:val="00825FE0"/>
    <w:rsid w:val="008269C3"/>
    <w:rsid w:val="008332BC"/>
    <w:rsid w:val="00833A73"/>
    <w:rsid w:val="00840B65"/>
    <w:rsid w:val="008412B5"/>
    <w:rsid w:val="00841459"/>
    <w:rsid w:val="008458F6"/>
    <w:rsid w:val="00846513"/>
    <w:rsid w:val="00847B54"/>
    <w:rsid w:val="008518D0"/>
    <w:rsid w:val="00853EAF"/>
    <w:rsid w:val="008561C1"/>
    <w:rsid w:val="00856EF6"/>
    <w:rsid w:val="00860BA8"/>
    <w:rsid w:val="00861FEE"/>
    <w:rsid w:val="00862ACE"/>
    <w:rsid w:val="008637BB"/>
    <w:rsid w:val="00864006"/>
    <w:rsid w:val="008646E4"/>
    <w:rsid w:val="00864FDB"/>
    <w:rsid w:val="00866D1F"/>
    <w:rsid w:val="00870543"/>
    <w:rsid w:val="008751F0"/>
    <w:rsid w:val="008811C4"/>
    <w:rsid w:val="0088342E"/>
    <w:rsid w:val="00884583"/>
    <w:rsid w:val="00884E21"/>
    <w:rsid w:val="008909C9"/>
    <w:rsid w:val="008926FA"/>
    <w:rsid w:val="00896663"/>
    <w:rsid w:val="008A3AF5"/>
    <w:rsid w:val="008A6360"/>
    <w:rsid w:val="008B0562"/>
    <w:rsid w:val="008B12B1"/>
    <w:rsid w:val="008B3CB6"/>
    <w:rsid w:val="008B3DB4"/>
    <w:rsid w:val="008B4835"/>
    <w:rsid w:val="008B48CD"/>
    <w:rsid w:val="008B6AA1"/>
    <w:rsid w:val="008C105B"/>
    <w:rsid w:val="008C3972"/>
    <w:rsid w:val="008C53FA"/>
    <w:rsid w:val="008C6C66"/>
    <w:rsid w:val="008D090C"/>
    <w:rsid w:val="008D20EE"/>
    <w:rsid w:val="008D4D44"/>
    <w:rsid w:val="008D5891"/>
    <w:rsid w:val="008E2A75"/>
    <w:rsid w:val="008E61A2"/>
    <w:rsid w:val="008E6E6A"/>
    <w:rsid w:val="008E7749"/>
    <w:rsid w:val="008F01D3"/>
    <w:rsid w:val="008F094E"/>
    <w:rsid w:val="008F46D6"/>
    <w:rsid w:val="008F6531"/>
    <w:rsid w:val="008F6C04"/>
    <w:rsid w:val="008F7D4E"/>
    <w:rsid w:val="009023A2"/>
    <w:rsid w:val="009024F2"/>
    <w:rsid w:val="00902969"/>
    <w:rsid w:val="009050E3"/>
    <w:rsid w:val="00905DFA"/>
    <w:rsid w:val="00907BE8"/>
    <w:rsid w:val="0091024B"/>
    <w:rsid w:val="009121E6"/>
    <w:rsid w:val="009147F4"/>
    <w:rsid w:val="009150FC"/>
    <w:rsid w:val="0092051C"/>
    <w:rsid w:val="00922E14"/>
    <w:rsid w:val="00923638"/>
    <w:rsid w:val="0092777E"/>
    <w:rsid w:val="00931334"/>
    <w:rsid w:val="00933ABD"/>
    <w:rsid w:val="00933AD3"/>
    <w:rsid w:val="0093436D"/>
    <w:rsid w:val="009351A2"/>
    <w:rsid w:val="009356B4"/>
    <w:rsid w:val="0093760C"/>
    <w:rsid w:val="00937B30"/>
    <w:rsid w:val="00943F70"/>
    <w:rsid w:val="009441CF"/>
    <w:rsid w:val="00945398"/>
    <w:rsid w:val="009502CB"/>
    <w:rsid w:val="00951AAE"/>
    <w:rsid w:val="00953F27"/>
    <w:rsid w:val="009548B8"/>
    <w:rsid w:val="00954B02"/>
    <w:rsid w:val="009563B1"/>
    <w:rsid w:val="00956AC1"/>
    <w:rsid w:val="009608DF"/>
    <w:rsid w:val="00960968"/>
    <w:rsid w:val="00962D5D"/>
    <w:rsid w:val="0096631E"/>
    <w:rsid w:val="0096708B"/>
    <w:rsid w:val="00967417"/>
    <w:rsid w:val="00970968"/>
    <w:rsid w:val="00972665"/>
    <w:rsid w:val="0097398E"/>
    <w:rsid w:val="00980EFE"/>
    <w:rsid w:val="00981523"/>
    <w:rsid w:val="00982A20"/>
    <w:rsid w:val="00983247"/>
    <w:rsid w:val="009845FA"/>
    <w:rsid w:val="00984D69"/>
    <w:rsid w:val="00986755"/>
    <w:rsid w:val="00991190"/>
    <w:rsid w:val="00992864"/>
    <w:rsid w:val="009976AC"/>
    <w:rsid w:val="00997B0A"/>
    <w:rsid w:val="009A135D"/>
    <w:rsid w:val="009A431E"/>
    <w:rsid w:val="009A5556"/>
    <w:rsid w:val="009B0688"/>
    <w:rsid w:val="009B6914"/>
    <w:rsid w:val="009C4F7E"/>
    <w:rsid w:val="009C6A99"/>
    <w:rsid w:val="009D2A94"/>
    <w:rsid w:val="009D2E27"/>
    <w:rsid w:val="009D58D2"/>
    <w:rsid w:val="009D6196"/>
    <w:rsid w:val="009D6D05"/>
    <w:rsid w:val="009D789E"/>
    <w:rsid w:val="009E2239"/>
    <w:rsid w:val="009E260D"/>
    <w:rsid w:val="009E272C"/>
    <w:rsid w:val="009E42D7"/>
    <w:rsid w:val="009E5348"/>
    <w:rsid w:val="009E67C4"/>
    <w:rsid w:val="009F1121"/>
    <w:rsid w:val="009F5670"/>
    <w:rsid w:val="009F6C9E"/>
    <w:rsid w:val="00A047D5"/>
    <w:rsid w:val="00A04A9F"/>
    <w:rsid w:val="00A1103A"/>
    <w:rsid w:val="00A1183A"/>
    <w:rsid w:val="00A12833"/>
    <w:rsid w:val="00A21003"/>
    <w:rsid w:val="00A2263E"/>
    <w:rsid w:val="00A24A63"/>
    <w:rsid w:val="00A272E6"/>
    <w:rsid w:val="00A27ABB"/>
    <w:rsid w:val="00A316FF"/>
    <w:rsid w:val="00A3467F"/>
    <w:rsid w:val="00A378EA"/>
    <w:rsid w:val="00A41AFD"/>
    <w:rsid w:val="00A420A2"/>
    <w:rsid w:val="00A42C26"/>
    <w:rsid w:val="00A43E1D"/>
    <w:rsid w:val="00A453AE"/>
    <w:rsid w:val="00A45E3B"/>
    <w:rsid w:val="00A52E6B"/>
    <w:rsid w:val="00A53832"/>
    <w:rsid w:val="00A53A63"/>
    <w:rsid w:val="00A56770"/>
    <w:rsid w:val="00A60588"/>
    <w:rsid w:val="00A60774"/>
    <w:rsid w:val="00A624DF"/>
    <w:rsid w:val="00A6638E"/>
    <w:rsid w:val="00A67D70"/>
    <w:rsid w:val="00A67FF6"/>
    <w:rsid w:val="00A71228"/>
    <w:rsid w:val="00A722F7"/>
    <w:rsid w:val="00A7505A"/>
    <w:rsid w:val="00A766E0"/>
    <w:rsid w:val="00A76D6D"/>
    <w:rsid w:val="00A805C7"/>
    <w:rsid w:val="00A8375A"/>
    <w:rsid w:val="00A84EBB"/>
    <w:rsid w:val="00A84F55"/>
    <w:rsid w:val="00A851F4"/>
    <w:rsid w:val="00A86145"/>
    <w:rsid w:val="00A8690B"/>
    <w:rsid w:val="00A90A17"/>
    <w:rsid w:val="00A922FF"/>
    <w:rsid w:val="00A95CC0"/>
    <w:rsid w:val="00A97FC9"/>
    <w:rsid w:val="00AA0BFA"/>
    <w:rsid w:val="00AA19CC"/>
    <w:rsid w:val="00AA19F8"/>
    <w:rsid w:val="00AA742A"/>
    <w:rsid w:val="00AB0337"/>
    <w:rsid w:val="00AB1CDE"/>
    <w:rsid w:val="00AB3E8D"/>
    <w:rsid w:val="00AB59FE"/>
    <w:rsid w:val="00AB5C00"/>
    <w:rsid w:val="00AC1261"/>
    <w:rsid w:val="00AC202A"/>
    <w:rsid w:val="00AC42E3"/>
    <w:rsid w:val="00AC44B6"/>
    <w:rsid w:val="00AC4E30"/>
    <w:rsid w:val="00AC7514"/>
    <w:rsid w:val="00AD0B94"/>
    <w:rsid w:val="00AE0753"/>
    <w:rsid w:val="00AE1F81"/>
    <w:rsid w:val="00AE3273"/>
    <w:rsid w:val="00AE41B1"/>
    <w:rsid w:val="00AE5683"/>
    <w:rsid w:val="00AF1C42"/>
    <w:rsid w:val="00AF38B2"/>
    <w:rsid w:val="00AF4401"/>
    <w:rsid w:val="00AF4C95"/>
    <w:rsid w:val="00AF5AD9"/>
    <w:rsid w:val="00B030FD"/>
    <w:rsid w:val="00B05BC1"/>
    <w:rsid w:val="00B06A10"/>
    <w:rsid w:val="00B13490"/>
    <w:rsid w:val="00B156DA"/>
    <w:rsid w:val="00B16769"/>
    <w:rsid w:val="00B26162"/>
    <w:rsid w:val="00B263F9"/>
    <w:rsid w:val="00B349DD"/>
    <w:rsid w:val="00B470AA"/>
    <w:rsid w:val="00B50035"/>
    <w:rsid w:val="00B51E0D"/>
    <w:rsid w:val="00B52119"/>
    <w:rsid w:val="00B5224F"/>
    <w:rsid w:val="00B52C11"/>
    <w:rsid w:val="00B547B7"/>
    <w:rsid w:val="00B567A2"/>
    <w:rsid w:val="00B6019D"/>
    <w:rsid w:val="00B61995"/>
    <w:rsid w:val="00B62095"/>
    <w:rsid w:val="00B63CFA"/>
    <w:rsid w:val="00B64C07"/>
    <w:rsid w:val="00B7009D"/>
    <w:rsid w:val="00B70864"/>
    <w:rsid w:val="00B741D1"/>
    <w:rsid w:val="00B82EA4"/>
    <w:rsid w:val="00B84B39"/>
    <w:rsid w:val="00B926C1"/>
    <w:rsid w:val="00B94229"/>
    <w:rsid w:val="00B9424B"/>
    <w:rsid w:val="00BA28D0"/>
    <w:rsid w:val="00BA3D0B"/>
    <w:rsid w:val="00BA70A5"/>
    <w:rsid w:val="00BB1599"/>
    <w:rsid w:val="00BC008F"/>
    <w:rsid w:val="00BC3932"/>
    <w:rsid w:val="00BC4E26"/>
    <w:rsid w:val="00BC7780"/>
    <w:rsid w:val="00BD1763"/>
    <w:rsid w:val="00BD42D5"/>
    <w:rsid w:val="00BD456E"/>
    <w:rsid w:val="00BE1A10"/>
    <w:rsid w:val="00BE346E"/>
    <w:rsid w:val="00BE4EA6"/>
    <w:rsid w:val="00BE4F0C"/>
    <w:rsid w:val="00BF5A4F"/>
    <w:rsid w:val="00C0154A"/>
    <w:rsid w:val="00C0250C"/>
    <w:rsid w:val="00C03EFB"/>
    <w:rsid w:val="00C0483B"/>
    <w:rsid w:val="00C04AAE"/>
    <w:rsid w:val="00C06994"/>
    <w:rsid w:val="00C1015B"/>
    <w:rsid w:val="00C11FAE"/>
    <w:rsid w:val="00C139F8"/>
    <w:rsid w:val="00C16D12"/>
    <w:rsid w:val="00C17482"/>
    <w:rsid w:val="00C2087B"/>
    <w:rsid w:val="00C23481"/>
    <w:rsid w:val="00C23D85"/>
    <w:rsid w:val="00C248AD"/>
    <w:rsid w:val="00C314B1"/>
    <w:rsid w:val="00C33E74"/>
    <w:rsid w:val="00C34DB8"/>
    <w:rsid w:val="00C35183"/>
    <w:rsid w:val="00C3589A"/>
    <w:rsid w:val="00C4204F"/>
    <w:rsid w:val="00C44B71"/>
    <w:rsid w:val="00C519B1"/>
    <w:rsid w:val="00C56898"/>
    <w:rsid w:val="00C56D21"/>
    <w:rsid w:val="00C5740E"/>
    <w:rsid w:val="00C61F6B"/>
    <w:rsid w:val="00C624EF"/>
    <w:rsid w:val="00C64B99"/>
    <w:rsid w:val="00C652DC"/>
    <w:rsid w:val="00C66AD6"/>
    <w:rsid w:val="00C679BE"/>
    <w:rsid w:val="00C67C6B"/>
    <w:rsid w:val="00C73515"/>
    <w:rsid w:val="00C82DFB"/>
    <w:rsid w:val="00C84E6A"/>
    <w:rsid w:val="00C85B6D"/>
    <w:rsid w:val="00C863FF"/>
    <w:rsid w:val="00C86580"/>
    <w:rsid w:val="00C908E3"/>
    <w:rsid w:val="00C90C1A"/>
    <w:rsid w:val="00C90DA4"/>
    <w:rsid w:val="00C93A79"/>
    <w:rsid w:val="00C94436"/>
    <w:rsid w:val="00C95A32"/>
    <w:rsid w:val="00CA0278"/>
    <w:rsid w:val="00CA5B91"/>
    <w:rsid w:val="00CA5F2B"/>
    <w:rsid w:val="00CA6C84"/>
    <w:rsid w:val="00CB3758"/>
    <w:rsid w:val="00CB3C27"/>
    <w:rsid w:val="00CB7905"/>
    <w:rsid w:val="00CB7BA5"/>
    <w:rsid w:val="00CC55EA"/>
    <w:rsid w:val="00CC73C1"/>
    <w:rsid w:val="00CD236F"/>
    <w:rsid w:val="00CD3D98"/>
    <w:rsid w:val="00CD4733"/>
    <w:rsid w:val="00CD65CA"/>
    <w:rsid w:val="00CD6FA7"/>
    <w:rsid w:val="00CE3F0D"/>
    <w:rsid w:val="00CE746E"/>
    <w:rsid w:val="00CE7C0F"/>
    <w:rsid w:val="00CF1984"/>
    <w:rsid w:val="00CF5DE9"/>
    <w:rsid w:val="00D05417"/>
    <w:rsid w:val="00D0555D"/>
    <w:rsid w:val="00D11819"/>
    <w:rsid w:val="00D135B3"/>
    <w:rsid w:val="00D146AA"/>
    <w:rsid w:val="00D156A2"/>
    <w:rsid w:val="00D1668E"/>
    <w:rsid w:val="00D2251A"/>
    <w:rsid w:val="00D22717"/>
    <w:rsid w:val="00D24D82"/>
    <w:rsid w:val="00D25110"/>
    <w:rsid w:val="00D26AE8"/>
    <w:rsid w:val="00D36153"/>
    <w:rsid w:val="00D4022B"/>
    <w:rsid w:val="00D40C64"/>
    <w:rsid w:val="00D41983"/>
    <w:rsid w:val="00D42133"/>
    <w:rsid w:val="00D5228F"/>
    <w:rsid w:val="00D531C4"/>
    <w:rsid w:val="00D57F4E"/>
    <w:rsid w:val="00D57F64"/>
    <w:rsid w:val="00D74F8A"/>
    <w:rsid w:val="00D761EA"/>
    <w:rsid w:val="00D76FFC"/>
    <w:rsid w:val="00D77313"/>
    <w:rsid w:val="00D81C40"/>
    <w:rsid w:val="00D821F7"/>
    <w:rsid w:val="00D82EE1"/>
    <w:rsid w:val="00D84DEF"/>
    <w:rsid w:val="00D87E57"/>
    <w:rsid w:val="00D910CF"/>
    <w:rsid w:val="00D95474"/>
    <w:rsid w:val="00D95630"/>
    <w:rsid w:val="00D95E59"/>
    <w:rsid w:val="00D96F26"/>
    <w:rsid w:val="00DA0F20"/>
    <w:rsid w:val="00DA1FFC"/>
    <w:rsid w:val="00DA6EED"/>
    <w:rsid w:val="00DB00E9"/>
    <w:rsid w:val="00DB07E9"/>
    <w:rsid w:val="00DB20C3"/>
    <w:rsid w:val="00DC01E6"/>
    <w:rsid w:val="00DC4499"/>
    <w:rsid w:val="00DC4ACF"/>
    <w:rsid w:val="00DC7E28"/>
    <w:rsid w:val="00DD089E"/>
    <w:rsid w:val="00DD103F"/>
    <w:rsid w:val="00DD2BDF"/>
    <w:rsid w:val="00DD5325"/>
    <w:rsid w:val="00DD6D1B"/>
    <w:rsid w:val="00DD7D72"/>
    <w:rsid w:val="00DD7E3B"/>
    <w:rsid w:val="00DE049A"/>
    <w:rsid w:val="00DE05B9"/>
    <w:rsid w:val="00DE0931"/>
    <w:rsid w:val="00DE10D1"/>
    <w:rsid w:val="00DE29BF"/>
    <w:rsid w:val="00DE3F38"/>
    <w:rsid w:val="00DE490A"/>
    <w:rsid w:val="00DE4E66"/>
    <w:rsid w:val="00DE710E"/>
    <w:rsid w:val="00DF166C"/>
    <w:rsid w:val="00DF1E7B"/>
    <w:rsid w:val="00DF215F"/>
    <w:rsid w:val="00DF289E"/>
    <w:rsid w:val="00DF453F"/>
    <w:rsid w:val="00DF46E4"/>
    <w:rsid w:val="00DF7FD1"/>
    <w:rsid w:val="00E00026"/>
    <w:rsid w:val="00E0108D"/>
    <w:rsid w:val="00E01EDB"/>
    <w:rsid w:val="00E02530"/>
    <w:rsid w:val="00E026A1"/>
    <w:rsid w:val="00E028B0"/>
    <w:rsid w:val="00E07598"/>
    <w:rsid w:val="00E14D35"/>
    <w:rsid w:val="00E21851"/>
    <w:rsid w:val="00E230E2"/>
    <w:rsid w:val="00E23992"/>
    <w:rsid w:val="00E31161"/>
    <w:rsid w:val="00E3740F"/>
    <w:rsid w:val="00E37DAD"/>
    <w:rsid w:val="00E42081"/>
    <w:rsid w:val="00E43D79"/>
    <w:rsid w:val="00E44CE2"/>
    <w:rsid w:val="00E45EFB"/>
    <w:rsid w:val="00E4627C"/>
    <w:rsid w:val="00E509C2"/>
    <w:rsid w:val="00E517E3"/>
    <w:rsid w:val="00E5498C"/>
    <w:rsid w:val="00E575BB"/>
    <w:rsid w:val="00E63850"/>
    <w:rsid w:val="00E63CF6"/>
    <w:rsid w:val="00E70A1E"/>
    <w:rsid w:val="00E7251D"/>
    <w:rsid w:val="00E72601"/>
    <w:rsid w:val="00E73D91"/>
    <w:rsid w:val="00E766BD"/>
    <w:rsid w:val="00E80669"/>
    <w:rsid w:val="00E81D20"/>
    <w:rsid w:val="00E820E1"/>
    <w:rsid w:val="00E82C91"/>
    <w:rsid w:val="00E848C0"/>
    <w:rsid w:val="00E8631B"/>
    <w:rsid w:val="00E86D51"/>
    <w:rsid w:val="00E8779F"/>
    <w:rsid w:val="00E90B23"/>
    <w:rsid w:val="00E9448E"/>
    <w:rsid w:val="00E956C5"/>
    <w:rsid w:val="00E95B70"/>
    <w:rsid w:val="00E971D6"/>
    <w:rsid w:val="00EA1054"/>
    <w:rsid w:val="00EA1678"/>
    <w:rsid w:val="00EA3343"/>
    <w:rsid w:val="00EA33A3"/>
    <w:rsid w:val="00EA33D4"/>
    <w:rsid w:val="00EA47CD"/>
    <w:rsid w:val="00EA5AC2"/>
    <w:rsid w:val="00EA60B6"/>
    <w:rsid w:val="00EA794F"/>
    <w:rsid w:val="00EB09E9"/>
    <w:rsid w:val="00EB1431"/>
    <w:rsid w:val="00EB4164"/>
    <w:rsid w:val="00EB4916"/>
    <w:rsid w:val="00EB4F8A"/>
    <w:rsid w:val="00EC5873"/>
    <w:rsid w:val="00ED1A76"/>
    <w:rsid w:val="00ED2672"/>
    <w:rsid w:val="00ED557B"/>
    <w:rsid w:val="00ED75F9"/>
    <w:rsid w:val="00EE02F3"/>
    <w:rsid w:val="00EE21B3"/>
    <w:rsid w:val="00EE2C77"/>
    <w:rsid w:val="00EE652C"/>
    <w:rsid w:val="00EF2B38"/>
    <w:rsid w:val="00EF5432"/>
    <w:rsid w:val="00EF6BA5"/>
    <w:rsid w:val="00F008DA"/>
    <w:rsid w:val="00F02AA6"/>
    <w:rsid w:val="00F0386B"/>
    <w:rsid w:val="00F0524E"/>
    <w:rsid w:val="00F05A8B"/>
    <w:rsid w:val="00F0600D"/>
    <w:rsid w:val="00F06707"/>
    <w:rsid w:val="00F12A76"/>
    <w:rsid w:val="00F14026"/>
    <w:rsid w:val="00F1478C"/>
    <w:rsid w:val="00F14C6D"/>
    <w:rsid w:val="00F179CF"/>
    <w:rsid w:val="00F211B6"/>
    <w:rsid w:val="00F21A32"/>
    <w:rsid w:val="00F244D8"/>
    <w:rsid w:val="00F317DD"/>
    <w:rsid w:val="00F32460"/>
    <w:rsid w:val="00F329DD"/>
    <w:rsid w:val="00F359D1"/>
    <w:rsid w:val="00F35A72"/>
    <w:rsid w:val="00F37923"/>
    <w:rsid w:val="00F4524F"/>
    <w:rsid w:val="00F474CF"/>
    <w:rsid w:val="00F50C8D"/>
    <w:rsid w:val="00F52E8D"/>
    <w:rsid w:val="00F56B72"/>
    <w:rsid w:val="00F600F6"/>
    <w:rsid w:val="00F62C91"/>
    <w:rsid w:val="00F6345E"/>
    <w:rsid w:val="00F64297"/>
    <w:rsid w:val="00F64D9B"/>
    <w:rsid w:val="00F7307F"/>
    <w:rsid w:val="00F74A7D"/>
    <w:rsid w:val="00F74D6A"/>
    <w:rsid w:val="00F77678"/>
    <w:rsid w:val="00F81AC9"/>
    <w:rsid w:val="00F8321A"/>
    <w:rsid w:val="00F8382E"/>
    <w:rsid w:val="00F84922"/>
    <w:rsid w:val="00F8507D"/>
    <w:rsid w:val="00F926BF"/>
    <w:rsid w:val="00F92D5E"/>
    <w:rsid w:val="00F93699"/>
    <w:rsid w:val="00F93754"/>
    <w:rsid w:val="00F9479A"/>
    <w:rsid w:val="00F952EC"/>
    <w:rsid w:val="00F95EE3"/>
    <w:rsid w:val="00FA2EFA"/>
    <w:rsid w:val="00FA62EB"/>
    <w:rsid w:val="00FA71E0"/>
    <w:rsid w:val="00FB1A12"/>
    <w:rsid w:val="00FB2037"/>
    <w:rsid w:val="00FB7254"/>
    <w:rsid w:val="00FB7F60"/>
    <w:rsid w:val="00FC101C"/>
    <w:rsid w:val="00FC7DFB"/>
    <w:rsid w:val="00FD2345"/>
    <w:rsid w:val="00FD2BF4"/>
    <w:rsid w:val="00FD38ED"/>
    <w:rsid w:val="00FD4120"/>
    <w:rsid w:val="00FD7522"/>
    <w:rsid w:val="00FE6486"/>
    <w:rsid w:val="00FF16DB"/>
    <w:rsid w:val="00FF42DD"/>
    <w:rsid w:val="00FF5063"/>
    <w:rsid w:val="00FF70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D937"/>
  <w15:docId w15:val="{14E745D0-DD56-4C19-A77E-0B4049E6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9E"/>
    <w:pPr>
      <w:widowControl w:val="0"/>
      <w:autoSpaceDE w:val="0"/>
      <w:autoSpaceDN w:val="0"/>
      <w:adjustRightInd w:val="0"/>
      <w:spacing w:after="0" w:line="240" w:lineRule="auto"/>
    </w:pPr>
    <w:rPr>
      <w:rFonts w:ascii="Courier New" w:eastAsia="Times New Roman" w:hAnsi="Courier New" w:cs="Times New Roman"/>
      <w:noProof/>
      <w:sz w:val="2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11FAE"/>
    <w:pPr>
      <w:ind w:left="720"/>
      <w:contextualSpacing/>
    </w:pPr>
  </w:style>
  <w:style w:type="paragraph" w:styleId="Tekstbalonia">
    <w:name w:val="Balloon Text"/>
    <w:basedOn w:val="Normal"/>
    <w:link w:val="TekstbaloniaChar"/>
    <w:uiPriority w:val="99"/>
    <w:semiHidden/>
    <w:unhideWhenUsed/>
    <w:rsid w:val="00135098"/>
    <w:rPr>
      <w:rFonts w:ascii="Tahoma" w:hAnsi="Tahoma" w:cs="Tahoma"/>
      <w:sz w:val="16"/>
      <w:szCs w:val="16"/>
    </w:rPr>
  </w:style>
  <w:style w:type="character" w:customStyle="1" w:styleId="TekstbaloniaChar">
    <w:name w:val="Tekst balončića Char"/>
    <w:basedOn w:val="Zadanifontodlomka"/>
    <w:link w:val="Tekstbalonia"/>
    <w:uiPriority w:val="99"/>
    <w:semiHidden/>
    <w:rsid w:val="00135098"/>
    <w:rPr>
      <w:rFonts w:ascii="Tahoma" w:eastAsia="Times New Roman" w:hAnsi="Tahoma" w:cs="Tahoma"/>
      <w:noProof/>
      <w:sz w:val="16"/>
      <w:szCs w:val="16"/>
      <w:lang w:eastAsia="hr-HR"/>
    </w:rPr>
  </w:style>
  <w:style w:type="paragraph" w:styleId="Zaglavlje">
    <w:name w:val="header"/>
    <w:basedOn w:val="Normal"/>
    <w:link w:val="ZaglavljeChar"/>
    <w:uiPriority w:val="99"/>
    <w:unhideWhenUsed/>
    <w:rsid w:val="006223AF"/>
    <w:pPr>
      <w:tabs>
        <w:tab w:val="center" w:pos="4536"/>
        <w:tab w:val="right" w:pos="9072"/>
      </w:tabs>
    </w:pPr>
  </w:style>
  <w:style w:type="character" w:customStyle="1" w:styleId="ZaglavljeChar">
    <w:name w:val="Zaglavlje Char"/>
    <w:basedOn w:val="Zadanifontodlomka"/>
    <w:link w:val="Zaglavlje"/>
    <w:uiPriority w:val="99"/>
    <w:rsid w:val="006223AF"/>
    <w:rPr>
      <w:rFonts w:ascii="Courier New" w:eastAsia="Times New Roman" w:hAnsi="Courier New" w:cs="Times New Roman"/>
      <w:noProof/>
      <w:sz w:val="20"/>
      <w:szCs w:val="24"/>
      <w:lang w:eastAsia="hr-HR"/>
    </w:rPr>
  </w:style>
  <w:style w:type="paragraph" w:styleId="Podnoje">
    <w:name w:val="footer"/>
    <w:basedOn w:val="Normal"/>
    <w:link w:val="PodnojeChar"/>
    <w:uiPriority w:val="99"/>
    <w:unhideWhenUsed/>
    <w:rsid w:val="006223AF"/>
    <w:pPr>
      <w:tabs>
        <w:tab w:val="center" w:pos="4536"/>
        <w:tab w:val="right" w:pos="9072"/>
      </w:tabs>
    </w:pPr>
  </w:style>
  <w:style w:type="character" w:customStyle="1" w:styleId="PodnojeChar">
    <w:name w:val="Podnožje Char"/>
    <w:basedOn w:val="Zadanifontodlomka"/>
    <w:link w:val="Podnoje"/>
    <w:uiPriority w:val="99"/>
    <w:rsid w:val="006223AF"/>
    <w:rPr>
      <w:rFonts w:ascii="Courier New" w:eastAsia="Times New Roman" w:hAnsi="Courier New" w:cs="Times New Roman"/>
      <w:noProof/>
      <w:sz w:val="20"/>
      <w:szCs w:val="24"/>
      <w:lang w:eastAsia="hr-HR"/>
    </w:rPr>
  </w:style>
  <w:style w:type="paragraph" w:customStyle="1" w:styleId="box469218">
    <w:name w:val="box_469218"/>
    <w:basedOn w:val="Normal"/>
    <w:rsid w:val="00AB5C00"/>
    <w:pPr>
      <w:widowControl/>
      <w:autoSpaceDE/>
      <w:autoSpaceDN/>
      <w:adjustRightInd/>
      <w:spacing w:before="100" w:beforeAutospacing="1" w:after="100" w:afterAutospacing="1"/>
    </w:pPr>
    <w:rPr>
      <w:rFonts w:ascii="Times New Roman" w:hAnsi="Times New Roman"/>
      <w:noProof w:val="0"/>
      <w:sz w:val="24"/>
    </w:rPr>
  </w:style>
  <w:style w:type="paragraph" w:customStyle="1" w:styleId="Standard">
    <w:name w:val="Standard"/>
    <w:rsid w:val="004D7F3C"/>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table" w:styleId="Reetkatablice">
    <w:name w:val="Table Grid"/>
    <w:basedOn w:val="Obinatablica"/>
    <w:uiPriority w:val="39"/>
    <w:rsid w:val="00AA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1782">
      <w:bodyDiv w:val="1"/>
      <w:marLeft w:val="0"/>
      <w:marRight w:val="0"/>
      <w:marTop w:val="0"/>
      <w:marBottom w:val="0"/>
      <w:divBdr>
        <w:top w:val="none" w:sz="0" w:space="0" w:color="auto"/>
        <w:left w:val="none" w:sz="0" w:space="0" w:color="auto"/>
        <w:bottom w:val="none" w:sz="0" w:space="0" w:color="auto"/>
        <w:right w:val="none" w:sz="0" w:space="0" w:color="auto"/>
      </w:divBdr>
    </w:div>
    <w:div w:id="416442442">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51678912">
      <w:bodyDiv w:val="1"/>
      <w:marLeft w:val="0"/>
      <w:marRight w:val="0"/>
      <w:marTop w:val="0"/>
      <w:marBottom w:val="0"/>
      <w:divBdr>
        <w:top w:val="none" w:sz="0" w:space="0" w:color="auto"/>
        <w:left w:val="none" w:sz="0" w:space="0" w:color="auto"/>
        <w:bottom w:val="none" w:sz="0" w:space="0" w:color="auto"/>
        <w:right w:val="none" w:sz="0" w:space="0" w:color="auto"/>
      </w:divBdr>
    </w:div>
    <w:div w:id="656230411">
      <w:bodyDiv w:val="1"/>
      <w:marLeft w:val="0"/>
      <w:marRight w:val="0"/>
      <w:marTop w:val="0"/>
      <w:marBottom w:val="0"/>
      <w:divBdr>
        <w:top w:val="none" w:sz="0" w:space="0" w:color="auto"/>
        <w:left w:val="none" w:sz="0" w:space="0" w:color="auto"/>
        <w:bottom w:val="none" w:sz="0" w:space="0" w:color="auto"/>
        <w:right w:val="none" w:sz="0" w:space="0" w:color="auto"/>
      </w:divBdr>
    </w:div>
    <w:div w:id="679628352">
      <w:bodyDiv w:val="1"/>
      <w:marLeft w:val="0"/>
      <w:marRight w:val="0"/>
      <w:marTop w:val="0"/>
      <w:marBottom w:val="0"/>
      <w:divBdr>
        <w:top w:val="none" w:sz="0" w:space="0" w:color="auto"/>
        <w:left w:val="none" w:sz="0" w:space="0" w:color="auto"/>
        <w:bottom w:val="none" w:sz="0" w:space="0" w:color="auto"/>
        <w:right w:val="none" w:sz="0" w:space="0" w:color="auto"/>
      </w:divBdr>
    </w:div>
    <w:div w:id="754284113">
      <w:bodyDiv w:val="1"/>
      <w:marLeft w:val="0"/>
      <w:marRight w:val="0"/>
      <w:marTop w:val="0"/>
      <w:marBottom w:val="0"/>
      <w:divBdr>
        <w:top w:val="none" w:sz="0" w:space="0" w:color="auto"/>
        <w:left w:val="none" w:sz="0" w:space="0" w:color="auto"/>
        <w:bottom w:val="none" w:sz="0" w:space="0" w:color="auto"/>
        <w:right w:val="none" w:sz="0" w:space="0" w:color="auto"/>
      </w:divBdr>
    </w:div>
    <w:div w:id="1059741526">
      <w:bodyDiv w:val="1"/>
      <w:marLeft w:val="0"/>
      <w:marRight w:val="0"/>
      <w:marTop w:val="0"/>
      <w:marBottom w:val="0"/>
      <w:divBdr>
        <w:top w:val="none" w:sz="0" w:space="0" w:color="auto"/>
        <w:left w:val="none" w:sz="0" w:space="0" w:color="auto"/>
        <w:bottom w:val="none" w:sz="0" w:space="0" w:color="auto"/>
        <w:right w:val="none" w:sz="0" w:space="0" w:color="auto"/>
      </w:divBdr>
    </w:div>
    <w:div w:id="1743139056">
      <w:bodyDiv w:val="1"/>
      <w:marLeft w:val="0"/>
      <w:marRight w:val="0"/>
      <w:marTop w:val="0"/>
      <w:marBottom w:val="0"/>
      <w:divBdr>
        <w:top w:val="none" w:sz="0" w:space="0" w:color="auto"/>
        <w:left w:val="none" w:sz="0" w:space="0" w:color="auto"/>
        <w:bottom w:val="none" w:sz="0" w:space="0" w:color="auto"/>
        <w:right w:val="none" w:sz="0" w:space="0" w:color="auto"/>
      </w:divBdr>
    </w:div>
    <w:div w:id="1743486570">
      <w:bodyDiv w:val="1"/>
      <w:marLeft w:val="0"/>
      <w:marRight w:val="0"/>
      <w:marTop w:val="0"/>
      <w:marBottom w:val="0"/>
      <w:divBdr>
        <w:top w:val="none" w:sz="0" w:space="0" w:color="auto"/>
        <w:left w:val="none" w:sz="0" w:space="0" w:color="auto"/>
        <w:bottom w:val="none" w:sz="0" w:space="0" w:color="auto"/>
        <w:right w:val="none" w:sz="0" w:space="0" w:color="auto"/>
      </w:divBdr>
    </w:div>
    <w:div w:id="1923641444">
      <w:bodyDiv w:val="1"/>
      <w:marLeft w:val="0"/>
      <w:marRight w:val="0"/>
      <w:marTop w:val="0"/>
      <w:marBottom w:val="0"/>
      <w:divBdr>
        <w:top w:val="none" w:sz="0" w:space="0" w:color="auto"/>
        <w:left w:val="none" w:sz="0" w:space="0" w:color="auto"/>
        <w:bottom w:val="none" w:sz="0" w:space="0" w:color="auto"/>
        <w:right w:val="none" w:sz="0" w:space="0" w:color="auto"/>
      </w:divBdr>
    </w:div>
    <w:div w:id="2003385827">
      <w:bodyDiv w:val="1"/>
      <w:marLeft w:val="0"/>
      <w:marRight w:val="0"/>
      <w:marTop w:val="0"/>
      <w:marBottom w:val="0"/>
      <w:divBdr>
        <w:top w:val="none" w:sz="0" w:space="0" w:color="auto"/>
        <w:left w:val="none" w:sz="0" w:space="0" w:color="auto"/>
        <w:bottom w:val="none" w:sz="0" w:space="0" w:color="auto"/>
        <w:right w:val="none" w:sz="0" w:space="0" w:color="auto"/>
      </w:divBdr>
    </w:div>
    <w:div w:id="2009819794">
      <w:bodyDiv w:val="1"/>
      <w:marLeft w:val="0"/>
      <w:marRight w:val="0"/>
      <w:marTop w:val="0"/>
      <w:marBottom w:val="0"/>
      <w:divBdr>
        <w:top w:val="none" w:sz="0" w:space="0" w:color="auto"/>
        <w:left w:val="none" w:sz="0" w:space="0" w:color="auto"/>
        <w:bottom w:val="none" w:sz="0" w:space="0" w:color="auto"/>
        <w:right w:val="none" w:sz="0" w:space="0" w:color="auto"/>
      </w:divBdr>
    </w:div>
    <w:div w:id="20708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F9D8-37FB-463B-901F-B1E9A5AD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952</Words>
  <Characters>5428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Čavić</cp:lastModifiedBy>
  <cp:revision>1519</cp:revision>
  <cp:lastPrinted>2024-11-06T12:28:00Z</cp:lastPrinted>
  <dcterms:created xsi:type="dcterms:W3CDTF">2024-03-28T13:06:00Z</dcterms:created>
  <dcterms:modified xsi:type="dcterms:W3CDTF">2024-12-24T08:53:00Z</dcterms:modified>
</cp:coreProperties>
</file>