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77E9" w14:textId="2CC05393" w:rsidR="0061624C" w:rsidRPr="003726D4" w:rsidRDefault="0061624C" w:rsidP="009150FC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3726D4">
        <w:rPr>
          <w:rFonts w:ascii="Arial" w:hAnsi="Arial" w:cs="Arial"/>
          <w:b/>
          <w:noProof w:val="0"/>
          <w:color w:val="000000" w:themeColor="text1"/>
          <w:sz w:val="24"/>
        </w:rPr>
        <w:t>OPĆINSKI SUD U ZADRU</w:t>
      </w:r>
    </w:p>
    <w:p w14:paraId="2E93052D" w14:textId="26B10803" w:rsidR="0061624C" w:rsidRPr="003726D4" w:rsidRDefault="00B83322" w:rsidP="009150FC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>
        <w:rPr>
          <w:rFonts w:ascii="Arial" w:hAnsi="Arial" w:cs="Arial"/>
          <w:b/>
          <w:noProof w:val="0"/>
          <w:color w:val="000000" w:themeColor="text1"/>
          <w:sz w:val="24"/>
        </w:rPr>
        <w:t>ULICA PLEMIĆA BORELLI 9</w:t>
      </w:r>
      <w:r w:rsidR="00003025" w:rsidRPr="003726D4">
        <w:rPr>
          <w:rFonts w:ascii="Arial" w:hAnsi="Arial" w:cs="Arial"/>
          <w:b/>
          <w:noProof w:val="0"/>
          <w:color w:val="000000" w:themeColor="text1"/>
          <w:sz w:val="24"/>
        </w:rPr>
        <w:t xml:space="preserve">, </w:t>
      </w:r>
      <w:r w:rsidR="00EB4916" w:rsidRPr="003726D4">
        <w:rPr>
          <w:rFonts w:ascii="Arial" w:hAnsi="Arial" w:cs="Arial"/>
          <w:b/>
          <w:noProof w:val="0"/>
          <w:color w:val="000000" w:themeColor="text1"/>
          <w:sz w:val="24"/>
        </w:rPr>
        <w:t>23000 Zadar</w:t>
      </w:r>
    </w:p>
    <w:p w14:paraId="1024DF3B" w14:textId="77777777" w:rsidR="00313C04" w:rsidRPr="003726D4" w:rsidRDefault="00313C04" w:rsidP="009150FC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</w:p>
    <w:p w14:paraId="4B251ECF" w14:textId="5EC37BB8" w:rsidR="00171E02" w:rsidRPr="003726D4" w:rsidRDefault="001320C1" w:rsidP="00171E02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3726D4">
        <w:rPr>
          <w:rFonts w:ascii="Arial" w:hAnsi="Arial" w:cs="Arial"/>
          <w:b/>
          <w:noProof w:val="0"/>
          <w:color w:val="000000" w:themeColor="text1"/>
          <w:sz w:val="24"/>
        </w:rPr>
        <w:t>Matični broj</w:t>
      </w:r>
      <w:r w:rsidR="00210D61" w:rsidRPr="003726D4">
        <w:rPr>
          <w:rFonts w:ascii="Arial" w:hAnsi="Arial" w:cs="Arial"/>
          <w:b/>
          <w:noProof w:val="0"/>
          <w:color w:val="000000" w:themeColor="text1"/>
          <w:sz w:val="24"/>
        </w:rPr>
        <w:t>:</w:t>
      </w:r>
      <w:r w:rsidR="00FD4120" w:rsidRPr="003726D4">
        <w:rPr>
          <w:rFonts w:ascii="Arial" w:hAnsi="Arial" w:cs="Arial"/>
          <w:b/>
          <w:noProof w:val="0"/>
          <w:color w:val="000000" w:themeColor="text1"/>
          <w:sz w:val="24"/>
        </w:rPr>
        <w:t xml:space="preserve"> </w:t>
      </w:r>
      <w:r w:rsidR="00385F27" w:rsidRPr="003726D4">
        <w:rPr>
          <w:rFonts w:ascii="Arial" w:hAnsi="Arial" w:cs="Arial"/>
          <w:b/>
          <w:noProof w:val="0"/>
          <w:color w:val="000000" w:themeColor="text1"/>
          <w:sz w:val="24"/>
        </w:rPr>
        <w:t>3142442</w:t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      </w:t>
      </w:r>
      <w:r w:rsidR="00FD4120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FD4120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>Šifra djelatnosti:   8423</w:t>
      </w:r>
    </w:p>
    <w:p w14:paraId="7730DE44" w14:textId="52B7E008" w:rsidR="00171E02" w:rsidRPr="003726D4" w:rsidRDefault="001320C1" w:rsidP="00171E02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3726D4">
        <w:rPr>
          <w:rFonts w:ascii="Arial" w:hAnsi="Arial" w:cs="Arial"/>
          <w:b/>
          <w:noProof w:val="0"/>
          <w:color w:val="000000" w:themeColor="text1"/>
          <w:sz w:val="24"/>
        </w:rPr>
        <w:t>OIB</w:t>
      </w:r>
      <w:r w:rsidR="00210D61" w:rsidRPr="003726D4">
        <w:rPr>
          <w:rFonts w:ascii="Arial" w:hAnsi="Arial" w:cs="Arial"/>
          <w:b/>
          <w:noProof w:val="0"/>
          <w:color w:val="000000" w:themeColor="text1"/>
          <w:sz w:val="24"/>
        </w:rPr>
        <w:t>:</w:t>
      </w:r>
      <w:r w:rsidR="00FD4120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FD4120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FD4120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FD4120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</w:t>
      </w:r>
      <w:r w:rsidR="00E86D51" w:rsidRPr="003726D4">
        <w:rPr>
          <w:rFonts w:ascii="Arial" w:hAnsi="Arial" w:cs="Arial"/>
          <w:b/>
          <w:noProof w:val="0"/>
          <w:color w:val="000000" w:themeColor="text1"/>
          <w:sz w:val="24"/>
        </w:rPr>
        <w:t>78866932443</w:t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          </w:t>
      </w:r>
      <w:r w:rsidR="00FD4120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FD4120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 xml:space="preserve">Razdjel: </w:t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</w:t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 </w:t>
      </w:r>
      <w:r w:rsidR="00FD4120" w:rsidRPr="003726D4">
        <w:rPr>
          <w:rFonts w:ascii="Arial" w:hAnsi="Arial" w:cs="Arial"/>
          <w:b/>
          <w:noProof w:val="0"/>
          <w:color w:val="000000" w:themeColor="text1"/>
          <w:sz w:val="24"/>
        </w:rPr>
        <w:t xml:space="preserve"> </w:t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>109</w:t>
      </w:r>
    </w:p>
    <w:p w14:paraId="3283E60F" w14:textId="6AB322A3" w:rsidR="00171E02" w:rsidRPr="003726D4" w:rsidRDefault="001320C1" w:rsidP="00171E02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3726D4">
        <w:rPr>
          <w:rFonts w:ascii="Arial" w:hAnsi="Arial" w:cs="Arial"/>
          <w:b/>
          <w:noProof w:val="0"/>
          <w:color w:val="000000" w:themeColor="text1"/>
          <w:sz w:val="24"/>
        </w:rPr>
        <w:t>RK</w:t>
      </w:r>
      <w:r w:rsidR="00210D61" w:rsidRPr="003726D4">
        <w:rPr>
          <w:rFonts w:ascii="Arial" w:hAnsi="Arial" w:cs="Arial"/>
          <w:b/>
          <w:noProof w:val="0"/>
          <w:color w:val="000000" w:themeColor="text1"/>
          <w:sz w:val="24"/>
        </w:rPr>
        <w:t xml:space="preserve">P </w:t>
      </w:r>
      <w:r w:rsidRPr="003726D4">
        <w:rPr>
          <w:rFonts w:ascii="Arial" w:hAnsi="Arial" w:cs="Arial"/>
          <w:b/>
          <w:noProof w:val="0"/>
          <w:color w:val="000000" w:themeColor="text1"/>
          <w:sz w:val="24"/>
        </w:rPr>
        <w:t>broj</w:t>
      </w:r>
      <w:r w:rsidR="00210D61" w:rsidRPr="003726D4">
        <w:rPr>
          <w:rFonts w:ascii="Arial" w:hAnsi="Arial" w:cs="Arial"/>
          <w:b/>
          <w:noProof w:val="0"/>
          <w:color w:val="000000" w:themeColor="text1"/>
          <w:sz w:val="24"/>
        </w:rPr>
        <w:t xml:space="preserve">: </w:t>
      </w:r>
      <w:r w:rsidR="00210D61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</w:t>
      </w:r>
      <w:r w:rsidR="00474A63" w:rsidRPr="003726D4">
        <w:rPr>
          <w:rFonts w:ascii="Arial" w:hAnsi="Arial" w:cs="Arial"/>
          <w:b/>
          <w:noProof w:val="0"/>
          <w:color w:val="000000" w:themeColor="text1"/>
          <w:sz w:val="24"/>
        </w:rPr>
        <w:t>4446</w:t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          </w:t>
      </w:r>
      <w:r w:rsidR="00FD4120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FD4120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 xml:space="preserve">Glava: </w:t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</w:t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 </w:t>
      </w:r>
      <w:r w:rsidR="00FD4120" w:rsidRPr="003726D4">
        <w:rPr>
          <w:rFonts w:ascii="Arial" w:hAnsi="Arial" w:cs="Arial"/>
          <w:b/>
          <w:noProof w:val="0"/>
          <w:color w:val="000000" w:themeColor="text1"/>
          <w:sz w:val="24"/>
        </w:rPr>
        <w:t xml:space="preserve">  </w:t>
      </w:r>
      <w:r w:rsidR="00171E02" w:rsidRPr="003726D4">
        <w:rPr>
          <w:rFonts w:ascii="Arial" w:hAnsi="Arial" w:cs="Arial"/>
          <w:b/>
          <w:noProof w:val="0"/>
          <w:color w:val="000000" w:themeColor="text1"/>
          <w:sz w:val="24"/>
        </w:rPr>
        <w:t>10980</w:t>
      </w:r>
    </w:p>
    <w:p w14:paraId="42FC4C5B" w14:textId="3DB148AB" w:rsidR="00F926BF" w:rsidRPr="003726D4" w:rsidRDefault="00F926BF" w:rsidP="009150FC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</w:p>
    <w:p w14:paraId="1DCAD941" w14:textId="77777777" w:rsidR="009150FC" w:rsidRPr="003726D4" w:rsidRDefault="009150FC" w:rsidP="00EB4916">
      <w:pPr>
        <w:tabs>
          <w:tab w:val="left" w:pos="1764"/>
        </w:tabs>
        <w:rPr>
          <w:rFonts w:ascii="Arial" w:hAnsi="Arial" w:cs="Arial"/>
          <w:b/>
          <w:noProof w:val="0"/>
          <w:color w:val="000000" w:themeColor="text1"/>
          <w:sz w:val="24"/>
        </w:rPr>
      </w:pPr>
    </w:p>
    <w:p w14:paraId="5781D4F3" w14:textId="64449F2D" w:rsidR="00FF47DA" w:rsidRDefault="003E076E" w:rsidP="0079057F">
      <w:pPr>
        <w:tabs>
          <w:tab w:val="left" w:pos="1764"/>
        </w:tabs>
        <w:jc w:val="center"/>
        <w:rPr>
          <w:rFonts w:ascii="Arial" w:hAnsi="Arial" w:cs="Arial"/>
          <w:b/>
          <w:color w:val="000000" w:themeColor="text1"/>
          <w:sz w:val="24"/>
        </w:rPr>
      </w:pPr>
      <w:r w:rsidRPr="003726D4">
        <w:rPr>
          <w:rFonts w:ascii="Arial" w:hAnsi="Arial" w:cs="Arial"/>
          <w:b/>
          <w:color w:val="000000" w:themeColor="text1"/>
          <w:sz w:val="24"/>
        </w:rPr>
        <w:t>O</w:t>
      </w:r>
      <w:r w:rsidR="0079057F">
        <w:rPr>
          <w:rFonts w:ascii="Arial" w:hAnsi="Arial" w:cs="Arial"/>
          <w:b/>
          <w:color w:val="000000" w:themeColor="text1"/>
          <w:sz w:val="24"/>
        </w:rPr>
        <w:t>BRAZLOŽENJE</w:t>
      </w:r>
      <w:r w:rsidRPr="003726D4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2D42E943" w14:textId="77777777" w:rsidR="00A428E9" w:rsidRDefault="009150FC" w:rsidP="00303B06">
      <w:pPr>
        <w:tabs>
          <w:tab w:val="left" w:pos="1764"/>
        </w:tabs>
        <w:jc w:val="center"/>
        <w:rPr>
          <w:rFonts w:ascii="Arial" w:hAnsi="Arial" w:cs="Arial"/>
          <w:b/>
          <w:color w:val="000000" w:themeColor="text1"/>
          <w:sz w:val="24"/>
        </w:rPr>
      </w:pPr>
      <w:r w:rsidRPr="003726D4">
        <w:rPr>
          <w:rFonts w:ascii="Arial" w:hAnsi="Arial" w:cs="Arial"/>
          <w:b/>
          <w:color w:val="000000" w:themeColor="text1"/>
          <w:sz w:val="24"/>
        </w:rPr>
        <w:t xml:space="preserve">godišnjeg </w:t>
      </w:r>
      <w:r w:rsidR="00DD089E" w:rsidRPr="003726D4">
        <w:rPr>
          <w:rFonts w:ascii="Arial" w:hAnsi="Arial" w:cs="Arial"/>
          <w:b/>
          <w:color w:val="000000" w:themeColor="text1"/>
          <w:sz w:val="24"/>
        </w:rPr>
        <w:t>I</w:t>
      </w:r>
      <w:r w:rsidRPr="003726D4">
        <w:rPr>
          <w:rFonts w:ascii="Arial" w:hAnsi="Arial" w:cs="Arial"/>
          <w:b/>
          <w:color w:val="000000" w:themeColor="text1"/>
          <w:sz w:val="24"/>
        </w:rPr>
        <w:t>zvještaja o izvršenju financijskog plana</w:t>
      </w:r>
      <w:r w:rsidR="00DD089E" w:rsidRPr="003726D4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F926BF" w:rsidRPr="003726D4">
        <w:rPr>
          <w:rFonts w:ascii="Arial" w:hAnsi="Arial" w:cs="Arial"/>
          <w:b/>
          <w:color w:val="000000" w:themeColor="text1"/>
          <w:sz w:val="24"/>
        </w:rPr>
        <w:t xml:space="preserve">Općinskog suda u Zadru za </w:t>
      </w:r>
    </w:p>
    <w:p w14:paraId="6C59C8F0" w14:textId="7AFB86DA" w:rsidR="00DD089E" w:rsidRPr="003726D4" w:rsidRDefault="00A52E6B" w:rsidP="00303B06">
      <w:pPr>
        <w:tabs>
          <w:tab w:val="left" w:pos="1764"/>
        </w:tabs>
        <w:jc w:val="center"/>
        <w:rPr>
          <w:rFonts w:ascii="Arial" w:hAnsi="Arial" w:cs="Arial"/>
          <w:b/>
          <w:color w:val="000000" w:themeColor="text1"/>
          <w:sz w:val="24"/>
        </w:rPr>
      </w:pPr>
      <w:r w:rsidRPr="003726D4">
        <w:rPr>
          <w:rFonts w:ascii="Arial" w:hAnsi="Arial" w:cs="Arial"/>
          <w:b/>
          <w:color w:val="000000" w:themeColor="text1"/>
          <w:sz w:val="24"/>
        </w:rPr>
        <w:t xml:space="preserve">razdoblje od 01.01. do 31.12. </w:t>
      </w:r>
      <w:r w:rsidR="00F926BF" w:rsidRPr="003726D4">
        <w:rPr>
          <w:rFonts w:ascii="Arial" w:hAnsi="Arial" w:cs="Arial"/>
          <w:b/>
          <w:color w:val="000000" w:themeColor="text1"/>
          <w:sz w:val="24"/>
        </w:rPr>
        <w:t>202</w:t>
      </w:r>
      <w:r w:rsidR="00FF47DA">
        <w:rPr>
          <w:rFonts w:ascii="Arial" w:hAnsi="Arial" w:cs="Arial"/>
          <w:b/>
          <w:color w:val="000000" w:themeColor="text1"/>
          <w:sz w:val="24"/>
        </w:rPr>
        <w:t>4</w:t>
      </w:r>
      <w:r w:rsidR="00F926BF" w:rsidRPr="003726D4">
        <w:rPr>
          <w:rFonts w:ascii="Arial" w:hAnsi="Arial" w:cs="Arial"/>
          <w:b/>
          <w:color w:val="000000" w:themeColor="text1"/>
          <w:sz w:val="24"/>
        </w:rPr>
        <w:t>.</w:t>
      </w:r>
      <w:r w:rsidR="0096333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196CAB0A" w14:textId="7E656574" w:rsidR="0096333B" w:rsidRDefault="0096333B" w:rsidP="0081472B">
      <w:pPr>
        <w:widowControl/>
        <w:tabs>
          <w:tab w:val="left" w:pos="1764"/>
        </w:tabs>
        <w:autoSpaceDE/>
        <w:autoSpaceDN/>
        <w:adjustRightInd/>
        <w:jc w:val="both"/>
        <w:rPr>
          <w:rFonts w:ascii="Arial" w:hAnsi="Arial" w:cs="Arial"/>
          <w:b/>
          <w:noProof w:val="0"/>
          <w:color w:val="000000" w:themeColor="text1"/>
          <w:sz w:val="24"/>
        </w:rPr>
      </w:pPr>
    </w:p>
    <w:p w14:paraId="12F20316" w14:textId="77777777" w:rsidR="00A428E9" w:rsidRDefault="00A428E9" w:rsidP="0081472B">
      <w:pPr>
        <w:widowControl/>
        <w:tabs>
          <w:tab w:val="left" w:pos="1764"/>
        </w:tabs>
        <w:autoSpaceDE/>
        <w:autoSpaceDN/>
        <w:adjustRightInd/>
        <w:jc w:val="both"/>
        <w:rPr>
          <w:rFonts w:ascii="Arial" w:hAnsi="Arial" w:cs="Arial"/>
          <w:b/>
          <w:noProof w:val="0"/>
          <w:color w:val="000000" w:themeColor="text1"/>
          <w:sz w:val="24"/>
        </w:rPr>
      </w:pPr>
    </w:p>
    <w:p w14:paraId="550BD962" w14:textId="16C4FC23" w:rsidR="00A52E6B" w:rsidRDefault="0081472B" w:rsidP="0081472B">
      <w:pPr>
        <w:widowControl/>
        <w:tabs>
          <w:tab w:val="left" w:pos="1764"/>
        </w:tabs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3726D4">
        <w:rPr>
          <w:rFonts w:ascii="Arial" w:hAnsi="Arial" w:cs="Arial"/>
          <w:noProof w:val="0"/>
          <w:color w:val="000000" w:themeColor="text1"/>
          <w:sz w:val="24"/>
        </w:rPr>
        <w:t>Temeljem Pravilnika o polugodišnjem i godišnjem izvještaju o izvršenju proračuna i financijskog plana (</w:t>
      </w:r>
      <w:r w:rsidR="00EB4916" w:rsidRPr="003726D4">
        <w:rPr>
          <w:rFonts w:ascii="Arial" w:hAnsi="Arial" w:cs="Arial"/>
          <w:noProof w:val="0"/>
          <w:color w:val="000000" w:themeColor="text1"/>
          <w:sz w:val="24"/>
        </w:rPr>
        <w:t>„Narodne novine“</w:t>
      </w:r>
      <w:r w:rsidRPr="003726D4">
        <w:rPr>
          <w:rFonts w:ascii="Arial" w:hAnsi="Arial" w:cs="Arial"/>
          <w:noProof w:val="0"/>
          <w:color w:val="000000" w:themeColor="text1"/>
          <w:sz w:val="24"/>
        </w:rPr>
        <w:t xml:space="preserve"> broj 85/2023) </w:t>
      </w:r>
      <w:r w:rsidR="0028132B" w:rsidRPr="003726D4">
        <w:rPr>
          <w:rFonts w:ascii="Arial" w:hAnsi="Arial" w:cs="Arial"/>
          <w:noProof w:val="0"/>
          <w:color w:val="000000" w:themeColor="text1"/>
          <w:sz w:val="24"/>
        </w:rPr>
        <w:t>uz tablicu izvješta</w:t>
      </w:r>
      <w:r w:rsidR="00EF6BA5" w:rsidRPr="003726D4">
        <w:rPr>
          <w:rFonts w:ascii="Arial" w:hAnsi="Arial" w:cs="Arial"/>
          <w:noProof w:val="0"/>
          <w:color w:val="000000" w:themeColor="text1"/>
          <w:sz w:val="24"/>
        </w:rPr>
        <w:t xml:space="preserve">ja o </w:t>
      </w:r>
      <w:r w:rsidR="00FF47DA">
        <w:rPr>
          <w:rFonts w:ascii="Arial" w:hAnsi="Arial" w:cs="Arial"/>
          <w:noProof w:val="0"/>
          <w:color w:val="000000" w:themeColor="text1"/>
          <w:sz w:val="24"/>
        </w:rPr>
        <w:t>i</w:t>
      </w:r>
      <w:r w:rsidR="00EF6BA5" w:rsidRPr="003726D4">
        <w:rPr>
          <w:rFonts w:ascii="Arial" w:hAnsi="Arial" w:cs="Arial"/>
          <w:noProof w:val="0"/>
          <w:color w:val="000000" w:themeColor="text1"/>
          <w:sz w:val="24"/>
        </w:rPr>
        <w:t>zvršenju financijskog plan</w:t>
      </w:r>
      <w:r w:rsidR="0028132B" w:rsidRPr="003726D4">
        <w:rPr>
          <w:rFonts w:ascii="Arial" w:hAnsi="Arial" w:cs="Arial"/>
          <w:noProof w:val="0"/>
          <w:color w:val="000000" w:themeColor="text1"/>
          <w:sz w:val="24"/>
        </w:rPr>
        <w:t>a</w:t>
      </w:r>
      <w:r w:rsidR="00302F48" w:rsidRPr="003726D4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28132B" w:rsidRPr="003726D4">
        <w:rPr>
          <w:rFonts w:ascii="Arial" w:hAnsi="Arial" w:cs="Arial"/>
          <w:noProof w:val="0"/>
          <w:color w:val="000000" w:themeColor="text1"/>
          <w:sz w:val="24"/>
        </w:rPr>
        <w:t>za godišnje razdoblje</w:t>
      </w:r>
      <w:r w:rsidR="00D82EE1" w:rsidRPr="003726D4">
        <w:rPr>
          <w:rFonts w:ascii="Arial" w:hAnsi="Arial" w:cs="Arial"/>
          <w:noProof w:val="0"/>
          <w:color w:val="000000" w:themeColor="text1"/>
          <w:sz w:val="24"/>
        </w:rPr>
        <w:t xml:space="preserve"> od </w:t>
      </w:r>
      <w:r w:rsidR="00CE746E" w:rsidRPr="003726D4">
        <w:rPr>
          <w:rFonts w:ascii="Arial" w:hAnsi="Arial" w:cs="Arial"/>
          <w:noProof w:val="0"/>
          <w:color w:val="000000" w:themeColor="text1"/>
          <w:sz w:val="24"/>
        </w:rPr>
        <w:t>01.01.</w:t>
      </w:r>
      <w:r w:rsidR="00294394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D82EE1" w:rsidRPr="003726D4">
        <w:rPr>
          <w:rFonts w:ascii="Arial" w:hAnsi="Arial" w:cs="Arial"/>
          <w:noProof w:val="0"/>
          <w:color w:val="000000" w:themeColor="text1"/>
          <w:sz w:val="24"/>
        </w:rPr>
        <w:t xml:space="preserve">do </w:t>
      </w:r>
      <w:r w:rsidR="00CE746E" w:rsidRPr="003726D4">
        <w:rPr>
          <w:rFonts w:ascii="Arial" w:hAnsi="Arial" w:cs="Arial"/>
          <w:noProof w:val="0"/>
          <w:color w:val="000000" w:themeColor="text1"/>
          <w:sz w:val="24"/>
        </w:rPr>
        <w:t>31.12.</w:t>
      </w:r>
      <w:r w:rsidR="0028132B" w:rsidRPr="003726D4">
        <w:rPr>
          <w:rFonts w:ascii="Arial" w:hAnsi="Arial" w:cs="Arial"/>
          <w:noProof w:val="0"/>
          <w:color w:val="000000" w:themeColor="text1"/>
          <w:sz w:val="24"/>
        </w:rPr>
        <w:t>202</w:t>
      </w:r>
      <w:r w:rsidR="00FF47DA">
        <w:rPr>
          <w:rFonts w:ascii="Arial" w:hAnsi="Arial" w:cs="Arial"/>
          <w:noProof w:val="0"/>
          <w:color w:val="000000" w:themeColor="text1"/>
          <w:sz w:val="24"/>
        </w:rPr>
        <w:t>4</w:t>
      </w:r>
      <w:r w:rsidR="0028132B" w:rsidRPr="003726D4">
        <w:rPr>
          <w:rFonts w:ascii="Arial" w:hAnsi="Arial" w:cs="Arial"/>
          <w:noProof w:val="0"/>
          <w:color w:val="000000" w:themeColor="text1"/>
          <w:sz w:val="24"/>
        </w:rPr>
        <w:t>.</w:t>
      </w:r>
      <w:r w:rsidR="00D82EE1" w:rsidRPr="003726D4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C44B71" w:rsidRPr="003726D4">
        <w:rPr>
          <w:rFonts w:ascii="Arial" w:hAnsi="Arial" w:cs="Arial"/>
          <w:noProof w:val="0"/>
          <w:color w:val="000000" w:themeColor="text1"/>
          <w:sz w:val="24"/>
        </w:rPr>
        <w:t>Općinski sud u Zadru izradio je O</w:t>
      </w:r>
      <w:r w:rsidR="005525E0" w:rsidRPr="003726D4">
        <w:rPr>
          <w:rFonts w:ascii="Arial" w:hAnsi="Arial" w:cs="Arial"/>
          <w:noProof w:val="0"/>
          <w:color w:val="000000" w:themeColor="text1"/>
          <w:sz w:val="24"/>
        </w:rPr>
        <w:t xml:space="preserve">brazloženje </w:t>
      </w:r>
      <w:r w:rsidR="00A52E6B" w:rsidRPr="003726D4">
        <w:rPr>
          <w:rFonts w:ascii="Arial" w:hAnsi="Arial" w:cs="Arial"/>
          <w:noProof w:val="0"/>
          <w:color w:val="000000" w:themeColor="text1"/>
          <w:sz w:val="24"/>
        </w:rPr>
        <w:t>izvještaja o izvršenju</w:t>
      </w:r>
      <w:r w:rsidR="0096333B">
        <w:rPr>
          <w:rFonts w:ascii="Arial" w:hAnsi="Arial" w:cs="Arial"/>
          <w:noProof w:val="0"/>
          <w:color w:val="000000" w:themeColor="text1"/>
          <w:sz w:val="24"/>
        </w:rPr>
        <w:t xml:space="preserve"> godišnjeg</w:t>
      </w:r>
      <w:r w:rsidR="00A52E6B" w:rsidRPr="003726D4">
        <w:rPr>
          <w:rFonts w:ascii="Arial" w:hAnsi="Arial" w:cs="Arial"/>
          <w:noProof w:val="0"/>
          <w:color w:val="000000" w:themeColor="text1"/>
          <w:sz w:val="24"/>
        </w:rPr>
        <w:t xml:space="preserve"> financijskog plana.</w:t>
      </w:r>
    </w:p>
    <w:p w14:paraId="328E39DA" w14:textId="77777777" w:rsidR="00F521AB" w:rsidRPr="003726D4" w:rsidRDefault="00F521AB" w:rsidP="0081472B">
      <w:pPr>
        <w:widowControl/>
        <w:tabs>
          <w:tab w:val="left" w:pos="1764"/>
        </w:tabs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2BA6827E" w14:textId="703087CD" w:rsidR="00781038" w:rsidRPr="003726D4" w:rsidRDefault="00240BBE" w:rsidP="009A5556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3726D4">
        <w:rPr>
          <w:rFonts w:ascii="Arial" w:hAnsi="Arial" w:cs="Arial"/>
          <w:noProof w:val="0"/>
          <w:color w:val="000000" w:themeColor="text1"/>
          <w:sz w:val="24"/>
        </w:rPr>
        <w:t>Prihodi za rad</w:t>
      </w:r>
      <w:r w:rsidR="00133E5D" w:rsidRPr="003726D4">
        <w:rPr>
          <w:rFonts w:ascii="Arial" w:hAnsi="Arial" w:cs="Arial"/>
          <w:noProof w:val="0"/>
          <w:color w:val="000000" w:themeColor="text1"/>
          <w:sz w:val="24"/>
        </w:rPr>
        <w:t xml:space="preserve"> Općinskog suda u Zadru </w:t>
      </w:r>
      <w:r w:rsidRPr="003726D4">
        <w:rPr>
          <w:rFonts w:ascii="Arial" w:hAnsi="Arial" w:cs="Arial"/>
          <w:noProof w:val="0"/>
          <w:color w:val="000000" w:themeColor="text1"/>
          <w:sz w:val="24"/>
        </w:rPr>
        <w:t>osiguravaju</w:t>
      </w:r>
      <w:r w:rsidR="00FE30F2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Pr="003726D4">
        <w:rPr>
          <w:rFonts w:ascii="Arial" w:hAnsi="Arial" w:cs="Arial"/>
          <w:noProof w:val="0"/>
          <w:color w:val="000000" w:themeColor="text1"/>
          <w:sz w:val="24"/>
        </w:rPr>
        <w:t>se iz Državnog prora</w:t>
      </w:r>
      <w:r w:rsidR="007E4DC1" w:rsidRPr="003726D4">
        <w:rPr>
          <w:rFonts w:ascii="Arial" w:hAnsi="Arial" w:cs="Arial"/>
          <w:noProof w:val="0"/>
          <w:color w:val="000000" w:themeColor="text1"/>
          <w:sz w:val="24"/>
        </w:rPr>
        <w:t>čuna Republike Hrvatske iz izvor</w:t>
      </w:r>
      <w:r w:rsidRPr="003726D4">
        <w:rPr>
          <w:rFonts w:ascii="Arial" w:hAnsi="Arial" w:cs="Arial"/>
          <w:noProof w:val="0"/>
          <w:color w:val="000000" w:themeColor="text1"/>
          <w:sz w:val="24"/>
        </w:rPr>
        <w:t>a</w:t>
      </w:r>
      <w:r w:rsidR="00EB0CDA">
        <w:rPr>
          <w:rFonts w:ascii="Arial" w:hAnsi="Arial" w:cs="Arial"/>
          <w:noProof w:val="0"/>
          <w:color w:val="000000" w:themeColor="text1"/>
          <w:sz w:val="24"/>
        </w:rPr>
        <w:t xml:space="preserve"> financiranja IF</w:t>
      </w:r>
      <w:r w:rsidRPr="003726D4">
        <w:rPr>
          <w:rFonts w:ascii="Arial" w:hAnsi="Arial" w:cs="Arial"/>
          <w:noProof w:val="0"/>
          <w:color w:val="000000" w:themeColor="text1"/>
          <w:sz w:val="24"/>
        </w:rPr>
        <w:t xml:space="preserve"> 11</w:t>
      </w:r>
      <w:r w:rsidR="00FE30F2">
        <w:rPr>
          <w:rFonts w:ascii="Arial" w:hAnsi="Arial" w:cs="Arial"/>
          <w:noProof w:val="0"/>
          <w:color w:val="000000" w:themeColor="text1"/>
          <w:sz w:val="24"/>
        </w:rPr>
        <w:t xml:space="preserve"> - </w:t>
      </w:r>
      <w:r w:rsidR="00ED75F9" w:rsidRPr="003726D4">
        <w:rPr>
          <w:rFonts w:ascii="Arial" w:hAnsi="Arial" w:cs="Arial"/>
          <w:noProof w:val="0"/>
          <w:color w:val="000000" w:themeColor="text1"/>
          <w:sz w:val="24"/>
        </w:rPr>
        <w:t>o</w:t>
      </w:r>
      <w:r w:rsidRPr="003726D4">
        <w:rPr>
          <w:rFonts w:ascii="Arial" w:hAnsi="Arial" w:cs="Arial"/>
          <w:noProof w:val="0"/>
          <w:color w:val="000000" w:themeColor="text1"/>
          <w:sz w:val="24"/>
        </w:rPr>
        <w:t>pći prihodi i primici</w:t>
      </w:r>
      <w:r w:rsidR="00EF5432" w:rsidRPr="003726D4">
        <w:rPr>
          <w:rFonts w:ascii="Arial" w:hAnsi="Arial" w:cs="Arial"/>
          <w:noProof w:val="0"/>
          <w:color w:val="000000" w:themeColor="text1"/>
          <w:sz w:val="24"/>
        </w:rPr>
        <w:t xml:space="preserve"> (</w:t>
      </w:r>
      <w:r w:rsidR="00AC1261" w:rsidRPr="003726D4">
        <w:rPr>
          <w:rFonts w:ascii="Arial" w:hAnsi="Arial" w:cs="Arial"/>
          <w:noProof w:val="0"/>
          <w:color w:val="000000" w:themeColor="text1"/>
          <w:sz w:val="24"/>
        </w:rPr>
        <w:t>99,9</w:t>
      </w:r>
      <w:r w:rsidR="00FE30F2">
        <w:rPr>
          <w:rFonts w:ascii="Arial" w:hAnsi="Arial" w:cs="Arial"/>
          <w:noProof w:val="0"/>
          <w:color w:val="000000" w:themeColor="text1"/>
          <w:sz w:val="24"/>
        </w:rPr>
        <w:t>6</w:t>
      </w:r>
      <w:r w:rsidR="00EF5432" w:rsidRPr="003726D4">
        <w:rPr>
          <w:rFonts w:ascii="Arial" w:hAnsi="Arial" w:cs="Arial"/>
          <w:noProof w:val="0"/>
          <w:color w:val="000000" w:themeColor="text1"/>
          <w:sz w:val="24"/>
        </w:rPr>
        <w:t>%)</w:t>
      </w:r>
      <w:r w:rsidRPr="003726D4">
        <w:rPr>
          <w:rFonts w:ascii="Arial" w:hAnsi="Arial" w:cs="Arial"/>
          <w:noProof w:val="0"/>
          <w:color w:val="000000" w:themeColor="text1"/>
          <w:sz w:val="24"/>
        </w:rPr>
        <w:t>, dok se u manjem</w:t>
      </w:r>
      <w:r w:rsidR="00B156DA" w:rsidRPr="003726D4">
        <w:rPr>
          <w:rFonts w:ascii="Arial" w:hAnsi="Arial" w:cs="Arial"/>
          <w:noProof w:val="0"/>
          <w:color w:val="000000" w:themeColor="text1"/>
          <w:sz w:val="24"/>
        </w:rPr>
        <w:t xml:space="preserve">, neznatnom </w:t>
      </w:r>
      <w:r w:rsidRPr="003726D4">
        <w:rPr>
          <w:rFonts w:ascii="Arial" w:hAnsi="Arial" w:cs="Arial"/>
          <w:noProof w:val="0"/>
          <w:color w:val="000000" w:themeColor="text1"/>
          <w:sz w:val="24"/>
        </w:rPr>
        <w:t xml:space="preserve">dijelu </w:t>
      </w:r>
      <w:r w:rsidR="00EF6BA5" w:rsidRPr="003726D4">
        <w:rPr>
          <w:rFonts w:ascii="Arial" w:hAnsi="Arial" w:cs="Arial"/>
          <w:noProof w:val="0"/>
          <w:color w:val="000000" w:themeColor="text1"/>
          <w:sz w:val="24"/>
        </w:rPr>
        <w:t>ostvaruju vlastiti prihodi</w:t>
      </w:r>
      <w:r w:rsidRPr="003726D4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7E4DC1" w:rsidRPr="003726D4">
        <w:rPr>
          <w:rFonts w:ascii="Arial" w:hAnsi="Arial" w:cs="Arial"/>
          <w:noProof w:val="0"/>
          <w:color w:val="000000" w:themeColor="text1"/>
          <w:sz w:val="24"/>
        </w:rPr>
        <w:t>izvor</w:t>
      </w:r>
      <w:r w:rsidR="00FE30F2">
        <w:rPr>
          <w:rFonts w:ascii="Arial" w:hAnsi="Arial" w:cs="Arial"/>
          <w:noProof w:val="0"/>
          <w:color w:val="000000" w:themeColor="text1"/>
          <w:sz w:val="24"/>
        </w:rPr>
        <w:t xml:space="preserve"> financiranja IF</w:t>
      </w:r>
      <w:r w:rsidR="00294394">
        <w:rPr>
          <w:rFonts w:ascii="Arial" w:hAnsi="Arial" w:cs="Arial"/>
          <w:noProof w:val="0"/>
          <w:color w:val="000000" w:themeColor="text1"/>
          <w:sz w:val="24"/>
        </w:rPr>
        <w:t xml:space="preserve"> - </w:t>
      </w:r>
      <w:r w:rsidR="007E4DC1" w:rsidRPr="003726D4">
        <w:rPr>
          <w:rFonts w:ascii="Arial" w:hAnsi="Arial" w:cs="Arial"/>
          <w:noProof w:val="0"/>
          <w:color w:val="000000" w:themeColor="text1"/>
          <w:sz w:val="24"/>
        </w:rPr>
        <w:t xml:space="preserve">31 </w:t>
      </w:r>
      <w:r w:rsidR="00B156DA" w:rsidRPr="003726D4">
        <w:rPr>
          <w:rFonts w:ascii="Arial" w:hAnsi="Arial" w:cs="Arial"/>
          <w:noProof w:val="0"/>
          <w:color w:val="000000" w:themeColor="text1"/>
          <w:sz w:val="24"/>
        </w:rPr>
        <w:t>(0,0</w:t>
      </w:r>
      <w:r w:rsidR="00FE30F2">
        <w:rPr>
          <w:rFonts w:ascii="Arial" w:hAnsi="Arial" w:cs="Arial"/>
          <w:noProof w:val="0"/>
          <w:color w:val="000000" w:themeColor="text1"/>
          <w:sz w:val="24"/>
        </w:rPr>
        <w:t>2</w:t>
      </w:r>
      <w:r w:rsidR="00B156DA" w:rsidRPr="003726D4">
        <w:rPr>
          <w:rFonts w:ascii="Arial" w:hAnsi="Arial" w:cs="Arial"/>
          <w:noProof w:val="0"/>
          <w:color w:val="000000" w:themeColor="text1"/>
          <w:sz w:val="24"/>
        </w:rPr>
        <w:t>%)</w:t>
      </w:r>
      <w:r w:rsidR="004636F1" w:rsidRPr="003726D4">
        <w:rPr>
          <w:rFonts w:ascii="Arial" w:hAnsi="Arial" w:cs="Arial"/>
          <w:noProof w:val="0"/>
          <w:color w:val="000000" w:themeColor="text1"/>
          <w:sz w:val="24"/>
        </w:rPr>
        <w:t xml:space="preserve"> od usluga </w:t>
      </w:r>
      <w:r w:rsidRPr="003726D4">
        <w:rPr>
          <w:rFonts w:ascii="Arial" w:hAnsi="Arial" w:cs="Arial"/>
          <w:noProof w:val="0"/>
          <w:color w:val="000000" w:themeColor="text1"/>
          <w:sz w:val="24"/>
        </w:rPr>
        <w:t>preslik</w:t>
      </w:r>
      <w:r w:rsidR="004636F1" w:rsidRPr="003726D4">
        <w:rPr>
          <w:rFonts w:ascii="Arial" w:hAnsi="Arial" w:cs="Arial"/>
          <w:noProof w:val="0"/>
          <w:color w:val="000000" w:themeColor="text1"/>
          <w:sz w:val="24"/>
        </w:rPr>
        <w:t>a</w:t>
      </w:r>
      <w:r w:rsidRPr="003726D4">
        <w:rPr>
          <w:rFonts w:ascii="Arial" w:hAnsi="Arial" w:cs="Arial"/>
          <w:noProof w:val="0"/>
          <w:color w:val="000000" w:themeColor="text1"/>
          <w:sz w:val="24"/>
        </w:rPr>
        <w:t xml:space="preserve"> dokumen</w:t>
      </w:r>
      <w:r w:rsidR="001B6637" w:rsidRPr="003726D4">
        <w:rPr>
          <w:rFonts w:ascii="Arial" w:hAnsi="Arial" w:cs="Arial"/>
          <w:noProof w:val="0"/>
          <w:color w:val="000000" w:themeColor="text1"/>
          <w:sz w:val="24"/>
        </w:rPr>
        <w:t>ata iz predmeta</w:t>
      </w:r>
      <w:r w:rsidR="004636F1" w:rsidRPr="003726D4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1B6637" w:rsidRPr="003726D4">
        <w:rPr>
          <w:rFonts w:ascii="Arial" w:hAnsi="Arial" w:cs="Arial"/>
          <w:noProof w:val="0"/>
          <w:color w:val="000000" w:themeColor="text1"/>
          <w:sz w:val="24"/>
        </w:rPr>
        <w:t>kao i troškova presnimavanja</w:t>
      </w:r>
      <w:r w:rsidRPr="003726D4">
        <w:rPr>
          <w:rFonts w:ascii="Arial" w:hAnsi="Arial" w:cs="Arial"/>
          <w:noProof w:val="0"/>
          <w:color w:val="000000" w:themeColor="text1"/>
          <w:sz w:val="24"/>
        </w:rPr>
        <w:t xml:space="preserve"> zvučnih snimki</w:t>
      </w:r>
      <w:r w:rsidR="00FE30F2">
        <w:rPr>
          <w:rFonts w:ascii="Arial" w:hAnsi="Arial" w:cs="Arial"/>
          <w:noProof w:val="0"/>
          <w:color w:val="000000" w:themeColor="text1"/>
          <w:sz w:val="24"/>
        </w:rPr>
        <w:t xml:space="preserve"> te prihodi od kamata od depozitnog računa izvor financiranja IF</w:t>
      </w:r>
      <w:r w:rsidR="00294394">
        <w:rPr>
          <w:rFonts w:ascii="Arial" w:hAnsi="Arial" w:cs="Arial"/>
          <w:noProof w:val="0"/>
          <w:color w:val="000000" w:themeColor="text1"/>
          <w:sz w:val="24"/>
        </w:rPr>
        <w:t xml:space="preserve"> - </w:t>
      </w:r>
      <w:r w:rsidR="00FE30F2">
        <w:rPr>
          <w:rFonts w:ascii="Arial" w:hAnsi="Arial" w:cs="Arial"/>
          <w:noProof w:val="0"/>
          <w:color w:val="000000" w:themeColor="text1"/>
          <w:sz w:val="24"/>
        </w:rPr>
        <w:t>43 (0,02%).</w:t>
      </w:r>
    </w:p>
    <w:p w14:paraId="2CB2BEA6" w14:textId="2C0EC08D" w:rsidR="00234006" w:rsidRDefault="00240BBE" w:rsidP="009A5556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3726D4">
        <w:rPr>
          <w:rFonts w:ascii="Arial" w:hAnsi="Arial" w:cs="Arial"/>
          <w:noProof w:val="0"/>
          <w:color w:val="000000" w:themeColor="text1"/>
          <w:sz w:val="24"/>
        </w:rPr>
        <w:t>Vlastiti prihodi</w:t>
      </w:r>
      <w:r w:rsidR="00234006">
        <w:rPr>
          <w:rFonts w:ascii="Arial" w:hAnsi="Arial" w:cs="Arial"/>
          <w:noProof w:val="0"/>
          <w:color w:val="000000" w:themeColor="text1"/>
          <w:sz w:val="24"/>
        </w:rPr>
        <w:t xml:space="preserve"> i prihodi od kamata</w:t>
      </w:r>
      <w:r w:rsidRPr="003726D4">
        <w:rPr>
          <w:rFonts w:ascii="Arial" w:hAnsi="Arial" w:cs="Arial"/>
          <w:noProof w:val="0"/>
          <w:color w:val="000000" w:themeColor="text1"/>
          <w:sz w:val="24"/>
        </w:rPr>
        <w:t xml:space="preserve"> uplaćuju se u </w:t>
      </w:r>
      <w:r w:rsidR="00563037">
        <w:rPr>
          <w:rFonts w:ascii="Arial" w:hAnsi="Arial" w:cs="Arial"/>
          <w:noProof w:val="0"/>
          <w:color w:val="000000" w:themeColor="text1"/>
          <w:sz w:val="24"/>
        </w:rPr>
        <w:t>DP</w:t>
      </w:r>
      <w:r w:rsidRPr="003726D4">
        <w:rPr>
          <w:rFonts w:ascii="Arial" w:hAnsi="Arial" w:cs="Arial"/>
          <w:noProof w:val="0"/>
          <w:color w:val="000000" w:themeColor="text1"/>
          <w:sz w:val="24"/>
        </w:rPr>
        <w:t xml:space="preserve"> te se povlače iz Riznice istovremeno kada i redovni materijalni rashodi za plaćanje tekućih rashoda</w:t>
      </w:r>
      <w:r w:rsidR="00234006">
        <w:rPr>
          <w:rFonts w:ascii="Arial" w:hAnsi="Arial" w:cs="Arial"/>
          <w:noProof w:val="0"/>
          <w:color w:val="000000" w:themeColor="text1"/>
          <w:sz w:val="24"/>
        </w:rPr>
        <w:t xml:space="preserve"> odnosno za financiranje rashoda za koje su planirani.</w:t>
      </w:r>
    </w:p>
    <w:p w14:paraId="3660D4BE" w14:textId="43ABF118" w:rsidR="00FD4120" w:rsidRDefault="00FD4120" w:rsidP="00A71228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noProof w:val="0"/>
          <w:color w:val="000000" w:themeColor="text1"/>
          <w:sz w:val="24"/>
        </w:rPr>
      </w:pPr>
    </w:p>
    <w:p w14:paraId="364D07F3" w14:textId="77777777" w:rsidR="00B615AA" w:rsidRPr="003726D4" w:rsidRDefault="00B615AA" w:rsidP="00A71228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noProof w:val="0"/>
          <w:color w:val="000000" w:themeColor="text1"/>
          <w:sz w:val="24"/>
        </w:rPr>
      </w:pPr>
    </w:p>
    <w:p w14:paraId="5521908D" w14:textId="77777777" w:rsidR="00532CDA" w:rsidRDefault="00933AD3" w:rsidP="00A71228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noProof w:val="0"/>
          <w:color w:val="000000" w:themeColor="text1"/>
          <w:sz w:val="24"/>
        </w:rPr>
      </w:pPr>
      <w:r w:rsidRPr="003726D4">
        <w:rPr>
          <w:rFonts w:ascii="Arial" w:hAnsi="Arial" w:cs="Arial"/>
          <w:b/>
          <w:bCs/>
          <w:noProof w:val="0"/>
          <w:color w:val="000000" w:themeColor="text1"/>
          <w:sz w:val="24"/>
        </w:rPr>
        <w:t xml:space="preserve">Sažetak </w:t>
      </w:r>
    </w:p>
    <w:p w14:paraId="191A1ECB" w14:textId="6D6EF7B3" w:rsidR="00933AD3" w:rsidRPr="003726D4" w:rsidRDefault="00933AD3" w:rsidP="00A71228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noProof w:val="0"/>
          <w:color w:val="000000" w:themeColor="text1"/>
          <w:sz w:val="24"/>
        </w:rPr>
      </w:pPr>
      <w:r w:rsidRPr="003726D4">
        <w:rPr>
          <w:rFonts w:ascii="Arial" w:hAnsi="Arial" w:cs="Arial"/>
          <w:b/>
          <w:bCs/>
          <w:noProof w:val="0"/>
          <w:color w:val="000000" w:themeColor="text1"/>
          <w:sz w:val="24"/>
        </w:rPr>
        <w:t>računa prihoda i rashoda i računa financiranja</w:t>
      </w:r>
    </w:p>
    <w:p w14:paraId="27EAEB6F" w14:textId="77777777" w:rsidR="001D40DC" w:rsidRPr="003726D4" w:rsidRDefault="001D40DC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2724B50B" w14:textId="2E4557E6" w:rsidR="00962D5D" w:rsidRDefault="00240BBE" w:rsidP="00962D5D">
      <w:pPr>
        <w:widowControl/>
        <w:tabs>
          <w:tab w:val="left" w:pos="1764"/>
        </w:tabs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3726D4">
        <w:rPr>
          <w:rFonts w:ascii="Arial" w:hAnsi="Arial" w:cs="Arial"/>
          <w:noProof w:val="0"/>
          <w:color w:val="000000" w:themeColor="text1"/>
          <w:sz w:val="24"/>
        </w:rPr>
        <w:t>Prihodi</w:t>
      </w:r>
      <w:r w:rsidR="0023279D" w:rsidRPr="003726D4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Pr="003726D4">
        <w:rPr>
          <w:rFonts w:ascii="Arial" w:hAnsi="Arial" w:cs="Arial"/>
          <w:noProof w:val="0"/>
          <w:color w:val="000000" w:themeColor="text1"/>
          <w:sz w:val="24"/>
        </w:rPr>
        <w:t>za 202</w:t>
      </w:r>
      <w:r w:rsidR="00563037">
        <w:rPr>
          <w:rFonts w:ascii="Arial" w:hAnsi="Arial" w:cs="Arial"/>
          <w:noProof w:val="0"/>
          <w:color w:val="000000" w:themeColor="text1"/>
          <w:sz w:val="24"/>
        </w:rPr>
        <w:t>4</w:t>
      </w:r>
      <w:r w:rsidRPr="003726D4">
        <w:rPr>
          <w:rFonts w:ascii="Arial" w:hAnsi="Arial" w:cs="Arial"/>
          <w:noProof w:val="0"/>
          <w:color w:val="000000" w:themeColor="text1"/>
          <w:sz w:val="24"/>
        </w:rPr>
        <w:t>. planirani su</w:t>
      </w:r>
      <w:r w:rsidR="00EE652C" w:rsidRPr="003726D4">
        <w:rPr>
          <w:rFonts w:ascii="Arial" w:hAnsi="Arial" w:cs="Arial"/>
          <w:noProof w:val="0"/>
          <w:color w:val="000000" w:themeColor="text1"/>
          <w:sz w:val="24"/>
        </w:rPr>
        <w:t xml:space="preserve"> u ukupnom iznosu od</w:t>
      </w:r>
      <w:r w:rsidR="00563037">
        <w:rPr>
          <w:rFonts w:ascii="Arial" w:hAnsi="Arial" w:cs="Arial"/>
          <w:noProof w:val="0"/>
          <w:color w:val="000000" w:themeColor="text1"/>
          <w:sz w:val="24"/>
        </w:rPr>
        <w:t xml:space="preserve"> 9.363.833,00 </w:t>
      </w:r>
      <w:r w:rsidR="00884583" w:rsidRPr="003726D4">
        <w:rPr>
          <w:rFonts w:ascii="Arial" w:hAnsi="Arial" w:cs="Arial"/>
          <w:noProof w:val="0"/>
          <w:color w:val="000000" w:themeColor="text1"/>
          <w:sz w:val="24"/>
        </w:rPr>
        <w:t xml:space="preserve">EUR, </w:t>
      </w:r>
      <w:r w:rsidR="00020698" w:rsidRPr="003726D4">
        <w:rPr>
          <w:rFonts w:ascii="Arial" w:hAnsi="Arial" w:cs="Arial"/>
          <w:noProof w:val="0"/>
          <w:color w:val="000000" w:themeColor="text1"/>
          <w:sz w:val="24"/>
        </w:rPr>
        <w:t>planiran</w:t>
      </w:r>
      <w:r w:rsidR="004A0816" w:rsidRPr="003726D4">
        <w:rPr>
          <w:rFonts w:ascii="Arial" w:hAnsi="Arial" w:cs="Arial"/>
          <w:noProof w:val="0"/>
          <w:color w:val="000000" w:themeColor="text1"/>
          <w:sz w:val="24"/>
        </w:rPr>
        <w:t>i</w:t>
      </w:r>
      <w:r w:rsidR="00962D5D" w:rsidRPr="003726D4">
        <w:rPr>
          <w:rFonts w:ascii="Arial" w:hAnsi="Arial" w:cs="Arial"/>
          <w:noProof w:val="0"/>
          <w:color w:val="000000" w:themeColor="text1"/>
          <w:sz w:val="24"/>
        </w:rPr>
        <w:t xml:space="preserve"> prihodi u potpunosti</w:t>
      </w:r>
      <w:r w:rsidR="00E02530" w:rsidRPr="003726D4">
        <w:rPr>
          <w:rFonts w:ascii="Arial" w:hAnsi="Arial" w:cs="Arial"/>
          <w:noProof w:val="0"/>
          <w:color w:val="000000" w:themeColor="text1"/>
          <w:sz w:val="24"/>
        </w:rPr>
        <w:t xml:space="preserve"> se odnose </w:t>
      </w:r>
      <w:r w:rsidR="00962D5D" w:rsidRPr="003726D4">
        <w:rPr>
          <w:rFonts w:ascii="Arial" w:hAnsi="Arial" w:cs="Arial"/>
          <w:noProof w:val="0"/>
          <w:color w:val="000000" w:themeColor="text1"/>
          <w:sz w:val="24"/>
        </w:rPr>
        <w:t>na prihode poslovanja</w:t>
      </w:r>
      <w:r w:rsidR="0038386B" w:rsidRPr="003726D4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962D5D" w:rsidRPr="003726D4">
        <w:rPr>
          <w:rFonts w:ascii="Arial" w:hAnsi="Arial" w:cs="Arial"/>
          <w:noProof w:val="0"/>
          <w:color w:val="000000" w:themeColor="text1"/>
          <w:sz w:val="24"/>
        </w:rPr>
        <w:t>dok prihodi od prodaje</w:t>
      </w:r>
      <w:r w:rsidR="00563037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962D5D" w:rsidRPr="003726D4">
        <w:rPr>
          <w:rFonts w:ascii="Arial" w:hAnsi="Arial" w:cs="Arial"/>
          <w:noProof w:val="0"/>
          <w:color w:val="000000" w:themeColor="text1"/>
          <w:sz w:val="24"/>
        </w:rPr>
        <w:t>nefinancijske imovine i primici</w:t>
      </w:r>
      <w:r w:rsidR="00144383" w:rsidRPr="003726D4">
        <w:rPr>
          <w:rFonts w:ascii="Arial" w:hAnsi="Arial" w:cs="Arial"/>
          <w:noProof w:val="0"/>
          <w:color w:val="000000" w:themeColor="text1"/>
          <w:sz w:val="24"/>
        </w:rPr>
        <w:t xml:space="preserve"> od financijske imovine i zaduživanja</w:t>
      </w:r>
      <w:r w:rsidR="00962D5D" w:rsidRPr="003726D4">
        <w:rPr>
          <w:rFonts w:ascii="Arial" w:hAnsi="Arial" w:cs="Arial"/>
          <w:noProof w:val="0"/>
          <w:color w:val="000000" w:themeColor="text1"/>
          <w:sz w:val="24"/>
        </w:rPr>
        <w:t xml:space="preserve"> u 202</w:t>
      </w:r>
      <w:r w:rsidR="00563037">
        <w:rPr>
          <w:rFonts w:ascii="Arial" w:hAnsi="Arial" w:cs="Arial"/>
          <w:noProof w:val="0"/>
          <w:color w:val="000000" w:themeColor="text1"/>
          <w:sz w:val="24"/>
        </w:rPr>
        <w:t>4.</w:t>
      </w:r>
      <w:r w:rsidR="00962D5D" w:rsidRPr="003726D4">
        <w:rPr>
          <w:rFonts w:ascii="Arial" w:hAnsi="Arial" w:cs="Arial"/>
          <w:noProof w:val="0"/>
          <w:color w:val="000000" w:themeColor="text1"/>
          <w:sz w:val="24"/>
        </w:rPr>
        <w:t xml:space="preserve"> nisu planirani.</w:t>
      </w:r>
    </w:p>
    <w:p w14:paraId="4089D6F2" w14:textId="77777777" w:rsidR="00563037" w:rsidRPr="003726D4" w:rsidRDefault="00563037" w:rsidP="00962D5D">
      <w:pPr>
        <w:widowControl/>
        <w:tabs>
          <w:tab w:val="left" w:pos="1764"/>
        </w:tabs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14DC193E" w14:textId="0932C062" w:rsidR="00BE4EA6" w:rsidRPr="003726D4" w:rsidRDefault="001E5F7B" w:rsidP="00BE4EA6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3726D4">
        <w:rPr>
          <w:rFonts w:ascii="Arial" w:hAnsi="Arial" w:cs="Arial"/>
          <w:color w:val="000000" w:themeColor="text1"/>
          <w:sz w:val="24"/>
        </w:rPr>
        <w:t>Iz</w:t>
      </w:r>
      <w:r w:rsidR="00BE4EA6" w:rsidRPr="003726D4">
        <w:rPr>
          <w:rFonts w:ascii="Arial" w:hAnsi="Arial" w:cs="Arial"/>
          <w:color w:val="000000" w:themeColor="text1"/>
          <w:sz w:val="24"/>
        </w:rPr>
        <w:t xml:space="preserve"> tablice Sažetak računa prihoda i rashoda i računa financiranja proizlazi da </w:t>
      </w:r>
      <w:r w:rsidR="00E63BD3">
        <w:rPr>
          <w:rFonts w:ascii="Arial" w:hAnsi="Arial" w:cs="Arial"/>
          <w:color w:val="000000" w:themeColor="text1"/>
          <w:sz w:val="24"/>
        </w:rPr>
        <w:t>ostvarenje</w:t>
      </w:r>
      <w:r w:rsidR="00BE4EA6" w:rsidRPr="003726D4">
        <w:rPr>
          <w:rFonts w:ascii="Arial" w:hAnsi="Arial" w:cs="Arial"/>
          <w:color w:val="000000" w:themeColor="text1"/>
          <w:sz w:val="24"/>
        </w:rPr>
        <w:t>/izvršenje prihoda za 202</w:t>
      </w:r>
      <w:r w:rsidR="008456CE">
        <w:rPr>
          <w:rFonts w:ascii="Arial" w:hAnsi="Arial" w:cs="Arial"/>
          <w:color w:val="000000" w:themeColor="text1"/>
          <w:sz w:val="24"/>
        </w:rPr>
        <w:t>4</w:t>
      </w:r>
      <w:r w:rsidR="00BE4EA6" w:rsidRPr="003726D4">
        <w:rPr>
          <w:rFonts w:ascii="Arial" w:hAnsi="Arial" w:cs="Arial"/>
          <w:color w:val="000000" w:themeColor="text1"/>
          <w:sz w:val="24"/>
        </w:rPr>
        <w:t>.</w:t>
      </w:r>
      <w:r w:rsidR="008456CE">
        <w:rPr>
          <w:rFonts w:ascii="Arial" w:hAnsi="Arial" w:cs="Arial"/>
          <w:color w:val="000000" w:themeColor="text1"/>
          <w:sz w:val="24"/>
        </w:rPr>
        <w:t xml:space="preserve"> u </w:t>
      </w:r>
      <w:r w:rsidR="00BE4EA6" w:rsidRPr="003726D4">
        <w:rPr>
          <w:rFonts w:ascii="Arial" w:hAnsi="Arial" w:cs="Arial"/>
          <w:color w:val="000000" w:themeColor="text1"/>
          <w:sz w:val="24"/>
        </w:rPr>
        <w:t xml:space="preserve">odnosu na </w:t>
      </w:r>
      <w:r w:rsidR="00E63BD3">
        <w:rPr>
          <w:rFonts w:ascii="Arial" w:hAnsi="Arial" w:cs="Arial"/>
          <w:color w:val="000000" w:themeColor="text1"/>
          <w:sz w:val="24"/>
        </w:rPr>
        <w:t>ostvarenje</w:t>
      </w:r>
      <w:r w:rsidR="004148A9">
        <w:rPr>
          <w:rFonts w:ascii="Arial" w:hAnsi="Arial" w:cs="Arial"/>
          <w:color w:val="000000" w:themeColor="text1"/>
          <w:sz w:val="24"/>
        </w:rPr>
        <w:t>/</w:t>
      </w:r>
      <w:r w:rsidR="00BE4EA6" w:rsidRPr="003726D4">
        <w:rPr>
          <w:rFonts w:ascii="Arial" w:hAnsi="Arial" w:cs="Arial"/>
          <w:color w:val="000000" w:themeColor="text1"/>
          <w:sz w:val="24"/>
        </w:rPr>
        <w:t>izvršenj</w:t>
      </w:r>
      <w:r w:rsidR="002F0CE7">
        <w:rPr>
          <w:rFonts w:ascii="Arial" w:hAnsi="Arial" w:cs="Arial"/>
          <w:color w:val="000000" w:themeColor="text1"/>
          <w:sz w:val="24"/>
        </w:rPr>
        <w:t>e</w:t>
      </w:r>
      <w:r w:rsidR="00BE4EA6" w:rsidRPr="003726D4">
        <w:rPr>
          <w:rFonts w:ascii="Arial" w:hAnsi="Arial" w:cs="Arial"/>
          <w:color w:val="000000" w:themeColor="text1"/>
          <w:sz w:val="24"/>
        </w:rPr>
        <w:t xml:space="preserve"> za 202</w:t>
      </w:r>
      <w:r w:rsidR="008456CE">
        <w:rPr>
          <w:rFonts w:ascii="Arial" w:hAnsi="Arial" w:cs="Arial"/>
          <w:color w:val="000000" w:themeColor="text1"/>
          <w:sz w:val="24"/>
        </w:rPr>
        <w:t>3</w:t>
      </w:r>
      <w:r w:rsidR="00A805C7" w:rsidRPr="003726D4">
        <w:rPr>
          <w:rFonts w:ascii="Arial" w:hAnsi="Arial" w:cs="Arial"/>
          <w:color w:val="000000" w:themeColor="text1"/>
          <w:sz w:val="24"/>
        </w:rPr>
        <w:t>.</w:t>
      </w:r>
      <w:r w:rsidR="00BE4EA6" w:rsidRPr="003726D4">
        <w:rPr>
          <w:rFonts w:ascii="Arial" w:hAnsi="Arial" w:cs="Arial"/>
          <w:color w:val="000000" w:themeColor="text1"/>
          <w:sz w:val="24"/>
        </w:rPr>
        <w:t xml:space="preserve"> iznosi</w:t>
      </w:r>
      <w:r w:rsidR="004148A9">
        <w:rPr>
          <w:rFonts w:ascii="Arial" w:hAnsi="Arial" w:cs="Arial"/>
          <w:color w:val="000000" w:themeColor="text1"/>
          <w:sz w:val="24"/>
        </w:rPr>
        <w:t xml:space="preserve"> 134,81</w:t>
      </w:r>
      <w:r w:rsidR="00BE4EA6" w:rsidRPr="003726D4">
        <w:rPr>
          <w:rFonts w:ascii="Arial" w:hAnsi="Arial" w:cs="Arial"/>
          <w:color w:val="000000" w:themeColor="text1"/>
          <w:sz w:val="24"/>
        </w:rPr>
        <w:t xml:space="preserve">%, dok </w:t>
      </w:r>
      <w:r w:rsidR="00E63BD3">
        <w:rPr>
          <w:rFonts w:ascii="Arial" w:hAnsi="Arial" w:cs="Arial"/>
          <w:color w:val="000000" w:themeColor="text1"/>
          <w:sz w:val="24"/>
        </w:rPr>
        <w:t>ostvarenje</w:t>
      </w:r>
      <w:r w:rsidR="00BE4EA6" w:rsidRPr="003726D4">
        <w:rPr>
          <w:rFonts w:ascii="Arial" w:hAnsi="Arial" w:cs="Arial"/>
          <w:color w:val="000000" w:themeColor="text1"/>
          <w:sz w:val="24"/>
        </w:rPr>
        <w:t>/izvršenj</w:t>
      </w:r>
      <w:r w:rsidR="004148A9">
        <w:rPr>
          <w:rFonts w:ascii="Arial" w:hAnsi="Arial" w:cs="Arial"/>
          <w:color w:val="000000" w:themeColor="text1"/>
          <w:sz w:val="24"/>
        </w:rPr>
        <w:t>e</w:t>
      </w:r>
      <w:r w:rsidR="00BE4EA6" w:rsidRPr="003726D4">
        <w:rPr>
          <w:rFonts w:ascii="Arial" w:hAnsi="Arial" w:cs="Arial"/>
          <w:color w:val="000000" w:themeColor="text1"/>
          <w:sz w:val="24"/>
        </w:rPr>
        <w:t xml:space="preserve"> za  202</w:t>
      </w:r>
      <w:r w:rsidR="004148A9">
        <w:rPr>
          <w:rFonts w:ascii="Arial" w:hAnsi="Arial" w:cs="Arial"/>
          <w:color w:val="000000" w:themeColor="text1"/>
          <w:sz w:val="24"/>
        </w:rPr>
        <w:t>4</w:t>
      </w:r>
      <w:r w:rsidR="00667F73">
        <w:rPr>
          <w:rFonts w:ascii="Arial" w:hAnsi="Arial" w:cs="Arial"/>
          <w:color w:val="000000" w:themeColor="text1"/>
          <w:sz w:val="24"/>
        </w:rPr>
        <w:t xml:space="preserve">. </w:t>
      </w:r>
      <w:r w:rsidR="00BE4EA6" w:rsidRPr="003726D4">
        <w:rPr>
          <w:rFonts w:ascii="Arial" w:hAnsi="Arial" w:cs="Arial"/>
          <w:color w:val="000000" w:themeColor="text1"/>
          <w:sz w:val="24"/>
        </w:rPr>
        <w:t>u odnosu na tekući plan za 202</w:t>
      </w:r>
      <w:r w:rsidR="004148A9">
        <w:rPr>
          <w:rFonts w:ascii="Arial" w:hAnsi="Arial" w:cs="Arial"/>
          <w:color w:val="000000" w:themeColor="text1"/>
          <w:sz w:val="24"/>
        </w:rPr>
        <w:t>4</w:t>
      </w:r>
      <w:r w:rsidR="00BE4EA6" w:rsidRPr="003726D4">
        <w:rPr>
          <w:rFonts w:ascii="Arial" w:hAnsi="Arial" w:cs="Arial"/>
          <w:color w:val="000000" w:themeColor="text1"/>
          <w:sz w:val="24"/>
        </w:rPr>
        <w:t xml:space="preserve">. iznosi </w:t>
      </w:r>
      <w:r w:rsidR="004148A9">
        <w:rPr>
          <w:rFonts w:ascii="Arial" w:hAnsi="Arial" w:cs="Arial"/>
          <w:color w:val="000000" w:themeColor="text1"/>
          <w:sz w:val="24"/>
        </w:rPr>
        <w:t>100,07%.</w:t>
      </w:r>
    </w:p>
    <w:p w14:paraId="3AC12DCB" w14:textId="63765475" w:rsidR="0038386B" w:rsidRPr="003726D4" w:rsidRDefault="005819E0" w:rsidP="0038386B">
      <w:pPr>
        <w:widowControl/>
        <w:tabs>
          <w:tab w:val="left" w:pos="1764"/>
        </w:tabs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3726D4">
        <w:rPr>
          <w:rFonts w:ascii="Arial" w:hAnsi="Arial" w:cs="Arial"/>
          <w:noProof w:val="0"/>
          <w:color w:val="000000" w:themeColor="text1"/>
          <w:sz w:val="24"/>
        </w:rPr>
        <w:t xml:space="preserve">Za </w:t>
      </w:r>
      <w:r w:rsidR="0038386B" w:rsidRPr="003726D4">
        <w:rPr>
          <w:rFonts w:ascii="Arial" w:hAnsi="Arial" w:cs="Arial"/>
          <w:noProof w:val="0"/>
          <w:color w:val="000000" w:themeColor="text1"/>
          <w:sz w:val="24"/>
        </w:rPr>
        <w:t>202</w:t>
      </w:r>
      <w:r w:rsidR="004148A9">
        <w:rPr>
          <w:rFonts w:ascii="Arial" w:hAnsi="Arial" w:cs="Arial"/>
          <w:noProof w:val="0"/>
          <w:color w:val="000000" w:themeColor="text1"/>
          <w:sz w:val="24"/>
        </w:rPr>
        <w:t>4</w:t>
      </w:r>
      <w:r w:rsidR="0038386B" w:rsidRPr="003726D4">
        <w:rPr>
          <w:rFonts w:ascii="Arial" w:hAnsi="Arial" w:cs="Arial"/>
          <w:noProof w:val="0"/>
          <w:color w:val="000000" w:themeColor="text1"/>
          <w:sz w:val="24"/>
        </w:rPr>
        <w:t>.</w:t>
      </w:r>
      <w:r w:rsidR="004148A9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Pr="003726D4">
        <w:rPr>
          <w:rFonts w:ascii="Arial" w:hAnsi="Arial" w:cs="Arial"/>
          <w:noProof w:val="0"/>
          <w:color w:val="000000" w:themeColor="text1"/>
          <w:sz w:val="24"/>
        </w:rPr>
        <w:t xml:space="preserve">rashodi su </w:t>
      </w:r>
      <w:r w:rsidR="0038386B" w:rsidRPr="003726D4">
        <w:rPr>
          <w:rFonts w:ascii="Arial" w:hAnsi="Arial" w:cs="Arial"/>
          <w:noProof w:val="0"/>
          <w:color w:val="000000" w:themeColor="text1"/>
          <w:sz w:val="24"/>
        </w:rPr>
        <w:t>planirani</w:t>
      </w:r>
      <w:r w:rsidR="00DD7E3B" w:rsidRPr="003726D4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38386B" w:rsidRPr="003726D4">
        <w:rPr>
          <w:rFonts w:ascii="Arial" w:hAnsi="Arial" w:cs="Arial"/>
          <w:noProof w:val="0"/>
          <w:color w:val="000000" w:themeColor="text1"/>
          <w:sz w:val="24"/>
        </w:rPr>
        <w:t>u ukupnom iznosu od</w:t>
      </w:r>
      <w:r w:rsidR="004148A9">
        <w:rPr>
          <w:rFonts w:ascii="Arial" w:hAnsi="Arial" w:cs="Arial"/>
          <w:noProof w:val="0"/>
          <w:color w:val="000000" w:themeColor="text1"/>
          <w:sz w:val="24"/>
        </w:rPr>
        <w:t xml:space="preserve"> 9.363.833,00 </w:t>
      </w:r>
      <w:r w:rsidR="0038386B" w:rsidRPr="003726D4">
        <w:rPr>
          <w:rFonts w:ascii="Arial" w:hAnsi="Arial" w:cs="Arial"/>
          <w:noProof w:val="0"/>
          <w:color w:val="000000" w:themeColor="text1"/>
          <w:sz w:val="24"/>
        </w:rPr>
        <w:t>EUR, od čega se na rashode poslovanja odnosi iznos od</w:t>
      </w:r>
      <w:r w:rsidR="004148A9">
        <w:rPr>
          <w:rFonts w:ascii="Arial" w:hAnsi="Arial" w:cs="Arial"/>
          <w:noProof w:val="0"/>
          <w:color w:val="000000" w:themeColor="text1"/>
          <w:sz w:val="24"/>
        </w:rPr>
        <w:t xml:space="preserve"> 9.351.222,00 </w:t>
      </w:r>
      <w:r w:rsidR="0038386B" w:rsidRPr="003726D4">
        <w:rPr>
          <w:rFonts w:ascii="Arial" w:hAnsi="Arial" w:cs="Arial"/>
          <w:noProof w:val="0"/>
          <w:color w:val="000000" w:themeColor="text1"/>
          <w:sz w:val="24"/>
        </w:rPr>
        <w:t>EUR, na rashode za nabavu nefinancijske imovine iznos od</w:t>
      </w:r>
      <w:r w:rsidR="004148A9">
        <w:rPr>
          <w:rFonts w:ascii="Arial" w:hAnsi="Arial" w:cs="Arial"/>
          <w:noProof w:val="0"/>
          <w:color w:val="000000" w:themeColor="text1"/>
          <w:sz w:val="24"/>
        </w:rPr>
        <w:t xml:space="preserve"> 12.611,00 </w:t>
      </w:r>
      <w:r w:rsidR="0038386B" w:rsidRPr="003726D4">
        <w:rPr>
          <w:rFonts w:ascii="Arial" w:hAnsi="Arial" w:cs="Arial"/>
          <w:noProof w:val="0"/>
          <w:color w:val="000000" w:themeColor="text1"/>
          <w:sz w:val="24"/>
        </w:rPr>
        <w:t>EUR, dok izdaci</w:t>
      </w:r>
      <w:r w:rsidR="001D7510" w:rsidRPr="003726D4">
        <w:rPr>
          <w:rFonts w:ascii="Arial" w:hAnsi="Arial" w:cs="Arial"/>
          <w:noProof w:val="0"/>
          <w:color w:val="000000" w:themeColor="text1"/>
          <w:sz w:val="24"/>
        </w:rPr>
        <w:t xml:space="preserve"> za financijsku imovinu i otplate zajmova</w:t>
      </w:r>
      <w:r w:rsidR="0038386B" w:rsidRPr="003726D4">
        <w:rPr>
          <w:rFonts w:ascii="Arial" w:hAnsi="Arial" w:cs="Arial"/>
          <w:noProof w:val="0"/>
          <w:color w:val="000000" w:themeColor="text1"/>
          <w:sz w:val="24"/>
        </w:rPr>
        <w:t xml:space="preserve">  u 202</w:t>
      </w:r>
      <w:r w:rsidR="004148A9">
        <w:rPr>
          <w:rFonts w:ascii="Arial" w:hAnsi="Arial" w:cs="Arial"/>
          <w:noProof w:val="0"/>
          <w:color w:val="000000" w:themeColor="text1"/>
          <w:sz w:val="24"/>
        </w:rPr>
        <w:t>4</w:t>
      </w:r>
      <w:r w:rsidR="0038386B" w:rsidRPr="003726D4">
        <w:rPr>
          <w:rFonts w:ascii="Arial" w:hAnsi="Arial" w:cs="Arial"/>
          <w:noProof w:val="0"/>
          <w:color w:val="000000" w:themeColor="text1"/>
          <w:sz w:val="24"/>
        </w:rPr>
        <w:t>. nisu planirani.</w:t>
      </w:r>
    </w:p>
    <w:p w14:paraId="75DA57F3" w14:textId="77777777" w:rsidR="00AB0337" w:rsidRPr="003726D4" w:rsidRDefault="00AB0337" w:rsidP="00BE4EA6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7A67340C" w14:textId="7F0DF6BC" w:rsidR="00A428E9" w:rsidRPr="00A749F2" w:rsidRDefault="00BE4EA6" w:rsidP="00BE4EA6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3726D4">
        <w:rPr>
          <w:rFonts w:ascii="Arial" w:hAnsi="Arial" w:cs="Arial"/>
          <w:color w:val="000000" w:themeColor="text1"/>
          <w:sz w:val="24"/>
        </w:rPr>
        <w:t xml:space="preserve">Iz tablice Sažetak računa prihoda i rashoda i računa financiranja proizlazi da </w:t>
      </w:r>
      <w:r w:rsidR="00E63BD3">
        <w:rPr>
          <w:rFonts w:ascii="Arial" w:hAnsi="Arial" w:cs="Arial"/>
          <w:color w:val="000000" w:themeColor="text1"/>
          <w:sz w:val="24"/>
        </w:rPr>
        <w:t>ostvarenje</w:t>
      </w:r>
      <w:r w:rsidRPr="003726D4">
        <w:rPr>
          <w:rFonts w:ascii="Arial" w:hAnsi="Arial" w:cs="Arial"/>
          <w:color w:val="000000" w:themeColor="text1"/>
          <w:sz w:val="24"/>
        </w:rPr>
        <w:t>/izvršenje</w:t>
      </w:r>
      <w:r w:rsidR="007F541F" w:rsidRPr="003726D4">
        <w:rPr>
          <w:rFonts w:ascii="Arial" w:hAnsi="Arial" w:cs="Arial"/>
          <w:color w:val="000000" w:themeColor="text1"/>
          <w:sz w:val="24"/>
        </w:rPr>
        <w:t xml:space="preserve"> rashoda </w:t>
      </w:r>
      <w:r w:rsidRPr="003726D4">
        <w:rPr>
          <w:rFonts w:ascii="Arial" w:hAnsi="Arial" w:cs="Arial"/>
          <w:color w:val="000000" w:themeColor="text1"/>
          <w:sz w:val="24"/>
        </w:rPr>
        <w:t>za 202</w:t>
      </w:r>
      <w:r w:rsidR="00B759DC">
        <w:rPr>
          <w:rFonts w:ascii="Arial" w:hAnsi="Arial" w:cs="Arial"/>
          <w:color w:val="000000" w:themeColor="text1"/>
          <w:sz w:val="24"/>
        </w:rPr>
        <w:t>4</w:t>
      </w:r>
      <w:r w:rsidRPr="003726D4">
        <w:rPr>
          <w:rFonts w:ascii="Arial" w:hAnsi="Arial" w:cs="Arial"/>
          <w:color w:val="000000" w:themeColor="text1"/>
          <w:sz w:val="24"/>
        </w:rPr>
        <w:t xml:space="preserve">. u odnosu na </w:t>
      </w:r>
      <w:r w:rsidR="00E63BD3">
        <w:rPr>
          <w:rFonts w:ascii="Arial" w:hAnsi="Arial" w:cs="Arial"/>
          <w:color w:val="000000" w:themeColor="text1"/>
          <w:sz w:val="24"/>
        </w:rPr>
        <w:t>ostvarenje</w:t>
      </w:r>
      <w:r w:rsidR="00B759DC">
        <w:rPr>
          <w:rFonts w:ascii="Arial" w:hAnsi="Arial" w:cs="Arial"/>
          <w:color w:val="000000" w:themeColor="text1"/>
          <w:sz w:val="24"/>
        </w:rPr>
        <w:t>/</w:t>
      </w:r>
      <w:r w:rsidRPr="003726D4">
        <w:rPr>
          <w:rFonts w:ascii="Arial" w:hAnsi="Arial" w:cs="Arial"/>
          <w:color w:val="000000" w:themeColor="text1"/>
          <w:sz w:val="24"/>
        </w:rPr>
        <w:t>izvršenj</w:t>
      </w:r>
      <w:r w:rsidR="00B759DC">
        <w:rPr>
          <w:rFonts w:ascii="Arial" w:hAnsi="Arial" w:cs="Arial"/>
          <w:color w:val="000000" w:themeColor="text1"/>
          <w:sz w:val="24"/>
        </w:rPr>
        <w:t>e</w:t>
      </w:r>
      <w:r w:rsidRPr="003726D4">
        <w:rPr>
          <w:rFonts w:ascii="Arial" w:hAnsi="Arial" w:cs="Arial"/>
          <w:color w:val="000000" w:themeColor="text1"/>
          <w:sz w:val="24"/>
        </w:rPr>
        <w:t xml:space="preserve"> za 202</w:t>
      </w:r>
      <w:r w:rsidR="00B759DC">
        <w:rPr>
          <w:rFonts w:ascii="Arial" w:hAnsi="Arial" w:cs="Arial"/>
          <w:color w:val="000000" w:themeColor="text1"/>
          <w:sz w:val="24"/>
        </w:rPr>
        <w:t>3</w:t>
      </w:r>
      <w:r w:rsidR="00412D23" w:rsidRPr="003726D4">
        <w:rPr>
          <w:rFonts w:ascii="Arial" w:hAnsi="Arial" w:cs="Arial"/>
          <w:color w:val="000000" w:themeColor="text1"/>
          <w:sz w:val="24"/>
        </w:rPr>
        <w:t>.</w:t>
      </w:r>
      <w:r w:rsidRPr="003726D4">
        <w:rPr>
          <w:rFonts w:ascii="Arial" w:hAnsi="Arial" w:cs="Arial"/>
          <w:color w:val="000000" w:themeColor="text1"/>
          <w:sz w:val="24"/>
        </w:rPr>
        <w:t xml:space="preserve"> iznosi </w:t>
      </w:r>
      <w:r w:rsidR="00B759DC">
        <w:rPr>
          <w:rFonts w:ascii="Arial" w:hAnsi="Arial" w:cs="Arial"/>
          <w:color w:val="000000" w:themeColor="text1"/>
          <w:sz w:val="24"/>
        </w:rPr>
        <w:t>134,90</w:t>
      </w:r>
      <w:r w:rsidRPr="003726D4">
        <w:rPr>
          <w:rFonts w:ascii="Arial" w:hAnsi="Arial" w:cs="Arial"/>
          <w:color w:val="000000" w:themeColor="text1"/>
          <w:sz w:val="24"/>
        </w:rPr>
        <w:t xml:space="preserve">%, dok </w:t>
      </w:r>
      <w:r w:rsidR="00E63BD3">
        <w:rPr>
          <w:rFonts w:ascii="Arial" w:hAnsi="Arial" w:cs="Arial"/>
          <w:color w:val="000000" w:themeColor="text1"/>
          <w:sz w:val="24"/>
        </w:rPr>
        <w:t>ostvarenje</w:t>
      </w:r>
      <w:r w:rsidRPr="003726D4">
        <w:rPr>
          <w:rFonts w:ascii="Arial" w:hAnsi="Arial" w:cs="Arial"/>
          <w:color w:val="000000" w:themeColor="text1"/>
          <w:sz w:val="24"/>
        </w:rPr>
        <w:t>/izvršenje za  202</w:t>
      </w:r>
      <w:r w:rsidR="00B759DC">
        <w:rPr>
          <w:rFonts w:ascii="Arial" w:hAnsi="Arial" w:cs="Arial"/>
          <w:color w:val="000000" w:themeColor="text1"/>
          <w:sz w:val="24"/>
        </w:rPr>
        <w:t>4</w:t>
      </w:r>
      <w:r w:rsidRPr="003726D4">
        <w:rPr>
          <w:rFonts w:ascii="Arial" w:hAnsi="Arial" w:cs="Arial"/>
          <w:color w:val="000000" w:themeColor="text1"/>
          <w:sz w:val="24"/>
        </w:rPr>
        <w:t>. u odnosu na tekući plan za 202</w:t>
      </w:r>
      <w:r w:rsidR="00B759DC">
        <w:rPr>
          <w:rFonts w:ascii="Arial" w:hAnsi="Arial" w:cs="Arial"/>
          <w:color w:val="000000" w:themeColor="text1"/>
          <w:sz w:val="24"/>
        </w:rPr>
        <w:t>4</w:t>
      </w:r>
      <w:r w:rsidRPr="003726D4">
        <w:rPr>
          <w:rFonts w:ascii="Arial" w:hAnsi="Arial" w:cs="Arial"/>
          <w:color w:val="000000" w:themeColor="text1"/>
          <w:sz w:val="24"/>
        </w:rPr>
        <w:t xml:space="preserve">. iznosi </w:t>
      </w:r>
      <w:r w:rsidR="00B759DC">
        <w:rPr>
          <w:rFonts w:ascii="Arial" w:hAnsi="Arial" w:cs="Arial"/>
          <w:color w:val="000000" w:themeColor="text1"/>
          <w:sz w:val="24"/>
        </w:rPr>
        <w:t>100,14</w:t>
      </w:r>
      <w:r w:rsidRPr="003726D4">
        <w:rPr>
          <w:rFonts w:ascii="Arial" w:hAnsi="Arial" w:cs="Arial"/>
          <w:color w:val="000000" w:themeColor="text1"/>
          <w:sz w:val="24"/>
        </w:rPr>
        <w:t>%.</w:t>
      </w:r>
    </w:p>
    <w:p w14:paraId="0286D2FE" w14:textId="70C6ABAE" w:rsidR="004D75BB" w:rsidRPr="00A749F2" w:rsidRDefault="00134551" w:rsidP="00501C7C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A749F2">
        <w:rPr>
          <w:rFonts w:ascii="Arial" w:hAnsi="Arial" w:cs="Arial"/>
          <w:color w:val="000000" w:themeColor="text1"/>
          <w:sz w:val="24"/>
        </w:rPr>
        <w:lastRenderedPageBreak/>
        <w:t xml:space="preserve">Više izvršeni rashodi u iznosu od 5.822,47 EUR, izvršeni su na temelju </w:t>
      </w:r>
      <w:r w:rsidR="0078271F" w:rsidRPr="00A749F2">
        <w:rPr>
          <w:rFonts w:ascii="Arial" w:hAnsi="Arial" w:cs="Arial"/>
          <w:color w:val="000000" w:themeColor="text1"/>
          <w:sz w:val="24"/>
        </w:rPr>
        <w:t>prenešenih sredstva i</w:t>
      </w:r>
      <w:r w:rsidR="000A35D0" w:rsidRPr="00A749F2">
        <w:rPr>
          <w:rFonts w:ascii="Arial" w:hAnsi="Arial" w:cs="Arial"/>
          <w:color w:val="000000" w:themeColor="text1"/>
          <w:sz w:val="24"/>
        </w:rPr>
        <w:t>z prethodne 202</w:t>
      </w:r>
      <w:r w:rsidR="00B759DC" w:rsidRPr="00A749F2">
        <w:rPr>
          <w:rFonts w:ascii="Arial" w:hAnsi="Arial" w:cs="Arial"/>
          <w:color w:val="000000" w:themeColor="text1"/>
          <w:sz w:val="24"/>
        </w:rPr>
        <w:t>3</w:t>
      </w:r>
      <w:r w:rsidR="000A35D0" w:rsidRPr="00A749F2">
        <w:rPr>
          <w:rFonts w:ascii="Arial" w:hAnsi="Arial" w:cs="Arial"/>
          <w:color w:val="000000" w:themeColor="text1"/>
          <w:sz w:val="24"/>
        </w:rPr>
        <w:t>.</w:t>
      </w:r>
      <w:r w:rsidR="00B759DC" w:rsidRPr="00A749F2">
        <w:rPr>
          <w:rFonts w:ascii="Arial" w:hAnsi="Arial" w:cs="Arial"/>
          <w:color w:val="000000" w:themeColor="text1"/>
          <w:sz w:val="24"/>
        </w:rPr>
        <w:t xml:space="preserve"> </w:t>
      </w:r>
      <w:r w:rsidR="000A35D0" w:rsidRPr="00A749F2">
        <w:rPr>
          <w:rFonts w:ascii="Arial" w:hAnsi="Arial" w:cs="Arial"/>
          <w:color w:val="000000" w:themeColor="text1"/>
          <w:sz w:val="24"/>
        </w:rPr>
        <w:t>u 202</w:t>
      </w:r>
      <w:r w:rsidR="00B759DC" w:rsidRPr="00A749F2">
        <w:rPr>
          <w:rFonts w:ascii="Arial" w:hAnsi="Arial" w:cs="Arial"/>
          <w:color w:val="000000" w:themeColor="text1"/>
          <w:sz w:val="24"/>
        </w:rPr>
        <w:t>4</w:t>
      </w:r>
      <w:r w:rsidR="000A35D0" w:rsidRPr="00A749F2">
        <w:rPr>
          <w:rFonts w:ascii="Arial" w:hAnsi="Arial" w:cs="Arial"/>
          <w:color w:val="000000" w:themeColor="text1"/>
          <w:sz w:val="24"/>
        </w:rPr>
        <w:t>.</w:t>
      </w:r>
      <w:r w:rsidR="00753C6A">
        <w:rPr>
          <w:rFonts w:ascii="Arial" w:hAnsi="Arial" w:cs="Arial"/>
          <w:color w:val="000000" w:themeColor="text1"/>
          <w:sz w:val="24"/>
        </w:rPr>
        <w:t xml:space="preserve"> kada je i</w:t>
      </w:r>
      <w:r w:rsidR="007F541F" w:rsidRPr="00A749F2">
        <w:rPr>
          <w:rFonts w:ascii="Arial" w:hAnsi="Arial" w:cs="Arial"/>
          <w:color w:val="000000" w:themeColor="text1"/>
          <w:sz w:val="24"/>
        </w:rPr>
        <w:t>skazan</w:t>
      </w:r>
      <w:r w:rsidR="00753C6A">
        <w:rPr>
          <w:rFonts w:ascii="Arial" w:hAnsi="Arial" w:cs="Arial"/>
          <w:color w:val="000000" w:themeColor="text1"/>
          <w:sz w:val="24"/>
        </w:rPr>
        <w:t xml:space="preserve"> </w:t>
      </w:r>
      <w:r w:rsidR="00111F19" w:rsidRPr="00A749F2">
        <w:rPr>
          <w:rFonts w:ascii="Arial" w:hAnsi="Arial" w:cs="Arial"/>
          <w:color w:val="000000" w:themeColor="text1"/>
          <w:sz w:val="24"/>
        </w:rPr>
        <w:t>prijenos sredstva u iznosu od</w:t>
      </w:r>
      <w:r w:rsidR="000141BF" w:rsidRPr="00A749F2">
        <w:rPr>
          <w:rFonts w:ascii="Arial" w:hAnsi="Arial" w:cs="Arial"/>
          <w:color w:val="000000" w:themeColor="text1"/>
          <w:sz w:val="24"/>
        </w:rPr>
        <w:t xml:space="preserve"> 11.845,85 </w:t>
      </w:r>
      <w:r w:rsidR="00CB7905" w:rsidRPr="00A749F2">
        <w:rPr>
          <w:rFonts w:ascii="Arial" w:hAnsi="Arial" w:cs="Arial"/>
          <w:color w:val="000000" w:themeColor="text1"/>
          <w:sz w:val="24"/>
        </w:rPr>
        <w:t>EUR</w:t>
      </w:r>
      <w:r w:rsidR="00CC1378" w:rsidRPr="00A749F2">
        <w:rPr>
          <w:rFonts w:ascii="Arial" w:hAnsi="Arial" w:cs="Arial"/>
          <w:color w:val="000000" w:themeColor="text1"/>
          <w:sz w:val="24"/>
        </w:rPr>
        <w:t>, a koji se sastoj</w:t>
      </w:r>
      <w:r w:rsidR="00753C6A">
        <w:rPr>
          <w:rFonts w:ascii="Arial" w:hAnsi="Arial" w:cs="Arial"/>
          <w:color w:val="000000" w:themeColor="text1"/>
          <w:sz w:val="24"/>
        </w:rPr>
        <w:t>ao</w:t>
      </w:r>
      <w:r w:rsidR="00CC1378" w:rsidRPr="00A749F2">
        <w:rPr>
          <w:rFonts w:ascii="Arial" w:hAnsi="Arial" w:cs="Arial"/>
          <w:color w:val="000000" w:themeColor="text1"/>
          <w:sz w:val="24"/>
        </w:rPr>
        <w:t xml:space="preserve"> od</w:t>
      </w:r>
      <w:r w:rsidR="00CB7905" w:rsidRPr="00A749F2">
        <w:rPr>
          <w:rFonts w:ascii="Arial" w:hAnsi="Arial" w:cs="Arial"/>
          <w:color w:val="000000" w:themeColor="text1"/>
          <w:sz w:val="24"/>
        </w:rPr>
        <w:t xml:space="preserve"> vlastitih prihoda</w:t>
      </w:r>
      <w:r w:rsidR="000141BF" w:rsidRPr="00A749F2">
        <w:rPr>
          <w:rFonts w:ascii="Arial" w:hAnsi="Arial" w:cs="Arial"/>
          <w:color w:val="000000" w:themeColor="text1"/>
          <w:sz w:val="24"/>
        </w:rPr>
        <w:t xml:space="preserve"> i prihoda od kamata</w:t>
      </w:r>
      <w:r w:rsidR="00CB7905" w:rsidRPr="00A749F2">
        <w:rPr>
          <w:rFonts w:ascii="Arial" w:hAnsi="Arial" w:cs="Arial"/>
          <w:color w:val="000000" w:themeColor="text1"/>
          <w:sz w:val="24"/>
        </w:rPr>
        <w:t xml:space="preserve"> </w:t>
      </w:r>
      <w:r w:rsidR="009C4F7E" w:rsidRPr="00A749F2">
        <w:rPr>
          <w:rFonts w:ascii="Arial" w:hAnsi="Arial" w:cs="Arial"/>
          <w:color w:val="000000" w:themeColor="text1"/>
          <w:sz w:val="24"/>
        </w:rPr>
        <w:t xml:space="preserve">dok se u narednu </w:t>
      </w:r>
      <w:r w:rsidR="00537BC9" w:rsidRPr="00A749F2">
        <w:rPr>
          <w:rFonts w:ascii="Arial" w:hAnsi="Arial" w:cs="Arial"/>
          <w:color w:val="000000" w:themeColor="text1"/>
          <w:sz w:val="24"/>
        </w:rPr>
        <w:t>202</w:t>
      </w:r>
      <w:r w:rsidR="000141BF" w:rsidRPr="00A749F2">
        <w:rPr>
          <w:rFonts w:ascii="Arial" w:hAnsi="Arial" w:cs="Arial"/>
          <w:color w:val="000000" w:themeColor="text1"/>
          <w:sz w:val="24"/>
        </w:rPr>
        <w:t>5</w:t>
      </w:r>
      <w:r w:rsidR="00537BC9" w:rsidRPr="00A749F2">
        <w:rPr>
          <w:rFonts w:ascii="Arial" w:hAnsi="Arial" w:cs="Arial"/>
          <w:color w:val="000000" w:themeColor="text1"/>
          <w:sz w:val="24"/>
        </w:rPr>
        <w:t>.</w:t>
      </w:r>
      <w:r w:rsidR="00CC1378" w:rsidRPr="00A749F2">
        <w:rPr>
          <w:rFonts w:ascii="Arial" w:hAnsi="Arial" w:cs="Arial"/>
          <w:color w:val="000000" w:themeColor="text1"/>
          <w:sz w:val="24"/>
        </w:rPr>
        <w:t xml:space="preserve"> </w:t>
      </w:r>
      <w:r w:rsidR="00FB2037" w:rsidRPr="00A749F2">
        <w:rPr>
          <w:rFonts w:ascii="Arial" w:hAnsi="Arial" w:cs="Arial"/>
          <w:color w:val="000000" w:themeColor="text1"/>
          <w:sz w:val="24"/>
        </w:rPr>
        <w:t>prenosi iznos od ukupno</w:t>
      </w:r>
      <w:r w:rsidR="000141BF" w:rsidRPr="00A749F2">
        <w:rPr>
          <w:rFonts w:ascii="Arial" w:hAnsi="Arial" w:cs="Arial"/>
          <w:color w:val="000000" w:themeColor="text1"/>
          <w:sz w:val="24"/>
        </w:rPr>
        <w:t xml:space="preserve"> 4.092,12 </w:t>
      </w:r>
      <w:r w:rsidR="00FB2037" w:rsidRPr="00A749F2">
        <w:rPr>
          <w:rFonts w:ascii="Arial" w:hAnsi="Arial" w:cs="Arial"/>
          <w:color w:val="000000" w:themeColor="text1"/>
          <w:sz w:val="24"/>
        </w:rPr>
        <w:t>EUR vlastitih prihoda</w:t>
      </w:r>
      <w:r w:rsidR="000141BF" w:rsidRPr="00A749F2">
        <w:rPr>
          <w:rFonts w:ascii="Arial" w:hAnsi="Arial" w:cs="Arial"/>
          <w:color w:val="000000" w:themeColor="text1"/>
          <w:sz w:val="24"/>
        </w:rPr>
        <w:t xml:space="preserve"> i </w:t>
      </w:r>
      <w:r w:rsidR="00157BF8" w:rsidRPr="00A749F2">
        <w:rPr>
          <w:rFonts w:ascii="Arial" w:hAnsi="Arial" w:cs="Arial"/>
          <w:color w:val="000000" w:themeColor="text1"/>
          <w:sz w:val="24"/>
        </w:rPr>
        <w:t xml:space="preserve">prihoda od </w:t>
      </w:r>
      <w:r w:rsidR="000141BF" w:rsidRPr="00A749F2">
        <w:rPr>
          <w:rFonts w:ascii="Arial" w:hAnsi="Arial" w:cs="Arial"/>
          <w:color w:val="000000" w:themeColor="text1"/>
          <w:sz w:val="24"/>
        </w:rPr>
        <w:t>kamata</w:t>
      </w:r>
      <w:r w:rsidR="00157BF8" w:rsidRPr="00A749F2">
        <w:rPr>
          <w:rFonts w:ascii="Arial" w:hAnsi="Arial" w:cs="Arial"/>
          <w:color w:val="000000" w:themeColor="text1"/>
          <w:sz w:val="24"/>
        </w:rPr>
        <w:t xml:space="preserve"> od depozitnog računa</w:t>
      </w:r>
      <w:r w:rsidR="00345A41" w:rsidRPr="00A749F2">
        <w:rPr>
          <w:rFonts w:ascii="Arial" w:hAnsi="Arial" w:cs="Arial"/>
          <w:color w:val="000000" w:themeColor="text1"/>
          <w:sz w:val="24"/>
        </w:rPr>
        <w:t>.</w:t>
      </w:r>
    </w:p>
    <w:p w14:paraId="3A08D915" w14:textId="77777777" w:rsidR="00BC7780" w:rsidRDefault="00BC7780" w:rsidP="00501C7C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7A213473" w14:textId="77777777" w:rsidR="00CA28DA" w:rsidRPr="003726D4" w:rsidRDefault="00CA28DA" w:rsidP="00501C7C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3314F48C" w14:textId="2183AD65" w:rsidR="00A71228" w:rsidRPr="003726D4" w:rsidRDefault="000B1D71" w:rsidP="00A71228">
      <w:pPr>
        <w:tabs>
          <w:tab w:val="left" w:pos="1764"/>
        </w:tabs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3726D4">
        <w:rPr>
          <w:rFonts w:ascii="Arial" w:hAnsi="Arial" w:cs="Arial"/>
          <w:b/>
          <w:bCs/>
          <w:color w:val="000000" w:themeColor="text1"/>
          <w:sz w:val="24"/>
        </w:rPr>
        <w:t>Račun prihoda i rashoda</w:t>
      </w:r>
    </w:p>
    <w:p w14:paraId="196A94C2" w14:textId="2EE1A500" w:rsidR="00A71228" w:rsidRPr="003726D4" w:rsidRDefault="000B1D71" w:rsidP="00A71228">
      <w:pPr>
        <w:tabs>
          <w:tab w:val="left" w:pos="1764"/>
        </w:tabs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3726D4">
        <w:rPr>
          <w:rFonts w:ascii="Arial" w:hAnsi="Arial" w:cs="Arial"/>
          <w:b/>
          <w:bCs/>
          <w:color w:val="000000" w:themeColor="text1"/>
          <w:sz w:val="24"/>
        </w:rPr>
        <w:t xml:space="preserve">Izvještaj o </w:t>
      </w:r>
      <w:r w:rsidR="00185832" w:rsidRPr="003726D4">
        <w:rPr>
          <w:rFonts w:ascii="Arial" w:hAnsi="Arial" w:cs="Arial"/>
          <w:b/>
          <w:bCs/>
          <w:color w:val="000000" w:themeColor="text1"/>
          <w:sz w:val="24"/>
        </w:rPr>
        <w:t>prihodima</w:t>
      </w:r>
      <w:r w:rsidR="00F64D9B" w:rsidRPr="003726D4">
        <w:rPr>
          <w:rFonts w:ascii="Arial" w:hAnsi="Arial" w:cs="Arial"/>
          <w:b/>
          <w:bCs/>
          <w:color w:val="000000" w:themeColor="text1"/>
          <w:sz w:val="24"/>
        </w:rPr>
        <w:t xml:space="preserve"> i </w:t>
      </w:r>
      <w:r w:rsidRPr="003726D4">
        <w:rPr>
          <w:rFonts w:ascii="Arial" w:hAnsi="Arial" w:cs="Arial"/>
          <w:b/>
          <w:bCs/>
          <w:color w:val="000000" w:themeColor="text1"/>
          <w:sz w:val="24"/>
        </w:rPr>
        <w:t>rashodima prema ekonomskoj klasifik</w:t>
      </w:r>
      <w:r w:rsidR="00A84EBB" w:rsidRPr="003726D4">
        <w:rPr>
          <w:rFonts w:ascii="Arial" w:hAnsi="Arial" w:cs="Arial"/>
          <w:b/>
          <w:bCs/>
          <w:color w:val="000000" w:themeColor="text1"/>
          <w:sz w:val="24"/>
        </w:rPr>
        <w:t>aciji</w:t>
      </w:r>
    </w:p>
    <w:p w14:paraId="6498BFFC" w14:textId="77777777" w:rsidR="009E2239" w:rsidRPr="003726D4" w:rsidRDefault="009E2239" w:rsidP="00794218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1CE9C6AA" w14:textId="55B5F66C" w:rsidR="00A60774" w:rsidRDefault="00760221" w:rsidP="00032E4D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3726D4">
        <w:rPr>
          <w:rFonts w:ascii="Arial" w:hAnsi="Arial" w:cs="Arial"/>
          <w:color w:val="000000" w:themeColor="text1"/>
          <w:sz w:val="24"/>
        </w:rPr>
        <w:t>Ukupni prihodi sastoje se isključivo od p</w:t>
      </w:r>
      <w:r w:rsidR="00167A9A" w:rsidRPr="003726D4">
        <w:rPr>
          <w:rFonts w:ascii="Arial" w:hAnsi="Arial" w:cs="Arial"/>
          <w:color w:val="000000" w:themeColor="text1"/>
          <w:sz w:val="24"/>
        </w:rPr>
        <w:t>rihod</w:t>
      </w:r>
      <w:r w:rsidR="00926E42">
        <w:rPr>
          <w:rFonts w:ascii="Arial" w:hAnsi="Arial" w:cs="Arial"/>
          <w:color w:val="000000" w:themeColor="text1"/>
          <w:sz w:val="24"/>
        </w:rPr>
        <w:t>a</w:t>
      </w:r>
      <w:r w:rsidR="00B9424B" w:rsidRPr="003726D4">
        <w:rPr>
          <w:rFonts w:ascii="Arial" w:hAnsi="Arial" w:cs="Arial"/>
          <w:color w:val="000000" w:themeColor="text1"/>
          <w:sz w:val="24"/>
        </w:rPr>
        <w:t xml:space="preserve"> poslovanja</w:t>
      </w:r>
      <w:r w:rsidR="004323EC" w:rsidRPr="003726D4">
        <w:rPr>
          <w:rFonts w:ascii="Arial" w:hAnsi="Arial" w:cs="Arial"/>
          <w:color w:val="000000" w:themeColor="text1"/>
          <w:sz w:val="24"/>
        </w:rPr>
        <w:t>,</w:t>
      </w:r>
      <w:r w:rsidR="000E2445">
        <w:rPr>
          <w:rFonts w:ascii="Arial" w:hAnsi="Arial" w:cs="Arial"/>
          <w:color w:val="000000" w:themeColor="text1"/>
          <w:sz w:val="24"/>
        </w:rPr>
        <w:t xml:space="preserve"> a </w:t>
      </w:r>
      <w:r w:rsidR="00B9424B" w:rsidRPr="003726D4">
        <w:rPr>
          <w:rFonts w:ascii="Arial" w:hAnsi="Arial" w:cs="Arial"/>
          <w:color w:val="000000" w:themeColor="text1"/>
          <w:sz w:val="24"/>
        </w:rPr>
        <w:t>u 202</w:t>
      </w:r>
      <w:r w:rsidR="003E138C">
        <w:rPr>
          <w:rFonts w:ascii="Arial" w:hAnsi="Arial" w:cs="Arial"/>
          <w:color w:val="000000" w:themeColor="text1"/>
          <w:sz w:val="24"/>
        </w:rPr>
        <w:t>4</w:t>
      </w:r>
      <w:r w:rsidR="00B9424B" w:rsidRPr="003726D4">
        <w:rPr>
          <w:rFonts w:ascii="Arial" w:hAnsi="Arial" w:cs="Arial"/>
          <w:color w:val="000000" w:themeColor="text1"/>
          <w:sz w:val="24"/>
        </w:rPr>
        <w:t xml:space="preserve">. </w:t>
      </w:r>
      <w:r w:rsidR="00926E42">
        <w:rPr>
          <w:rFonts w:ascii="Arial" w:hAnsi="Arial" w:cs="Arial"/>
          <w:color w:val="000000" w:themeColor="text1"/>
          <w:sz w:val="24"/>
        </w:rPr>
        <w:t>ostvareni</w:t>
      </w:r>
      <w:r w:rsidR="00B9424B" w:rsidRPr="003726D4">
        <w:rPr>
          <w:rFonts w:ascii="Arial" w:hAnsi="Arial" w:cs="Arial"/>
          <w:color w:val="000000" w:themeColor="text1"/>
          <w:sz w:val="24"/>
        </w:rPr>
        <w:t xml:space="preserve"> su</w:t>
      </w:r>
      <w:r w:rsidR="001F1455" w:rsidRPr="003726D4">
        <w:rPr>
          <w:rFonts w:ascii="Arial" w:hAnsi="Arial" w:cs="Arial"/>
          <w:color w:val="000000" w:themeColor="text1"/>
          <w:sz w:val="24"/>
        </w:rPr>
        <w:t xml:space="preserve"> </w:t>
      </w:r>
      <w:r w:rsidR="00B9424B" w:rsidRPr="003726D4">
        <w:rPr>
          <w:rFonts w:ascii="Arial" w:hAnsi="Arial" w:cs="Arial"/>
          <w:color w:val="000000" w:themeColor="text1"/>
          <w:sz w:val="24"/>
        </w:rPr>
        <w:t>u iznosu</w:t>
      </w:r>
      <w:r w:rsidR="00C64B99" w:rsidRPr="003726D4">
        <w:rPr>
          <w:rFonts w:ascii="Arial" w:hAnsi="Arial" w:cs="Arial"/>
          <w:color w:val="000000" w:themeColor="text1"/>
          <w:sz w:val="24"/>
        </w:rPr>
        <w:t xml:space="preserve"> od</w:t>
      </w:r>
      <w:r w:rsidR="00FE68F5">
        <w:rPr>
          <w:rFonts w:ascii="Arial" w:hAnsi="Arial" w:cs="Arial"/>
          <w:color w:val="000000" w:themeColor="text1"/>
          <w:sz w:val="24"/>
        </w:rPr>
        <w:t xml:space="preserve"> 9.370.772,74</w:t>
      </w:r>
      <w:r w:rsidR="00C64B99" w:rsidRPr="003726D4">
        <w:rPr>
          <w:rFonts w:ascii="Arial" w:hAnsi="Arial" w:cs="Arial"/>
          <w:color w:val="000000" w:themeColor="text1"/>
          <w:sz w:val="24"/>
        </w:rPr>
        <w:t xml:space="preserve"> EUR,</w:t>
      </w:r>
      <w:r w:rsidR="008B48CD" w:rsidRPr="003726D4">
        <w:rPr>
          <w:rFonts w:ascii="Arial" w:hAnsi="Arial" w:cs="Arial"/>
          <w:color w:val="000000" w:themeColor="text1"/>
          <w:sz w:val="24"/>
        </w:rPr>
        <w:t xml:space="preserve"> a sastoje se</w:t>
      </w:r>
      <w:r w:rsidR="0096631E" w:rsidRPr="003726D4">
        <w:rPr>
          <w:rFonts w:ascii="Arial" w:hAnsi="Arial" w:cs="Arial"/>
          <w:color w:val="000000" w:themeColor="text1"/>
          <w:sz w:val="24"/>
        </w:rPr>
        <w:t xml:space="preserve"> od:</w:t>
      </w:r>
    </w:p>
    <w:p w14:paraId="70A8AFE5" w14:textId="5B801EA7" w:rsidR="00F521AB" w:rsidRPr="00F521AB" w:rsidRDefault="00F521AB" w:rsidP="00F521AB">
      <w:pPr>
        <w:pStyle w:val="Odlomakpopisa"/>
        <w:numPr>
          <w:ilvl w:val="0"/>
          <w:numId w:val="5"/>
        </w:num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skupine 64 prihoda od imovine u iznosu od 1.931,00 EUR (od kamata od depozita po viđenju),</w:t>
      </w:r>
    </w:p>
    <w:p w14:paraId="7523E677" w14:textId="25BEA024" w:rsidR="00032E4D" w:rsidRPr="00C533AB" w:rsidRDefault="00926E42" w:rsidP="00C533AB">
      <w:pPr>
        <w:pStyle w:val="Odlomakpopisa"/>
        <w:numPr>
          <w:ilvl w:val="0"/>
          <w:numId w:val="5"/>
        </w:num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F521AB">
        <w:rPr>
          <w:rFonts w:ascii="Arial" w:hAnsi="Arial" w:cs="Arial"/>
          <w:color w:val="000000" w:themeColor="text1"/>
          <w:sz w:val="24"/>
        </w:rPr>
        <w:t xml:space="preserve">skupine </w:t>
      </w:r>
      <w:r w:rsidR="00825FE0" w:rsidRPr="00F521AB">
        <w:rPr>
          <w:rFonts w:ascii="Arial" w:hAnsi="Arial" w:cs="Arial"/>
          <w:color w:val="000000" w:themeColor="text1"/>
          <w:sz w:val="24"/>
        </w:rPr>
        <w:t>66 prihoda</w:t>
      </w:r>
      <w:r w:rsidR="00F521AB" w:rsidRPr="00F521AB">
        <w:rPr>
          <w:rFonts w:ascii="Arial" w:hAnsi="Arial" w:cs="Arial"/>
          <w:color w:val="000000" w:themeColor="text1"/>
          <w:sz w:val="24"/>
        </w:rPr>
        <w:t xml:space="preserve"> </w:t>
      </w:r>
      <w:r w:rsidR="00F521AB" w:rsidRPr="00F521AB">
        <w:rPr>
          <w:rFonts w:ascii="Arial" w:hAnsi="Arial" w:cs="Arial"/>
          <w:noProof w:val="0"/>
          <w:sz w:val="24"/>
        </w:rPr>
        <w:t>od prodaje proizvoda i robe te pruženih usluga, prihod</w:t>
      </w:r>
      <w:r w:rsidR="005572A9">
        <w:rPr>
          <w:rFonts w:ascii="Arial" w:hAnsi="Arial" w:cs="Arial"/>
          <w:noProof w:val="0"/>
          <w:sz w:val="24"/>
        </w:rPr>
        <w:t xml:space="preserve">a </w:t>
      </w:r>
      <w:r w:rsidR="00F521AB" w:rsidRPr="00F521AB">
        <w:rPr>
          <w:rFonts w:ascii="Arial" w:hAnsi="Arial" w:cs="Arial"/>
          <w:noProof w:val="0"/>
          <w:sz w:val="24"/>
        </w:rPr>
        <w:t>od donacija te povrat</w:t>
      </w:r>
      <w:r w:rsidR="005572A9">
        <w:rPr>
          <w:rFonts w:ascii="Arial" w:hAnsi="Arial" w:cs="Arial"/>
          <w:noProof w:val="0"/>
          <w:sz w:val="24"/>
        </w:rPr>
        <w:t>a</w:t>
      </w:r>
      <w:r w:rsidR="00F521AB" w:rsidRPr="00F521AB">
        <w:rPr>
          <w:rFonts w:ascii="Arial" w:hAnsi="Arial" w:cs="Arial"/>
          <w:noProof w:val="0"/>
          <w:sz w:val="24"/>
        </w:rPr>
        <w:t xml:space="preserve"> po protestiranim jamstvima</w:t>
      </w:r>
      <w:r w:rsidR="00C533AB">
        <w:rPr>
          <w:rFonts w:ascii="Arial" w:hAnsi="Arial" w:cs="Arial"/>
          <w:noProof w:val="0"/>
          <w:sz w:val="24"/>
        </w:rPr>
        <w:t xml:space="preserve"> odnosno od pruženih usluga u iznosu od 2.168,60 EUR</w:t>
      </w:r>
      <w:r w:rsidR="005F6801" w:rsidRPr="00C533AB">
        <w:rPr>
          <w:rFonts w:ascii="Arial" w:hAnsi="Arial" w:cs="Arial"/>
          <w:color w:val="000000" w:themeColor="text1"/>
          <w:sz w:val="24"/>
        </w:rPr>
        <w:t xml:space="preserve"> (od preslika)</w:t>
      </w:r>
      <w:r w:rsidR="00032E4D" w:rsidRPr="00C533AB">
        <w:rPr>
          <w:rFonts w:ascii="Arial" w:hAnsi="Arial" w:cs="Arial"/>
          <w:color w:val="000000" w:themeColor="text1"/>
          <w:sz w:val="24"/>
        </w:rPr>
        <w:t>,</w:t>
      </w:r>
    </w:p>
    <w:p w14:paraId="2F1A5B60" w14:textId="628B4942" w:rsidR="005C0213" w:rsidRPr="00DF5644" w:rsidRDefault="00C533AB" w:rsidP="00DF5644">
      <w:pPr>
        <w:pStyle w:val="Odlomakpopisa"/>
        <w:numPr>
          <w:ilvl w:val="0"/>
          <w:numId w:val="5"/>
        </w:num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skupine </w:t>
      </w:r>
      <w:r w:rsidR="005F6801" w:rsidRPr="003726D4">
        <w:rPr>
          <w:rFonts w:ascii="Arial" w:hAnsi="Arial" w:cs="Arial"/>
          <w:color w:val="000000" w:themeColor="text1"/>
          <w:sz w:val="24"/>
        </w:rPr>
        <w:t>67</w:t>
      </w:r>
      <w:r w:rsidR="00DF5644">
        <w:rPr>
          <w:rFonts w:ascii="Arial" w:hAnsi="Arial" w:cs="Arial"/>
          <w:color w:val="000000" w:themeColor="text1"/>
          <w:sz w:val="24"/>
        </w:rPr>
        <w:t xml:space="preserve"> prihoda iz nadležnog proračuna, a koji se sastoje od </w:t>
      </w:r>
      <w:r w:rsidR="005F6801" w:rsidRPr="00DF5644">
        <w:rPr>
          <w:rFonts w:ascii="Arial" w:hAnsi="Arial" w:cs="Arial"/>
          <w:color w:val="000000" w:themeColor="text1"/>
          <w:sz w:val="24"/>
        </w:rPr>
        <w:t>prihoda za financiranje rashoda poslovanja</w:t>
      </w:r>
      <w:r w:rsidR="005C0213" w:rsidRPr="00DF5644">
        <w:rPr>
          <w:rFonts w:ascii="Arial" w:hAnsi="Arial" w:cs="Arial"/>
          <w:color w:val="000000" w:themeColor="text1"/>
          <w:sz w:val="24"/>
        </w:rPr>
        <w:t xml:space="preserve"> iz nadležnog proračuna u</w:t>
      </w:r>
      <w:r w:rsidR="003046A2" w:rsidRPr="00DF5644">
        <w:rPr>
          <w:rFonts w:ascii="Arial" w:hAnsi="Arial" w:cs="Arial"/>
          <w:color w:val="000000" w:themeColor="text1"/>
          <w:sz w:val="24"/>
        </w:rPr>
        <w:t xml:space="preserve"> </w:t>
      </w:r>
      <w:r w:rsidR="005C0213" w:rsidRPr="00DF5644">
        <w:rPr>
          <w:rFonts w:ascii="Arial" w:hAnsi="Arial" w:cs="Arial"/>
          <w:color w:val="000000" w:themeColor="text1"/>
          <w:sz w:val="24"/>
        </w:rPr>
        <w:t>iznosu od</w:t>
      </w:r>
      <w:r w:rsidR="00DF5644">
        <w:rPr>
          <w:rFonts w:ascii="Arial" w:hAnsi="Arial" w:cs="Arial"/>
          <w:color w:val="000000" w:themeColor="text1"/>
          <w:sz w:val="24"/>
        </w:rPr>
        <w:t xml:space="preserve"> 9.355.873,06 </w:t>
      </w:r>
      <w:r w:rsidR="005C0213" w:rsidRPr="00DF5644">
        <w:rPr>
          <w:rFonts w:ascii="Arial" w:hAnsi="Arial" w:cs="Arial"/>
          <w:color w:val="000000" w:themeColor="text1"/>
          <w:sz w:val="24"/>
        </w:rPr>
        <w:t>EUR</w:t>
      </w:r>
      <w:r w:rsidR="00D135B3" w:rsidRPr="00DF5644">
        <w:rPr>
          <w:rFonts w:ascii="Arial" w:hAnsi="Arial" w:cs="Arial"/>
          <w:color w:val="000000" w:themeColor="text1"/>
          <w:sz w:val="24"/>
        </w:rPr>
        <w:t xml:space="preserve"> i </w:t>
      </w:r>
      <w:r w:rsidR="00D74F8A" w:rsidRPr="00DF5644">
        <w:rPr>
          <w:rFonts w:ascii="Arial" w:hAnsi="Arial" w:cs="Arial"/>
          <w:color w:val="000000" w:themeColor="text1"/>
          <w:sz w:val="24"/>
        </w:rPr>
        <w:t>prihoda za financiranje rashoda za nabavu nefinancijske imovine iz nadležnog proračuna u iznosu od</w:t>
      </w:r>
      <w:r w:rsidR="00DF5644">
        <w:rPr>
          <w:rFonts w:ascii="Arial" w:hAnsi="Arial" w:cs="Arial"/>
          <w:color w:val="000000" w:themeColor="text1"/>
          <w:sz w:val="24"/>
        </w:rPr>
        <w:t xml:space="preserve"> 10.800,08</w:t>
      </w:r>
      <w:r w:rsidR="00AF38B2" w:rsidRPr="00DF5644">
        <w:rPr>
          <w:rFonts w:ascii="Arial" w:hAnsi="Arial" w:cs="Arial"/>
          <w:color w:val="000000" w:themeColor="text1"/>
          <w:sz w:val="24"/>
        </w:rPr>
        <w:t xml:space="preserve"> EUR</w:t>
      </w:r>
      <w:r w:rsidR="003046A2" w:rsidRPr="00DF5644">
        <w:rPr>
          <w:rFonts w:ascii="Arial" w:hAnsi="Arial" w:cs="Arial"/>
          <w:color w:val="000000" w:themeColor="text1"/>
          <w:sz w:val="24"/>
        </w:rPr>
        <w:t>.</w:t>
      </w:r>
    </w:p>
    <w:p w14:paraId="40F52B20" w14:textId="77777777" w:rsidR="000E2445" w:rsidRPr="003726D4" w:rsidRDefault="000E2445" w:rsidP="00794218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092211F4" w14:textId="79597EB5" w:rsidR="00E23992" w:rsidRDefault="008D20EE" w:rsidP="00F12A76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3726D4">
        <w:rPr>
          <w:rFonts w:ascii="Arial" w:hAnsi="Arial" w:cs="Arial"/>
          <w:color w:val="000000" w:themeColor="text1"/>
          <w:sz w:val="24"/>
        </w:rPr>
        <w:t>Ukupni rashodi</w:t>
      </w:r>
      <w:r w:rsidR="00E23992" w:rsidRPr="003726D4">
        <w:rPr>
          <w:rFonts w:ascii="Arial" w:hAnsi="Arial" w:cs="Arial"/>
          <w:color w:val="000000" w:themeColor="text1"/>
          <w:sz w:val="24"/>
        </w:rPr>
        <w:t xml:space="preserve"> u 202</w:t>
      </w:r>
      <w:r w:rsidR="000E2445">
        <w:rPr>
          <w:rFonts w:ascii="Arial" w:hAnsi="Arial" w:cs="Arial"/>
          <w:color w:val="000000" w:themeColor="text1"/>
          <w:sz w:val="24"/>
        </w:rPr>
        <w:t>4</w:t>
      </w:r>
      <w:r w:rsidR="00E23992" w:rsidRPr="003726D4">
        <w:rPr>
          <w:rFonts w:ascii="Arial" w:hAnsi="Arial" w:cs="Arial"/>
          <w:color w:val="000000" w:themeColor="text1"/>
          <w:sz w:val="24"/>
        </w:rPr>
        <w:t>. izvršeni su u iznosu od</w:t>
      </w:r>
      <w:r w:rsidR="000E2445">
        <w:rPr>
          <w:rFonts w:ascii="Arial" w:hAnsi="Arial" w:cs="Arial"/>
          <w:color w:val="000000" w:themeColor="text1"/>
          <w:sz w:val="24"/>
        </w:rPr>
        <w:t xml:space="preserve"> 9.376.595,47 </w:t>
      </w:r>
      <w:r w:rsidR="00E23992" w:rsidRPr="003726D4">
        <w:rPr>
          <w:rFonts w:ascii="Arial" w:hAnsi="Arial" w:cs="Arial"/>
          <w:color w:val="000000" w:themeColor="text1"/>
          <w:sz w:val="24"/>
        </w:rPr>
        <w:t>EUR, a sastoje se od:</w:t>
      </w:r>
    </w:p>
    <w:p w14:paraId="2D29A01F" w14:textId="484E4B7E" w:rsidR="00E23992" w:rsidRPr="00AC360C" w:rsidRDefault="00E23992" w:rsidP="00E23992">
      <w:pPr>
        <w:pStyle w:val="Odlomakpopisa"/>
        <w:numPr>
          <w:ilvl w:val="0"/>
          <w:numId w:val="5"/>
        </w:num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AC360C">
        <w:rPr>
          <w:rFonts w:ascii="Arial" w:hAnsi="Arial" w:cs="Arial"/>
          <w:color w:val="000000" w:themeColor="text1"/>
          <w:sz w:val="24"/>
        </w:rPr>
        <w:t>rashoda poslovanja u iznosu od</w:t>
      </w:r>
      <w:r w:rsidR="000E2445" w:rsidRPr="00AC360C">
        <w:rPr>
          <w:rFonts w:ascii="Arial" w:hAnsi="Arial" w:cs="Arial"/>
          <w:color w:val="000000" w:themeColor="text1"/>
          <w:sz w:val="24"/>
        </w:rPr>
        <w:t xml:space="preserve"> 9.355.873,06 </w:t>
      </w:r>
      <w:r w:rsidRPr="00AC360C">
        <w:rPr>
          <w:rFonts w:ascii="Arial" w:hAnsi="Arial" w:cs="Arial"/>
          <w:color w:val="000000" w:themeColor="text1"/>
          <w:sz w:val="24"/>
        </w:rPr>
        <w:t>EUR</w:t>
      </w:r>
      <w:r w:rsidR="004A6333" w:rsidRPr="00AC360C">
        <w:rPr>
          <w:rFonts w:ascii="Arial" w:hAnsi="Arial" w:cs="Arial"/>
          <w:color w:val="000000" w:themeColor="text1"/>
          <w:sz w:val="24"/>
        </w:rPr>
        <w:t xml:space="preserve"> (99,</w:t>
      </w:r>
      <w:r w:rsidR="00AC360C" w:rsidRPr="00AC360C">
        <w:rPr>
          <w:rFonts w:ascii="Arial" w:hAnsi="Arial" w:cs="Arial"/>
          <w:color w:val="000000" w:themeColor="text1"/>
          <w:sz w:val="24"/>
        </w:rPr>
        <w:t>78</w:t>
      </w:r>
      <w:r w:rsidR="001E648F" w:rsidRPr="00AC360C">
        <w:rPr>
          <w:rFonts w:ascii="Arial" w:hAnsi="Arial" w:cs="Arial"/>
          <w:color w:val="000000" w:themeColor="text1"/>
          <w:sz w:val="24"/>
        </w:rPr>
        <w:t>% udio u ukupnim rashodima)</w:t>
      </w:r>
      <w:r w:rsidR="00F474CF" w:rsidRPr="00AC360C">
        <w:rPr>
          <w:rFonts w:ascii="Arial" w:hAnsi="Arial" w:cs="Arial"/>
          <w:color w:val="000000" w:themeColor="text1"/>
          <w:sz w:val="24"/>
        </w:rPr>
        <w:t>,</w:t>
      </w:r>
    </w:p>
    <w:p w14:paraId="5088D8F8" w14:textId="35A8FA66" w:rsidR="00E23992" w:rsidRPr="00AC360C" w:rsidRDefault="00AE41B1" w:rsidP="00F12A76">
      <w:pPr>
        <w:pStyle w:val="Odlomakpopisa"/>
        <w:numPr>
          <w:ilvl w:val="0"/>
          <w:numId w:val="5"/>
        </w:num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AC360C">
        <w:rPr>
          <w:rFonts w:ascii="Arial" w:hAnsi="Arial" w:cs="Arial"/>
          <w:color w:val="000000" w:themeColor="text1"/>
          <w:sz w:val="24"/>
        </w:rPr>
        <w:t>rashoda za nabavu nefinancijske imovine u iznosu od</w:t>
      </w:r>
      <w:r w:rsidR="000E2445" w:rsidRPr="00AC360C">
        <w:rPr>
          <w:rFonts w:ascii="Arial" w:hAnsi="Arial" w:cs="Arial"/>
          <w:color w:val="000000" w:themeColor="text1"/>
          <w:sz w:val="24"/>
        </w:rPr>
        <w:t xml:space="preserve"> 20.722,41 </w:t>
      </w:r>
      <w:r w:rsidR="0042654E" w:rsidRPr="00AC360C">
        <w:rPr>
          <w:rFonts w:ascii="Arial" w:hAnsi="Arial" w:cs="Arial"/>
          <w:color w:val="000000" w:themeColor="text1"/>
          <w:sz w:val="24"/>
        </w:rPr>
        <w:t>EUR</w:t>
      </w:r>
      <w:r w:rsidR="001E648F" w:rsidRPr="00AC360C">
        <w:rPr>
          <w:rFonts w:ascii="Arial" w:hAnsi="Arial" w:cs="Arial"/>
          <w:color w:val="000000" w:themeColor="text1"/>
          <w:sz w:val="24"/>
        </w:rPr>
        <w:t xml:space="preserve"> (0,</w:t>
      </w:r>
      <w:r w:rsidR="00AC360C" w:rsidRPr="00AC360C">
        <w:rPr>
          <w:rFonts w:ascii="Arial" w:hAnsi="Arial" w:cs="Arial"/>
          <w:color w:val="000000" w:themeColor="text1"/>
          <w:sz w:val="24"/>
        </w:rPr>
        <w:t>22</w:t>
      </w:r>
      <w:r w:rsidR="001E648F" w:rsidRPr="00AC360C">
        <w:rPr>
          <w:rFonts w:ascii="Arial" w:hAnsi="Arial" w:cs="Arial"/>
          <w:color w:val="000000" w:themeColor="text1"/>
          <w:sz w:val="24"/>
        </w:rPr>
        <w:t>% udio u ukupnim rashodima).</w:t>
      </w:r>
    </w:p>
    <w:p w14:paraId="3A96166B" w14:textId="77777777" w:rsidR="00E07598" w:rsidRPr="003726D4" w:rsidRDefault="00E07598" w:rsidP="00F12A76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404DE55F" w14:textId="2B9E8B05" w:rsidR="009024F2" w:rsidRDefault="003C21D5" w:rsidP="00F12A76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3726D4">
        <w:rPr>
          <w:rFonts w:ascii="Arial" w:hAnsi="Arial" w:cs="Arial"/>
          <w:color w:val="000000" w:themeColor="text1"/>
          <w:sz w:val="24"/>
        </w:rPr>
        <w:t>Rashodi poslovanja</w:t>
      </w:r>
      <w:r w:rsidR="002961B8" w:rsidRPr="003726D4">
        <w:rPr>
          <w:rFonts w:ascii="Arial" w:hAnsi="Arial" w:cs="Arial"/>
          <w:color w:val="000000" w:themeColor="text1"/>
          <w:sz w:val="24"/>
        </w:rPr>
        <w:t xml:space="preserve"> odnose se na:</w:t>
      </w:r>
    </w:p>
    <w:p w14:paraId="0EFECA96" w14:textId="376DC19D" w:rsidR="00E04351" w:rsidRPr="00526B53" w:rsidRDefault="00DE1AE0" w:rsidP="00526B53">
      <w:pPr>
        <w:pStyle w:val="Odlomakpopisa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Arial" w:hAnsi="Arial" w:cs="Arial"/>
          <w:noProof w:val="0"/>
          <w:color w:val="000000"/>
          <w:sz w:val="24"/>
        </w:rPr>
      </w:pPr>
      <w:r w:rsidRPr="00E04351">
        <w:rPr>
          <w:rFonts w:ascii="Arial" w:hAnsi="Arial" w:cs="Arial"/>
          <w:color w:val="000000" w:themeColor="text1"/>
          <w:sz w:val="24"/>
        </w:rPr>
        <w:t xml:space="preserve">skupinu </w:t>
      </w:r>
      <w:r w:rsidR="002961B8" w:rsidRPr="00E04351">
        <w:rPr>
          <w:rFonts w:ascii="Arial" w:hAnsi="Arial" w:cs="Arial"/>
          <w:color w:val="000000" w:themeColor="text1"/>
          <w:sz w:val="24"/>
        </w:rPr>
        <w:t>3</w:t>
      </w:r>
      <w:r w:rsidR="001172DE" w:rsidRPr="00E04351">
        <w:rPr>
          <w:rFonts w:ascii="Arial" w:hAnsi="Arial" w:cs="Arial"/>
          <w:color w:val="000000" w:themeColor="text1"/>
          <w:sz w:val="24"/>
        </w:rPr>
        <w:t>1</w:t>
      </w:r>
      <w:r w:rsidR="002961B8" w:rsidRPr="00E04351">
        <w:rPr>
          <w:rFonts w:ascii="Arial" w:hAnsi="Arial" w:cs="Arial"/>
          <w:color w:val="000000" w:themeColor="text1"/>
          <w:sz w:val="24"/>
        </w:rPr>
        <w:t xml:space="preserve"> r</w:t>
      </w:r>
      <w:r w:rsidR="00B84B39" w:rsidRPr="00E04351">
        <w:rPr>
          <w:rFonts w:ascii="Arial" w:hAnsi="Arial" w:cs="Arial"/>
          <w:color w:val="000000" w:themeColor="text1"/>
          <w:sz w:val="24"/>
        </w:rPr>
        <w:t>ashod</w:t>
      </w:r>
      <w:r w:rsidR="00725B7B" w:rsidRPr="00E04351">
        <w:rPr>
          <w:rFonts w:ascii="Arial" w:hAnsi="Arial" w:cs="Arial"/>
          <w:color w:val="000000" w:themeColor="text1"/>
          <w:sz w:val="24"/>
        </w:rPr>
        <w:t>i</w:t>
      </w:r>
      <w:r w:rsidR="00B84B39" w:rsidRPr="00E04351">
        <w:rPr>
          <w:rFonts w:ascii="Arial" w:hAnsi="Arial" w:cs="Arial"/>
          <w:color w:val="000000" w:themeColor="text1"/>
          <w:sz w:val="24"/>
        </w:rPr>
        <w:t xml:space="preserve"> za zaposlene</w:t>
      </w:r>
      <w:r w:rsidR="002A6CE4" w:rsidRPr="00E04351">
        <w:rPr>
          <w:rFonts w:ascii="Arial" w:hAnsi="Arial" w:cs="Arial"/>
          <w:color w:val="000000" w:themeColor="text1"/>
          <w:sz w:val="24"/>
        </w:rPr>
        <w:t xml:space="preserve"> koji su </w:t>
      </w:r>
      <w:r w:rsidR="00633F38" w:rsidRPr="00E04351">
        <w:rPr>
          <w:rFonts w:ascii="Arial" w:hAnsi="Arial" w:cs="Arial"/>
          <w:color w:val="000000" w:themeColor="text1"/>
          <w:sz w:val="24"/>
        </w:rPr>
        <w:t xml:space="preserve">u </w:t>
      </w:r>
      <w:r w:rsidR="00B84B39" w:rsidRPr="00E04351">
        <w:rPr>
          <w:rFonts w:ascii="Arial" w:hAnsi="Arial" w:cs="Arial"/>
          <w:color w:val="000000" w:themeColor="text1"/>
          <w:sz w:val="24"/>
        </w:rPr>
        <w:t>godišnje</w:t>
      </w:r>
      <w:r w:rsidR="00633F38" w:rsidRPr="00E04351">
        <w:rPr>
          <w:rFonts w:ascii="Arial" w:hAnsi="Arial" w:cs="Arial"/>
          <w:color w:val="000000" w:themeColor="text1"/>
          <w:sz w:val="24"/>
        </w:rPr>
        <w:t>m</w:t>
      </w:r>
      <w:r w:rsidR="00B84B39" w:rsidRPr="00E04351">
        <w:rPr>
          <w:rFonts w:ascii="Arial" w:hAnsi="Arial" w:cs="Arial"/>
          <w:color w:val="000000" w:themeColor="text1"/>
          <w:sz w:val="24"/>
        </w:rPr>
        <w:t xml:space="preserve"> razdoblj</w:t>
      </w:r>
      <w:r w:rsidR="00633F38" w:rsidRPr="00E04351">
        <w:rPr>
          <w:rFonts w:ascii="Arial" w:hAnsi="Arial" w:cs="Arial"/>
          <w:color w:val="000000" w:themeColor="text1"/>
          <w:sz w:val="24"/>
        </w:rPr>
        <w:t>u</w:t>
      </w:r>
      <w:r w:rsidR="00B84B39" w:rsidRPr="00E04351">
        <w:rPr>
          <w:rFonts w:ascii="Arial" w:hAnsi="Arial" w:cs="Arial"/>
          <w:color w:val="000000" w:themeColor="text1"/>
          <w:sz w:val="24"/>
        </w:rPr>
        <w:t xml:space="preserve"> izvršeni</w:t>
      </w:r>
      <w:r w:rsidR="00281677" w:rsidRPr="00E04351">
        <w:rPr>
          <w:rFonts w:ascii="Arial" w:hAnsi="Arial" w:cs="Arial"/>
          <w:color w:val="000000" w:themeColor="text1"/>
          <w:sz w:val="24"/>
        </w:rPr>
        <w:t xml:space="preserve"> </w:t>
      </w:r>
      <w:r w:rsidR="00B84B39" w:rsidRPr="00E04351">
        <w:rPr>
          <w:rFonts w:ascii="Arial" w:hAnsi="Arial" w:cs="Arial"/>
          <w:color w:val="000000" w:themeColor="text1"/>
          <w:sz w:val="24"/>
        </w:rPr>
        <w:t>u iznosu od</w:t>
      </w:r>
      <w:r w:rsidR="00F65D31" w:rsidRPr="00E04351">
        <w:rPr>
          <w:rFonts w:ascii="Arial" w:hAnsi="Arial" w:cs="Arial"/>
          <w:color w:val="000000" w:themeColor="text1"/>
          <w:sz w:val="24"/>
        </w:rPr>
        <w:t xml:space="preserve"> 7.086.221,43 </w:t>
      </w:r>
      <w:r w:rsidR="00B84B39" w:rsidRPr="00E04351">
        <w:rPr>
          <w:rFonts w:ascii="Arial" w:hAnsi="Arial" w:cs="Arial"/>
          <w:color w:val="000000" w:themeColor="text1"/>
          <w:sz w:val="24"/>
        </w:rPr>
        <w:t>EUR</w:t>
      </w:r>
      <w:r w:rsidR="00281677" w:rsidRPr="00E04351">
        <w:rPr>
          <w:rFonts w:ascii="Arial" w:hAnsi="Arial" w:cs="Arial"/>
          <w:color w:val="000000" w:themeColor="text1"/>
          <w:sz w:val="24"/>
        </w:rPr>
        <w:t>, a</w:t>
      </w:r>
      <w:r w:rsidR="00B84B39" w:rsidRPr="00E04351">
        <w:rPr>
          <w:rFonts w:ascii="Arial" w:hAnsi="Arial" w:cs="Arial"/>
          <w:color w:val="000000" w:themeColor="text1"/>
          <w:sz w:val="24"/>
        </w:rPr>
        <w:t xml:space="preserve"> u strukturi</w:t>
      </w:r>
      <w:r w:rsidR="00DD103F" w:rsidRPr="00E04351">
        <w:rPr>
          <w:rFonts w:ascii="Arial" w:hAnsi="Arial" w:cs="Arial"/>
          <w:color w:val="000000" w:themeColor="text1"/>
          <w:sz w:val="24"/>
        </w:rPr>
        <w:t xml:space="preserve"> rashoda poslovanja n</w:t>
      </w:r>
      <w:r w:rsidR="00501C7C" w:rsidRPr="00E04351">
        <w:rPr>
          <w:rFonts w:ascii="Arial" w:hAnsi="Arial" w:cs="Arial"/>
          <w:color w:val="000000" w:themeColor="text1"/>
          <w:sz w:val="24"/>
        </w:rPr>
        <w:t>aj</w:t>
      </w:r>
      <w:r w:rsidR="001360AD" w:rsidRPr="00E04351">
        <w:rPr>
          <w:rFonts w:ascii="Arial" w:hAnsi="Arial" w:cs="Arial"/>
          <w:color w:val="000000" w:themeColor="text1"/>
          <w:sz w:val="24"/>
        </w:rPr>
        <w:t>zastupljeniji</w:t>
      </w:r>
      <w:r w:rsidR="00B84B39" w:rsidRPr="00E04351">
        <w:rPr>
          <w:rFonts w:ascii="Arial" w:hAnsi="Arial" w:cs="Arial"/>
          <w:color w:val="000000" w:themeColor="text1"/>
          <w:sz w:val="24"/>
        </w:rPr>
        <w:t xml:space="preserve"> </w:t>
      </w:r>
      <w:r w:rsidR="008F4DD8" w:rsidRPr="00E04351">
        <w:rPr>
          <w:rFonts w:ascii="Arial" w:hAnsi="Arial" w:cs="Arial"/>
          <w:color w:val="000000" w:themeColor="text1"/>
          <w:sz w:val="24"/>
        </w:rPr>
        <w:t xml:space="preserve">su </w:t>
      </w:r>
      <w:r w:rsidR="00AC44B6" w:rsidRPr="00E04351">
        <w:rPr>
          <w:rFonts w:ascii="Arial" w:hAnsi="Arial" w:cs="Arial"/>
          <w:color w:val="000000" w:themeColor="text1"/>
          <w:sz w:val="24"/>
        </w:rPr>
        <w:t>sa 7</w:t>
      </w:r>
      <w:r w:rsidR="00D44817">
        <w:rPr>
          <w:rFonts w:ascii="Arial" w:hAnsi="Arial" w:cs="Arial"/>
          <w:color w:val="000000" w:themeColor="text1"/>
          <w:sz w:val="24"/>
        </w:rPr>
        <w:t>5</w:t>
      </w:r>
      <w:r w:rsidR="00AC44B6" w:rsidRPr="00E04351">
        <w:rPr>
          <w:rFonts w:ascii="Arial" w:hAnsi="Arial" w:cs="Arial"/>
          <w:color w:val="000000" w:themeColor="text1"/>
          <w:sz w:val="24"/>
        </w:rPr>
        <w:t>,</w:t>
      </w:r>
      <w:r w:rsidR="00204306">
        <w:rPr>
          <w:rFonts w:ascii="Arial" w:hAnsi="Arial" w:cs="Arial"/>
          <w:color w:val="000000" w:themeColor="text1"/>
          <w:sz w:val="24"/>
        </w:rPr>
        <w:t>74</w:t>
      </w:r>
      <w:r w:rsidR="00AC44B6" w:rsidRPr="00E04351">
        <w:rPr>
          <w:rFonts w:ascii="Arial" w:hAnsi="Arial" w:cs="Arial"/>
          <w:color w:val="000000" w:themeColor="text1"/>
          <w:sz w:val="24"/>
        </w:rPr>
        <w:t>%</w:t>
      </w:r>
      <w:r w:rsidR="00CB3C27" w:rsidRPr="00E04351">
        <w:rPr>
          <w:rFonts w:ascii="Arial" w:hAnsi="Arial" w:cs="Arial"/>
          <w:color w:val="000000" w:themeColor="text1"/>
          <w:sz w:val="24"/>
        </w:rPr>
        <w:t xml:space="preserve"> (u naravi se</w:t>
      </w:r>
      <w:r w:rsidR="00762957" w:rsidRPr="00E04351">
        <w:rPr>
          <w:rFonts w:ascii="Arial" w:hAnsi="Arial" w:cs="Arial"/>
          <w:color w:val="000000" w:themeColor="text1"/>
          <w:sz w:val="24"/>
        </w:rPr>
        <w:t xml:space="preserve"> odnose na</w:t>
      </w:r>
      <w:r w:rsidR="008F4DD8" w:rsidRPr="00E04351">
        <w:rPr>
          <w:rFonts w:ascii="Arial" w:hAnsi="Arial" w:cs="Arial"/>
          <w:color w:val="000000" w:themeColor="text1"/>
          <w:sz w:val="24"/>
        </w:rPr>
        <w:t xml:space="preserve"> rashode za</w:t>
      </w:r>
      <w:r w:rsidR="00762957" w:rsidRPr="00E04351">
        <w:rPr>
          <w:rFonts w:ascii="Arial" w:hAnsi="Arial" w:cs="Arial"/>
          <w:color w:val="000000" w:themeColor="text1"/>
          <w:sz w:val="24"/>
        </w:rPr>
        <w:t xml:space="preserve"> bruto plaće za </w:t>
      </w:r>
      <w:r w:rsidR="008637BB" w:rsidRPr="00E04351">
        <w:rPr>
          <w:rFonts w:ascii="Arial" w:hAnsi="Arial" w:cs="Arial"/>
          <w:color w:val="000000" w:themeColor="text1"/>
          <w:sz w:val="24"/>
        </w:rPr>
        <w:t xml:space="preserve">redovan i prekovremeni rad, </w:t>
      </w:r>
      <w:r w:rsidR="00BD42D5" w:rsidRPr="00E04351">
        <w:rPr>
          <w:rFonts w:ascii="Arial" w:hAnsi="Arial" w:cs="Arial"/>
          <w:color w:val="000000" w:themeColor="text1"/>
          <w:sz w:val="24"/>
        </w:rPr>
        <w:t>ostale rashode za zaposlene, doprinose za mirovinsko i obvezno zdravstveno osiguranje</w:t>
      </w:r>
      <w:r w:rsidR="002512B8" w:rsidRPr="00E04351">
        <w:rPr>
          <w:rFonts w:ascii="Arial" w:hAnsi="Arial" w:cs="Arial"/>
          <w:color w:val="000000" w:themeColor="text1"/>
          <w:sz w:val="24"/>
        </w:rPr>
        <w:t>)</w:t>
      </w:r>
      <w:r w:rsidR="007E12EF" w:rsidRPr="00E04351">
        <w:rPr>
          <w:rFonts w:ascii="Arial" w:hAnsi="Arial" w:cs="Arial"/>
          <w:color w:val="000000" w:themeColor="text1"/>
          <w:sz w:val="24"/>
        </w:rPr>
        <w:t>.</w:t>
      </w:r>
      <w:r w:rsidR="00EF697B">
        <w:rPr>
          <w:rFonts w:ascii="Arial" w:hAnsi="Arial" w:cs="Arial"/>
          <w:color w:val="000000" w:themeColor="text1"/>
          <w:sz w:val="24"/>
        </w:rPr>
        <w:t xml:space="preserve"> </w:t>
      </w:r>
      <w:r w:rsidR="00E04351" w:rsidRPr="00E04351">
        <w:rPr>
          <w:rFonts w:ascii="Arial" w:hAnsi="Arial" w:cs="Arial"/>
          <w:color w:val="000000" w:themeColor="text1"/>
          <w:sz w:val="24"/>
        </w:rPr>
        <w:t>Unutar ove skupine</w:t>
      </w:r>
      <w:r w:rsidR="0012581E">
        <w:rPr>
          <w:rFonts w:ascii="Arial" w:hAnsi="Arial" w:cs="Arial"/>
          <w:color w:val="000000" w:themeColor="text1"/>
          <w:sz w:val="24"/>
        </w:rPr>
        <w:t xml:space="preserve"> rashoda</w:t>
      </w:r>
      <w:r w:rsidR="00E04351" w:rsidRPr="00E04351">
        <w:rPr>
          <w:rFonts w:ascii="Arial" w:hAnsi="Arial" w:cs="Arial"/>
          <w:color w:val="000000" w:themeColor="text1"/>
          <w:sz w:val="24"/>
        </w:rPr>
        <w:t xml:space="preserve"> najzastupljenija je podskupina 311  plaće u iznosu od 5.910.300,27 EUR</w:t>
      </w:r>
      <w:r w:rsidR="0049393E">
        <w:rPr>
          <w:rFonts w:ascii="Arial" w:hAnsi="Arial" w:cs="Arial"/>
          <w:color w:val="000000" w:themeColor="text1"/>
          <w:sz w:val="24"/>
        </w:rPr>
        <w:t>, uz napomenu da je Općinski sud u Zadru na dan 31. prosinca 2024. zapošljavao 19 namještenika, 227 službenika i 43 dužnosnika.</w:t>
      </w:r>
    </w:p>
    <w:p w14:paraId="40188DEE" w14:textId="6BC4AD54" w:rsidR="009502CB" w:rsidRPr="008F4DD8" w:rsidRDefault="00280176" w:rsidP="008F4DD8">
      <w:pPr>
        <w:pStyle w:val="Odlomakpopisa"/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/>
          <w:sz w:val="24"/>
        </w:rPr>
      </w:pPr>
      <w:r w:rsidRPr="008F4DD8">
        <w:rPr>
          <w:rFonts w:ascii="Arial" w:hAnsi="Arial" w:cs="Arial"/>
          <w:color w:val="000000" w:themeColor="text1"/>
          <w:sz w:val="24"/>
        </w:rPr>
        <w:t xml:space="preserve">Indeks </w:t>
      </w:r>
      <w:r w:rsidR="00E63BD3">
        <w:rPr>
          <w:rFonts w:ascii="Arial" w:hAnsi="Arial" w:cs="Arial"/>
          <w:color w:val="000000" w:themeColor="text1"/>
          <w:sz w:val="24"/>
        </w:rPr>
        <w:t>ostvarenje</w:t>
      </w:r>
      <w:r w:rsidR="00A766E0" w:rsidRPr="008F4DD8">
        <w:rPr>
          <w:rFonts w:ascii="Arial" w:hAnsi="Arial" w:cs="Arial"/>
          <w:color w:val="000000" w:themeColor="text1"/>
          <w:sz w:val="24"/>
        </w:rPr>
        <w:t>/izvršenj</w:t>
      </w:r>
      <w:r w:rsidR="00265138" w:rsidRPr="008F4DD8">
        <w:rPr>
          <w:rFonts w:ascii="Arial" w:hAnsi="Arial" w:cs="Arial"/>
          <w:color w:val="000000" w:themeColor="text1"/>
          <w:sz w:val="24"/>
        </w:rPr>
        <w:t>e</w:t>
      </w:r>
      <w:r w:rsidR="00A766E0" w:rsidRPr="008F4DD8">
        <w:rPr>
          <w:rFonts w:ascii="Arial" w:hAnsi="Arial" w:cs="Arial"/>
          <w:color w:val="000000" w:themeColor="text1"/>
          <w:sz w:val="24"/>
        </w:rPr>
        <w:t xml:space="preserve"> 202</w:t>
      </w:r>
      <w:r w:rsidR="00294D2B" w:rsidRPr="008F4DD8">
        <w:rPr>
          <w:rFonts w:ascii="Arial" w:hAnsi="Arial" w:cs="Arial"/>
          <w:color w:val="000000" w:themeColor="text1"/>
          <w:sz w:val="24"/>
        </w:rPr>
        <w:t>4</w:t>
      </w:r>
      <w:r w:rsidR="00A766E0" w:rsidRPr="008F4DD8">
        <w:rPr>
          <w:rFonts w:ascii="Arial" w:hAnsi="Arial" w:cs="Arial"/>
          <w:color w:val="000000" w:themeColor="text1"/>
          <w:sz w:val="24"/>
        </w:rPr>
        <w:t>.</w:t>
      </w:r>
      <w:r w:rsidR="006A1C8A" w:rsidRPr="008F4DD8">
        <w:rPr>
          <w:rFonts w:ascii="Arial" w:hAnsi="Arial" w:cs="Arial"/>
          <w:color w:val="000000" w:themeColor="text1"/>
          <w:sz w:val="24"/>
        </w:rPr>
        <w:t xml:space="preserve"> u</w:t>
      </w:r>
      <w:r w:rsidR="00A766E0" w:rsidRPr="008F4DD8">
        <w:rPr>
          <w:rFonts w:ascii="Arial" w:hAnsi="Arial" w:cs="Arial"/>
          <w:color w:val="000000" w:themeColor="text1"/>
          <w:sz w:val="24"/>
        </w:rPr>
        <w:t xml:space="preserve"> odnosu na </w:t>
      </w:r>
      <w:r w:rsidR="00E63BD3">
        <w:rPr>
          <w:rFonts w:ascii="Arial" w:hAnsi="Arial" w:cs="Arial"/>
          <w:color w:val="000000" w:themeColor="text1"/>
          <w:sz w:val="24"/>
        </w:rPr>
        <w:t>ostvarenje</w:t>
      </w:r>
      <w:r w:rsidR="00294D2B" w:rsidRPr="008F4DD8">
        <w:rPr>
          <w:rFonts w:ascii="Arial" w:hAnsi="Arial" w:cs="Arial"/>
          <w:color w:val="000000" w:themeColor="text1"/>
          <w:sz w:val="24"/>
        </w:rPr>
        <w:t>/izvršenje</w:t>
      </w:r>
      <w:r w:rsidR="00A766E0" w:rsidRPr="008F4DD8">
        <w:rPr>
          <w:rFonts w:ascii="Arial" w:hAnsi="Arial" w:cs="Arial"/>
          <w:color w:val="000000" w:themeColor="text1"/>
          <w:sz w:val="24"/>
        </w:rPr>
        <w:t xml:space="preserve"> 202</w:t>
      </w:r>
      <w:r w:rsidR="00294D2B" w:rsidRPr="008F4DD8">
        <w:rPr>
          <w:rFonts w:ascii="Arial" w:hAnsi="Arial" w:cs="Arial"/>
          <w:color w:val="000000" w:themeColor="text1"/>
          <w:sz w:val="24"/>
        </w:rPr>
        <w:t>3</w:t>
      </w:r>
      <w:r w:rsidR="00A766E0" w:rsidRPr="008F4DD8">
        <w:rPr>
          <w:rFonts w:ascii="Arial" w:hAnsi="Arial" w:cs="Arial"/>
          <w:color w:val="000000" w:themeColor="text1"/>
          <w:sz w:val="24"/>
        </w:rPr>
        <w:t>. iznosi</w:t>
      </w:r>
      <w:r w:rsidR="00E4627C" w:rsidRPr="008F4DD8">
        <w:rPr>
          <w:rFonts w:ascii="Arial" w:hAnsi="Arial" w:cs="Arial"/>
          <w:color w:val="000000" w:themeColor="text1"/>
          <w:sz w:val="24"/>
        </w:rPr>
        <w:t xml:space="preserve"> 13</w:t>
      </w:r>
      <w:r w:rsidR="00294D2B" w:rsidRPr="008F4DD8">
        <w:rPr>
          <w:rFonts w:ascii="Arial" w:hAnsi="Arial" w:cs="Arial"/>
          <w:color w:val="000000" w:themeColor="text1"/>
          <w:sz w:val="24"/>
        </w:rPr>
        <w:t>7,</w:t>
      </w:r>
      <w:r w:rsidR="00E4627C" w:rsidRPr="008F4DD8">
        <w:rPr>
          <w:rFonts w:ascii="Arial" w:hAnsi="Arial" w:cs="Arial"/>
          <w:color w:val="000000" w:themeColor="text1"/>
          <w:sz w:val="24"/>
        </w:rPr>
        <w:t>4</w:t>
      </w:r>
      <w:r w:rsidR="00294D2B" w:rsidRPr="008F4DD8">
        <w:rPr>
          <w:rFonts w:ascii="Arial" w:hAnsi="Arial" w:cs="Arial"/>
          <w:color w:val="000000" w:themeColor="text1"/>
          <w:sz w:val="24"/>
        </w:rPr>
        <w:t>0</w:t>
      </w:r>
      <w:r w:rsidR="00E4627C" w:rsidRPr="008F4DD8">
        <w:rPr>
          <w:rFonts w:ascii="Arial" w:hAnsi="Arial" w:cs="Arial"/>
          <w:color w:val="000000" w:themeColor="text1"/>
          <w:sz w:val="24"/>
        </w:rPr>
        <w:t>%</w:t>
      </w:r>
      <w:r w:rsidR="006A1C8A" w:rsidRPr="008F4DD8">
        <w:rPr>
          <w:rFonts w:ascii="Arial" w:hAnsi="Arial" w:cs="Arial"/>
          <w:color w:val="000000" w:themeColor="text1"/>
          <w:sz w:val="24"/>
        </w:rPr>
        <w:t>, a indeks</w:t>
      </w:r>
      <w:r w:rsidR="00294D2B" w:rsidRPr="008F4DD8">
        <w:rPr>
          <w:rFonts w:ascii="Arial" w:hAnsi="Arial" w:cs="Arial"/>
          <w:color w:val="000000" w:themeColor="text1"/>
          <w:sz w:val="24"/>
        </w:rPr>
        <w:t xml:space="preserve"> </w:t>
      </w:r>
      <w:r w:rsidR="00E63BD3">
        <w:rPr>
          <w:rFonts w:ascii="Arial" w:hAnsi="Arial" w:cs="Arial"/>
          <w:color w:val="000000" w:themeColor="text1"/>
          <w:sz w:val="24"/>
        </w:rPr>
        <w:t>ostvarenje</w:t>
      </w:r>
      <w:r w:rsidR="00294D2B" w:rsidRPr="008F4DD8">
        <w:rPr>
          <w:rFonts w:ascii="Arial" w:hAnsi="Arial" w:cs="Arial"/>
          <w:color w:val="000000" w:themeColor="text1"/>
          <w:sz w:val="24"/>
        </w:rPr>
        <w:t>/izvršenje 2024.</w:t>
      </w:r>
      <w:r w:rsidR="006A1C8A" w:rsidRPr="008F4DD8">
        <w:rPr>
          <w:rFonts w:ascii="Arial" w:hAnsi="Arial" w:cs="Arial"/>
          <w:color w:val="000000" w:themeColor="text1"/>
          <w:sz w:val="24"/>
        </w:rPr>
        <w:t xml:space="preserve"> </w:t>
      </w:r>
      <w:r w:rsidR="00C73515" w:rsidRPr="008F4DD8">
        <w:rPr>
          <w:rFonts w:ascii="Arial" w:hAnsi="Arial" w:cs="Arial"/>
          <w:color w:val="000000" w:themeColor="text1"/>
          <w:sz w:val="24"/>
        </w:rPr>
        <w:t>u odnosu na tekući plan za 202</w:t>
      </w:r>
      <w:r w:rsidR="00294D2B" w:rsidRPr="008F4DD8">
        <w:rPr>
          <w:rFonts w:ascii="Arial" w:hAnsi="Arial" w:cs="Arial"/>
          <w:color w:val="000000" w:themeColor="text1"/>
          <w:sz w:val="24"/>
        </w:rPr>
        <w:t>4</w:t>
      </w:r>
      <w:r w:rsidR="00C73515" w:rsidRPr="008F4DD8">
        <w:rPr>
          <w:rFonts w:ascii="Arial" w:hAnsi="Arial" w:cs="Arial"/>
          <w:color w:val="000000" w:themeColor="text1"/>
          <w:sz w:val="24"/>
        </w:rPr>
        <w:t>. iznosi 100</w:t>
      </w:r>
      <w:r w:rsidR="00294D2B" w:rsidRPr="008F4DD8">
        <w:rPr>
          <w:rFonts w:ascii="Arial" w:hAnsi="Arial" w:cs="Arial"/>
          <w:color w:val="000000" w:themeColor="text1"/>
          <w:sz w:val="24"/>
        </w:rPr>
        <w:t>,08</w:t>
      </w:r>
      <w:r w:rsidR="00C73515" w:rsidRPr="008F4DD8">
        <w:rPr>
          <w:rFonts w:ascii="Arial" w:hAnsi="Arial" w:cs="Arial"/>
          <w:color w:val="000000" w:themeColor="text1"/>
          <w:sz w:val="24"/>
        </w:rPr>
        <w:t>%.</w:t>
      </w:r>
    </w:p>
    <w:p w14:paraId="53462B26" w14:textId="77777777" w:rsidR="00DE1AE0" w:rsidRPr="004E1B43" w:rsidRDefault="00DE1AE0" w:rsidP="004E1B43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629E6A40" w14:textId="1AD7B7E2" w:rsidR="004E1B43" w:rsidRPr="00526B53" w:rsidRDefault="002A6CE4" w:rsidP="00526B53">
      <w:pPr>
        <w:pStyle w:val="Odlomakpopisa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Arial" w:hAnsi="Arial" w:cs="Arial"/>
          <w:color w:val="000000" w:themeColor="text1"/>
          <w:sz w:val="24"/>
        </w:rPr>
      </w:pPr>
      <w:r w:rsidRPr="004E1B43">
        <w:rPr>
          <w:rFonts w:ascii="Arial" w:hAnsi="Arial" w:cs="Arial"/>
          <w:color w:val="000000" w:themeColor="text1"/>
          <w:sz w:val="24"/>
        </w:rPr>
        <w:t xml:space="preserve">skupinu </w:t>
      </w:r>
      <w:r w:rsidR="008412B5" w:rsidRPr="004E1B43">
        <w:rPr>
          <w:rFonts w:ascii="Arial" w:hAnsi="Arial" w:cs="Arial"/>
          <w:color w:val="000000" w:themeColor="text1"/>
          <w:sz w:val="24"/>
        </w:rPr>
        <w:t>32 m</w:t>
      </w:r>
      <w:r w:rsidR="00292989" w:rsidRPr="004E1B43">
        <w:rPr>
          <w:rFonts w:ascii="Arial" w:hAnsi="Arial" w:cs="Arial"/>
          <w:color w:val="000000" w:themeColor="text1"/>
          <w:sz w:val="24"/>
        </w:rPr>
        <w:t>aterijalni rashodi</w:t>
      </w:r>
      <w:r w:rsidRPr="004E1B43">
        <w:rPr>
          <w:rFonts w:ascii="Arial" w:hAnsi="Arial" w:cs="Arial"/>
          <w:color w:val="000000" w:themeColor="text1"/>
          <w:sz w:val="24"/>
        </w:rPr>
        <w:t xml:space="preserve"> koji su</w:t>
      </w:r>
      <w:r w:rsidR="001C5EAC" w:rsidRPr="004E1B43">
        <w:rPr>
          <w:rFonts w:ascii="Arial" w:hAnsi="Arial" w:cs="Arial"/>
          <w:color w:val="000000" w:themeColor="text1"/>
          <w:sz w:val="24"/>
        </w:rPr>
        <w:t xml:space="preserve"> </w:t>
      </w:r>
      <w:r w:rsidR="007D6DF0" w:rsidRPr="004E1B43">
        <w:rPr>
          <w:rFonts w:ascii="Arial" w:hAnsi="Arial" w:cs="Arial"/>
          <w:color w:val="000000" w:themeColor="text1"/>
          <w:sz w:val="24"/>
        </w:rPr>
        <w:t>u</w:t>
      </w:r>
      <w:r w:rsidR="001967C4" w:rsidRPr="004E1B43">
        <w:rPr>
          <w:rFonts w:ascii="Arial" w:hAnsi="Arial" w:cs="Arial"/>
          <w:color w:val="000000" w:themeColor="text1"/>
          <w:sz w:val="24"/>
        </w:rPr>
        <w:t xml:space="preserve"> godišnje</w:t>
      </w:r>
      <w:r w:rsidR="007D6DF0" w:rsidRPr="004E1B43">
        <w:rPr>
          <w:rFonts w:ascii="Arial" w:hAnsi="Arial" w:cs="Arial"/>
          <w:color w:val="000000" w:themeColor="text1"/>
          <w:sz w:val="24"/>
        </w:rPr>
        <w:t>m</w:t>
      </w:r>
      <w:r w:rsidR="001967C4" w:rsidRPr="004E1B43">
        <w:rPr>
          <w:rFonts w:ascii="Arial" w:hAnsi="Arial" w:cs="Arial"/>
          <w:color w:val="000000" w:themeColor="text1"/>
          <w:sz w:val="24"/>
        </w:rPr>
        <w:t xml:space="preserve"> razdoblj</w:t>
      </w:r>
      <w:r w:rsidR="007D6DF0" w:rsidRPr="004E1B43">
        <w:rPr>
          <w:rFonts w:ascii="Arial" w:hAnsi="Arial" w:cs="Arial"/>
          <w:color w:val="000000" w:themeColor="text1"/>
          <w:sz w:val="24"/>
        </w:rPr>
        <w:t>u</w:t>
      </w:r>
      <w:r w:rsidR="001967C4" w:rsidRPr="004E1B43">
        <w:rPr>
          <w:rFonts w:ascii="Arial" w:hAnsi="Arial" w:cs="Arial"/>
          <w:color w:val="000000" w:themeColor="text1"/>
          <w:sz w:val="24"/>
        </w:rPr>
        <w:t xml:space="preserve"> izvršeni</w:t>
      </w:r>
      <w:r w:rsidR="007D6DF0" w:rsidRPr="004E1B43">
        <w:rPr>
          <w:rFonts w:ascii="Arial" w:hAnsi="Arial" w:cs="Arial"/>
          <w:color w:val="000000" w:themeColor="text1"/>
          <w:sz w:val="24"/>
        </w:rPr>
        <w:t xml:space="preserve"> </w:t>
      </w:r>
      <w:r w:rsidR="001967C4" w:rsidRPr="004E1B43">
        <w:rPr>
          <w:rFonts w:ascii="Arial" w:hAnsi="Arial" w:cs="Arial"/>
          <w:color w:val="000000" w:themeColor="text1"/>
          <w:sz w:val="24"/>
        </w:rPr>
        <w:t>u iznosu od</w:t>
      </w:r>
      <w:r w:rsidR="000946A5" w:rsidRPr="004E1B43">
        <w:rPr>
          <w:rFonts w:ascii="Arial" w:hAnsi="Arial" w:cs="Arial"/>
          <w:color w:val="000000" w:themeColor="text1"/>
          <w:sz w:val="24"/>
        </w:rPr>
        <w:t xml:space="preserve"> </w:t>
      </w:r>
      <w:r w:rsidR="00FF66DB" w:rsidRPr="004E1B43">
        <w:rPr>
          <w:rFonts w:ascii="Arial" w:hAnsi="Arial" w:cs="Arial"/>
          <w:noProof w:val="0"/>
          <w:color w:val="000000"/>
          <w:sz w:val="24"/>
        </w:rPr>
        <w:t>2.264.174,79</w:t>
      </w:r>
      <w:r w:rsidR="004E1B43" w:rsidRPr="004E1B43">
        <w:rPr>
          <w:rFonts w:ascii="Arial" w:hAnsi="Arial" w:cs="Arial"/>
          <w:noProof w:val="0"/>
          <w:color w:val="000000"/>
          <w:sz w:val="24"/>
        </w:rPr>
        <w:t xml:space="preserve"> </w:t>
      </w:r>
      <w:r w:rsidR="000946A5" w:rsidRPr="004E1B43">
        <w:rPr>
          <w:rFonts w:ascii="Arial" w:hAnsi="Arial" w:cs="Arial"/>
          <w:color w:val="000000" w:themeColor="text1"/>
          <w:sz w:val="24"/>
        </w:rPr>
        <w:t>EUR i čine</w:t>
      </w:r>
      <w:r w:rsidR="00002199" w:rsidRPr="004E1B43">
        <w:rPr>
          <w:rFonts w:ascii="Arial" w:hAnsi="Arial" w:cs="Arial"/>
          <w:color w:val="000000" w:themeColor="text1"/>
          <w:sz w:val="24"/>
        </w:rPr>
        <w:t xml:space="preserve"> 2</w:t>
      </w:r>
      <w:r w:rsidR="004E1B43" w:rsidRPr="004E1B43">
        <w:rPr>
          <w:rFonts w:ascii="Arial" w:hAnsi="Arial" w:cs="Arial"/>
          <w:color w:val="000000" w:themeColor="text1"/>
          <w:sz w:val="24"/>
        </w:rPr>
        <w:t>4</w:t>
      </w:r>
      <w:r w:rsidR="00002199" w:rsidRPr="004E1B43">
        <w:rPr>
          <w:rFonts w:ascii="Arial" w:hAnsi="Arial" w:cs="Arial"/>
          <w:color w:val="000000" w:themeColor="text1"/>
          <w:sz w:val="24"/>
        </w:rPr>
        <w:t>,2</w:t>
      </w:r>
      <w:r w:rsidR="004E1B43" w:rsidRPr="004E1B43">
        <w:rPr>
          <w:rFonts w:ascii="Arial" w:hAnsi="Arial" w:cs="Arial"/>
          <w:color w:val="000000" w:themeColor="text1"/>
          <w:sz w:val="24"/>
        </w:rPr>
        <w:t>0</w:t>
      </w:r>
      <w:r w:rsidR="00002199" w:rsidRPr="004E1B43">
        <w:rPr>
          <w:rFonts w:ascii="Arial" w:hAnsi="Arial" w:cs="Arial"/>
          <w:color w:val="000000" w:themeColor="text1"/>
          <w:sz w:val="24"/>
        </w:rPr>
        <w:t>% rashoda poslovanja</w:t>
      </w:r>
      <w:r w:rsidR="004E108E" w:rsidRPr="004E1B43">
        <w:rPr>
          <w:rFonts w:ascii="Arial" w:hAnsi="Arial" w:cs="Arial"/>
          <w:color w:val="000000" w:themeColor="text1"/>
          <w:sz w:val="24"/>
        </w:rPr>
        <w:t xml:space="preserve">, a </w:t>
      </w:r>
      <w:r w:rsidR="00EA47CD" w:rsidRPr="004E1B43">
        <w:rPr>
          <w:rFonts w:ascii="Arial" w:hAnsi="Arial" w:cs="Arial"/>
          <w:color w:val="000000" w:themeColor="text1"/>
          <w:sz w:val="24"/>
        </w:rPr>
        <w:t xml:space="preserve">sastoje se od: </w:t>
      </w:r>
      <w:r w:rsidR="00DD253E">
        <w:rPr>
          <w:rFonts w:ascii="Arial" w:hAnsi="Arial" w:cs="Arial"/>
          <w:color w:val="000000" w:themeColor="text1"/>
          <w:sz w:val="24"/>
        </w:rPr>
        <w:t xml:space="preserve">321 - </w:t>
      </w:r>
      <w:r w:rsidR="00EA47CD" w:rsidRPr="00526B53">
        <w:rPr>
          <w:rFonts w:ascii="Arial" w:hAnsi="Arial" w:cs="Arial"/>
          <w:color w:val="000000" w:themeColor="text1"/>
          <w:sz w:val="24"/>
        </w:rPr>
        <w:t>naknada troškova zaposlenima</w:t>
      </w:r>
      <w:r w:rsidR="004E1B43" w:rsidRPr="00526B53">
        <w:rPr>
          <w:rFonts w:ascii="Arial" w:hAnsi="Arial" w:cs="Arial"/>
          <w:color w:val="000000" w:themeColor="text1"/>
          <w:sz w:val="24"/>
        </w:rPr>
        <w:t xml:space="preserve"> (službena putovanja</w:t>
      </w:r>
      <w:r w:rsidR="00EA47CD" w:rsidRPr="00526B53">
        <w:rPr>
          <w:rFonts w:ascii="Arial" w:hAnsi="Arial" w:cs="Arial"/>
          <w:color w:val="000000" w:themeColor="text1"/>
          <w:sz w:val="24"/>
        </w:rPr>
        <w:t>,</w:t>
      </w:r>
      <w:r w:rsidR="004E1B43" w:rsidRPr="00526B53">
        <w:rPr>
          <w:rFonts w:ascii="Arial" w:hAnsi="Arial" w:cs="Arial"/>
          <w:color w:val="000000" w:themeColor="text1"/>
          <w:sz w:val="24"/>
        </w:rPr>
        <w:t xml:space="preserve"> naknade za prijevoz, rad na terenu i odvojeni život</w:t>
      </w:r>
      <w:r w:rsidR="008F4DD8" w:rsidRPr="00526B53">
        <w:rPr>
          <w:rFonts w:ascii="Arial" w:hAnsi="Arial" w:cs="Arial"/>
          <w:color w:val="000000" w:themeColor="text1"/>
          <w:sz w:val="24"/>
        </w:rPr>
        <w:t xml:space="preserve"> </w:t>
      </w:r>
      <w:r w:rsidR="004E1B43" w:rsidRPr="00526B53">
        <w:rPr>
          <w:rFonts w:ascii="Arial" w:hAnsi="Arial" w:cs="Arial"/>
          <w:color w:val="000000" w:themeColor="text1"/>
          <w:sz w:val="24"/>
        </w:rPr>
        <w:t>te stručno usavršavanje zaposlenika)</w:t>
      </w:r>
      <w:r w:rsidR="00417372" w:rsidRPr="00526B53">
        <w:rPr>
          <w:rFonts w:ascii="Arial" w:hAnsi="Arial" w:cs="Arial"/>
          <w:color w:val="000000" w:themeColor="text1"/>
          <w:sz w:val="24"/>
        </w:rPr>
        <w:t>,</w:t>
      </w:r>
      <w:r w:rsidR="00DD253E">
        <w:rPr>
          <w:rFonts w:ascii="Arial" w:hAnsi="Arial" w:cs="Arial"/>
          <w:color w:val="000000" w:themeColor="text1"/>
          <w:sz w:val="24"/>
        </w:rPr>
        <w:t xml:space="preserve"> 322 - </w:t>
      </w:r>
      <w:r w:rsidR="00E0108D" w:rsidRPr="00526B53">
        <w:rPr>
          <w:rFonts w:ascii="Arial" w:hAnsi="Arial" w:cs="Arial"/>
          <w:color w:val="000000" w:themeColor="text1"/>
          <w:sz w:val="24"/>
        </w:rPr>
        <w:t>rashoda za materijal i energiju</w:t>
      </w:r>
      <w:r w:rsidR="00417372" w:rsidRPr="00526B53">
        <w:rPr>
          <w:rFonts w:ascii="Arial" w:hAnsi="Arial" w:cs="Arial"/>
          <w:color w:val="000000" w:themeColor="text1"/>
          <w:sz w:val="24"/>
        </w:rPr>
        <w:t xml:space="preserve"> (</w:t>
      </w:r>
      <w:r w:rsidR="00E04351" w:rsidRPr="00526B53">
        <w:rPr>
          <w:rFonts w:ascii="Arial" w:hAnsi="Arial" w:cs="Arial"/>
          <w:color w:val="000000" w:themeColor="text1"/>
          <w:sz w:val="24"/>
        </w:rPr>
        <w:t>uredski materijal i ostali materijalni rashodi, energija, materijal i dijelovi za tekuće i investicijsko održavanje, sitni inventar i auto gume te službena, radna i zaštitna odjeća i obuća)</w:t>
      </w:r>
      <w:r w:rsidR="00526B53">
        <w:rPr>
          <w:rFonts w:ascii="Arial" w:hAnsi="Arial" w:cs="Arial"/>
          <w:color w:val="000000" w:themeColor="text1"/>
          <w:sz w:val="24"/>
        </w:rPr>
        <w:t xml:space="preserve">, </w:t>
      </w:r>
      <w:r w:rsidR="00F200FC">
        <w:rPr>
          <w:rFonts w:ascii="Arial" w:hAnsi="Arial" w:cs="Arial"/>
          <w:color w:val="000000" w:themeColor="text1"/>
          <w:sz w:val="24"/>
        </w:rPr>
        <w:t xml:space="preserve">323 - </w:t>
      </w:r>
      <w:r w:rsidR="00E0108D" w:rsidRPr="00526B53">
        <w:rPr>
          <w:rFonts w:ascii="Arial" w:hAnsi="Arial" w:cs="Arial"/>
          <w:color w:val="000000" w:themeColor="text1"/>
          <w:sz w:val="24"/>
        </w:rPr>
        <w:t>rashoda za usluge</w:t>
      </w:r>
      <w:r w:rsidR="00526B53" w:rsidRPr="00526B53">
        <w:rPr>
          <w:rFonts w:ascii="Arial" w:hAnsi="Arial" w:cs="Arial"/>
          <w:color w:val="000000" w:themeColor="text1"/>
          <w:sz w:val="24"/>
        </w:rPr>
        <w:t xml:space="preserve"> (usluge telefona, pošte i prijevoza, usluge tekućeg i investicijskog održavanja, usluge promidžbe i informiranja, komunalne usluge, zakupnine i </w:t>
      </w:r>
      <w:r w:rsidR="00526B53" w:rsidRPr="00526B53">
        <w:rPr>
          <w:rFonts w:ascii="Arial" w:hAnsi="Arial" w:cs="Arial"/>
          <w:color w:val="000000" w:themeColor="text1"/>
          <w:sz w:val="24"/>
        </w:rPr>
        <w:lastRenderedPageBreak/>
        <w:t>najamnine, zdravstvene i veterinarske usluge, intelektualne i osobne usluge te ostale usluge)</w:t>
      </w:r>
      <w:r w:rsidR="00526B53">
        <w:rPr>
          <w:rFonts w:ascii="Arial" w:hAnsi="Arial" w:cs="Arial"/>
          <w:color w:val="000000" w:themeColor="text1"/>
          <w:sz w:val="24"/>
        </w:rPr>
        <w:t>,</w:t>
      </w:r>
      <w:r w:rsidR="004F6445">
        <w:rPr>
          <w:rFonts w:ascii="Arial" w:hAnsi="Arial" w:cs="Arial"/>
          <w:color w:val="000000" w:themeColor="text1"/>
          <w:sz w:val="24"/>
        </w:rPr>
        <w:t xml:space="preserve"> 324 - </w:t>
      </w:r>
      <w:r w:rsidR="00E0108D" w:rsidRPr="00526B53">
        <w:rPr>
          <w:rFonts w:ascii="Arial" w:hAnsi="Arial" w:cs="Arial"/>
          <w:color w:val="000000" w:themeColor="text1"/>
          <w:sz w:val="24"/>
        </w:rPr>
        <w:t>naknad</w:t>
      </w:r>
      <w:r w:rsidR="006A4EE8" w:rsidRPr="00526B53">
        <w:rPr>
          <w:rFonts w:ascii="Arial" w:hAnsi="Arial" w:cs="Arial"/>
          <w:color w:val="000000" w:themeColor="text1"/>
          <w:sz w:val="24"/>
        </w:rPr>
        <w:t>a</w:t>
      </w:r>
      <w:r w:rsidR="00E0108D" w:rsidRPr="00526B53">
        <w:rPr>
          <w:rFonts w:ascii="Arial" w:hAnsi="Arial" w:cs="Arial"/>
          <w:color w:val="000000" w:themeColor="text1"/>
          <w:sz w:val="24"/>
        </w:rPr>
        <w:t xml:space="preserve"> troškova osobama izvan radnog odnosa</w:t>
      </w:r>
      <w:r w:rsidR="0093436D" w:rsidRPr="00526B53">
        <w:rPr>
          <w:rFonts w:ascii="Arial" w:hAnsi="Arial" w:cs="Arial"/>
          <w:color w:val="000000" w:themeColor="text1"/>
          <w:sz w:val="24"/>
        </w:rPr>
        <w:t xml:space="preserve"> i </w:t>
      </w:r>
      <w:r w:rsidR="004F6445">
        <w:rPr>
          <w:rFonts w:ascii="Arial" w:hAnsi="Arial" w:cs="Arial"/>
          <w:color w:val="000000" w:themeColor="text1"/>
          <w:sz w:val="24"/>
        </w:rPr>
        <w:t xml:space="preserve">329 - </w:t>
      </w:r>
      <w:r w:rsidR="0093436D" w:rsidRPr="00526B53">
        <w:rPr>
          <w:rFonts w:ascii="Arial" w:hAnsi="Arial" w:cs="Arial"/>
          <w:color w:val="000000" w:themeColor="text1"/>
          <w:sz w:val="24"/>
        </w:rPr>
        <w:t xml:space="preserve">ostalih nespomenutih rashoda poslovanja. </w:t>
      </w:r>
    </w:p>
    <w:p w14:paraId="49A9FBDA" w14:textId="77777777" w:rsidR="007A4FDA" w:rsidRDefault="007A4FDA" w:rsidP="002B58A2">
      <w:pPr>
        <w:widowControl/>
        <w:autoSpaceDE/>
        <w:autoSpaceDN/>
        <w:adjustRightInd/>
        <w:ind w:left="720"/>
        <w:jc w:val="both"/>
        <w:rPr>
          <w:rFonts w:ascii="Arial" w:hAnsi="Arial" w:cs="Arial"/>
          <w:color w:val="000000" w:themeColor="text1"/>
          <w:sz w:val="24"/>
        </w:rPr>
      </w:pPr>
    </w:p>
    <w:p w14:paraId="4AAA313D" w14:textId="70320300" w:rsidR="0093436D" w:rsidRPr="002B58A2" w:rsidRDefault="0073286B" w:rsidP="002B58A2">
      <w:pPr>
        <w:widowControl/>
        <w:autoSpaceDE/>
        <w:autoSpaceDN/>
        <w:adjustRightInd/>
        <w:ind w:left="720"/>
        <w:jc w:val="both"/>
        <w:rPr>
          <w:rFonts w:ascii="Arial" w:hAnsi="Arial" w:cs="Arial"/>
          <w:color w:val="000000" w:themeColor="text1"/>
          <w:sz w:val="24"/>
        </w:rPr>
      </w:pPr>
      <w:r w:rsidRPr="002B58A2">
        <w:rPr>
          <w:rFonts w:ascii="Arial" w:hAnsi="Arial" w:cs="Arial"/>
          <w:color w:val="000000" w:themeColor="text1"/>
          <w:sz w:val="24"/>
        </w:rPr>
        <w:t>U</w:t>
      </w:r>
      <w:r w:rsidR="00526B53" w:rsidRPr="002B58A2">
        <w:rPr>
          <w:rFonts w:ascii="Arial" w:hAnsi="Arial" w:cs="Arial"/>
          <w:color w:val="000000" w:themeColor="text1"/>
          <w:sz w:val="24"/>
        </w:rPr>
        <w:t>nutar skupine</w:t>
      </w:r>
      <w:r w:rsidRPr="002B58A2">
        <w:rPr>
          <w:rFonts w:ascii="Arial" w:hAnsi="Arial" w:cs="Arial"/>
          <w:color w:val="000000" w:themeColor="text1"/>
          <w:sz w:val="24"/>
        </w:rPr>
        <w:t xml:space="preserve"> materijalni</w:t>
      </w:r>
      <w:r w:rsidR="00526B53" w:rsidRPr="002B58A2">
        <w:rPr>
          <w:rFonts w:ascii="Arial" w:hAnsi="Arial" w:cs="Arial"/>
          <w:color w:val="000000" w:themeColor="text1"/>
          <w:sz w:val="24"/>
        </w:rPr>
        <w:t>h</w:t>
      </w:r>
      <w:r w:rsidRPr="002B58A2">
        <w:rPr>
          <w:rFonts w:ascii="Arial" w:hAnsi="Arial" w:cs="Arial"/>
          <w:color w:val="000000" w:themeColor="text1"/>
          <w:sz w:val="24"/>
        </w:rPr>
        <w:t xml:space="preserve"> rasho</w:t>
      </w:r>
      <w:r w:rsidR="00526B53" w:rsidRPr="002B58A2">
        <w:rPr>
          <w:rFonts w:ascii="Arial" w:hAnsi="Arial" w:cs="Arial"/>
          <w:color w:val="000000" w:themeColor="text1"/>
          <w:sz w:val="24"/>
        </w:rPr>
        <w:t>d</w:t>
      </w:r>
      <w:r w:rsidRPr="002B58A2">
        <w:rPr>
          <w:rFonts w:ascii="Arial" w:hAnsi="Arial" w:cs="Arial"/>
          <w:color w:val="000000" w:themeColor="text1"/>
          <w:sz w:val="24"/>
        </w:rPr>
        <w:t>a n</w:t>
      </w:r>
      <w:r w:rsidR="00A60588" w:rsidRPr="002B58A2">
        <w:rPr>
          <w:rFonts w:ascii="Arial" w:hAnsi="Arial" w:cs="Arial"/>
          <w:color w:val="000000" w:themeColor="text1"/>
          <w:sz w:val="24"/>
        </w:rPr>
        <w:t>ajzastupljeniji su rashodi</w:t>
      </w:r>
      <w:r w:rsidR="00951AAE" w:rsidRPr="002B58A2">
        <w:rPr>
          <w:rFonts w:ascii="Arial" w:hAnsi="Arial" w:cs="Arial"/>
          <w:color w:val="000000" w:themeColor="text1"/>
          <w:sz w:val="24"/>
        </w:rPr>
        <w:t xml:space="preserve"> za usluge telefona, pošte i prijevoza</w:t>
      </w:r>
      <w:r w:rsidR="00370304" w:rsidRPr="002B58A2">
        <w:rPr>
          <w:rFonts w:ascii="Arial" w:hAnsi="Arial" w:cs="Arial"/>
          <w:color w:val="000000" w:themeColor="text1"/>
          <w:sz w:val="24"/>
        </w:rPr>
        <w:t xml:space="preserve"> u iznosu od</w:t>
      </w:r>
      <w:r w:rsidR="00526B53" w:rsidRPr="002B58A2">
        <w:rPr>
          <w:rFonts w:ascii="Arial" w:hAnsi="Arial" w:cs="Arial"/>
          <w:color w:val="000000" w:themeColor="text1"/>
          <w:sz w:val="24"/>
        </w:rPr>
        <w:t xml:space="preserve"> 794.956,30 </w:t>
      </w:r>
      <w:r w:rsidR="00370304" w:rsidRPr="002B58A2">
        <w:rPr>
          <w:rFonts w:ascii="Arial" w:hAnsi="Arial" w:cs="Arial"/>
          <w:color w:val="000000" w:themeColor="text1"/>
          <w:sz w:val="24"/>
        </w:rPr>
        <w:t>EUR</w:t>
      </w:r>
      <w:r w:rsidR="007F1216" w:rsidRPr="002B58A2">
        <w:rPr>
          <w:rFonts w:ascii="Arial" w:hAnsi="Arial" w:cs="Arial"/>
          <w:color w:val="000000" w:themeColor="text1"/>
          <w:sz w:val="24"/>
        </w:rPr>
        <w:t xml:space="preserve"> (</w:t>
      </w:r>
      <w:r w:rsidR="00034F33" w:rsidRPr="002B58A2">
        <w:rPr>
          <w:rFonts w:ascii="Arial" w:hAnsi="Arial" w:cs="Arial"/>
          <w:color w:val="000000" w:themeColor="text1"/>
          <w:sz w:val="24"/>
        </w:rPr>
        <w:t>poštanske usluge</w:t>
      </w:r>
      <w:r w:rsidR="007F1216" w:rsidRPr="002B58A2">
        <w:rPr>
          <w:rFonts w:ascii="Arial" w:hAnsi="Arial" w:cs="Arial"/>
          <w:color w:val="000000" w:themeColor="text1"/>
          <w:sz w:val="24"/>
        </w:rPr>
        <w:t>)</w:t>
      </w:r>
      <w:r w:rsidR="00370304" w:rsidRPr="002B58A2">
        <w:rPr>
          <w:rFonts w:ascii="Arial" w:hAnsi="Arial" w:cs="Arial"/>
          <w:color w:val="000000" w:themeColor="text1"/>
          <w:sz w:val="24"/>
        </w:rPr>
        <w:t xml:space="preserve"> </w:t>
      </w:r>
      <w:r w:rsidR="005F4B51" w:rsidRPr="002B58A2">
        <w:rPr>
          <w:rFonts w:ascii="Arial" w:hAnsi="Arial" w:cs="Arial"/>
          <w:color w:val="000000" w:themeColor="text1"/>
          <w:sz w:val="24"/>
        </w:rPr>
        <w:t>i intelektualne i osobne usluge</w:t>
      </w:r>
      <w:r w:rsidR="00574A43" w:rsidRPr="002B58A2">
        <w:rPr>
          <w:rFonts w:ascii="Arial" w:hAnsi="Arial" w:cs="Arial"/>
          <w:color w:val="000000" w:themeColor="text1"/>
          <w:sz w:val="24"/>
        </w:rPr>
        <w:t xml:space="preserve"> u iznosu od</w:t>
      </w:r>
      <w:r w:rsidR="00526B53" w:rsidRPr="002B58A2">
        <w:rPr>
          <w:rFonts w:ascii="Arial" w:hAnsi="Arial" w:cs="Arial"/>
          <w:color w:val="000000" w:themeColor="text1"/>
          <w:sz w:val="24"/>
        </w:rPr>
        <w:t xml:space="preserve"> 921.900,00 </w:t>
      </w:r>
      <w:r w:rsidR="00864006" w:rsidRPr="002B58A2">
        <w:rPr>
          <w:rFonts w:ascii="Arial" w:hAnsi="Arial" w:cs="Arial"/>
          <w:color w:val="000000" w:themeColor="text1"/>
          <w:sz w:val="24"/>
        </w:rPr>
        <w:t>EUR</w:t>
      </w:r>
      <w:r w:rsidR="00922E14" w:rsidRPr="002B58A2">
        <w:rPr>
          <w:rFonts w:ascii="Arial" w:hAnsi="Arial" w:cs="Arial"/>
          <w:color w:val="000000" w:themeColor="text1"/>
          <w:sz w:val="24"/>
        </w:rPr>
        <w:t xml:space="preserve"> </w:t>
      </w:r>
      <w:r w:rsidR="00B741D1" w:rsidRPr="002B58A2">
        <w:rPr>
          <w:rFonts w:ascii="Arial" w:hAnsi="Arial" w:cs="Arial"/>
          <w:color w:val="000000" w:themeColor="text1"/>
          <w:sz w:val="24"/>
        </w:rPr>
        <w:t>(usluge sudskih vještaka</w:t>
      </w:r>
      <w:r w:rsidR="004F3A6D" w:rsidRPr="002B58A2">
        <w:rPr>
          <w:rFonts w:ascii="Arial" w:hAnsi="Arial" w:cs="Arial"/>
          <w:color w:val="000000" w:themeColor="text1"/>
          <w:sz w:val="24"/>
        </w:rPr>
        <w:t>, tumača</w:t>
      </w:r>
      <w:r w:rsidR="007A4FDA">
        <w:rPr>
          <w:rFonts w:ascii="Arial" w:hAnsi="Arial" w:cs="Arial"/>
          <w:color w:val="000000" w:themeColor="text1"/>
          <w:sz w:val="24"/>
        </w:rPr>
        <w:t xml:space="preserve">, usluge odvjetnika po službenoj dužnosti, usluge odvjetnika-okrivljenik oslobođen krivnje te </w:t>
      </w:r>
      <w:r w:rsidR="004F3A6D" w:rsidRPr="002B58A2">
        <w:rPr>
          <w:rFonts w:ascii="Arial" w:hAnsi="Arial" w:cs="Arial"/>
          <w:color w:val="000000" w:themeColor="text1"/>
          <w:sz w:val="24"/>
        </w:rPr>
        <w:t>ostale</w:t>
      </w:r>
      <w:r w:rsidR="006F64EE" w:rsidRPr="002B58A2">
        <w:rPr>
          <w:rFonts w:ascii="Arial" w:hAnsi="Arial" w:cs="Arial"/>
          <w:color w:val="000000" w:themeColor="text1"/>
          <w:sz w:val="24"/>
        </w:rPr>
        <w:t xml:space="preserve"> intelektualne i osobne </w:t>
      </w:r>
      <w:r w:rsidR="00242B2E" w:rsidRPr="002B58A2">
        <w:rPr>
          <w:rFonts w:ascii="Arial" w:hAnsi="Arial" w:cs="Arial"/>
          <w:color w:val="000000" w:themeColor="text1"/>
          <w:sz w:val="24"/>
        </w:rPr>
        <w:t>usluge</w:t>
      </w:r>
      <w:r w:rsidR="0036238B" w:rsidRPr="002B58A2">
        <w:rPr>
          <w:rFonts w:ascii="Arial" w:hAnsi="Arial" w:cs="Arial"/>
          <w:color w:val="000000" w:themeColor="text1"/>
          <w:sz w:val="24"/>
        </w:rPr>
        <w:t>).</w:t>
      </w:r>
      <w:r w:rsidR="00170768" w:rsidRPr="002B58A2">
        <w:rPr>
          <w:rFonts w:ascii="Arial" w:hAnsi="Arial" w:cs="Arial"/>
          <w:color w:val="000000" w:themeColor="text1"/>
          <w:sz w:val="24"/>
        </w:rPr>
        <w:t xml:space="preserve"> </w:t>
      </w:r>
    </w:p>
    <w:p w14:paraId="4ACA4ACE" w14:textId="21B7B038" w:rsidR="009E4D6A" w:rsidRPr="008F4DD8" w:rsidRDefault="009E4D6A" w:rsidP="009E4D6A">
      <w:pPr>
        <w:pStyle w:val="Odlomakpopisa"/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/>
          <w:sz w:val="24"/>
        </w:rPr>
      </w:pPr>
      <w:r w:rsidRPr="008F4DD8">
        <w:rPr>
          <w:rFonts w:ascii="Arial" w:hAnsi="Arial" w:cs="Arial"/>
          <w:color w:val="000000" w:themeColor="text1"/>
          <w:sz w:val="24"/>
        </w:rPr>
        <w:t xml:space="preserve">Indeks </w:t>
      </w:r>
      <w:r w:rsidR="00E63BD3">
        <w:rPr>
          <w:rFonts w:ascii="Arial" w:hAnsi="Arial" w:cs="Arial"/>
          <w:color w:val="000000" w:themeColor="text1"/>
          <w:sz w:val="24"/>
        </w:rPr>
        <w:t>ostvarenje</w:t>
      </w:r>
      <w:r w:rsidRPr="008F4DD8">
        <w:rPr>
          <w:rFonts w:ascii="Arial" w:hAnsi="Arial" w:cs="Arial"/>
          <w:color w:val="000000" w:themeColor="text1"/>
          <w:sz w:val="24"/>
        </w:rPr>
        <w:t xml:space="preserve">/izvršenje 2024. u odnosu na </w:t>
      </w:r>
      <w:r w:rsidR="00E63BD3">
        <w:rPr>
          <w:rFonts w:ascii="Arial" w:hAnsi="Arial" w:cs="Arial"/>
          <w:color w:val="000000" w:themeColor="text1"/>
          <w:sz w:val="24"/>
        </w:rPr>
        <w:t>ostvarenje</w:t>
      </w:r>
      <w:r w:rsidRPr="008F4DD8">
        <w:rPr>
          <w:rFonts w:ascii="Arial" w:hAnsi="Arial" w:cs="Arial"/>
          <w:color w:val="000000" w:themeColor="text1"/>
          <w:sz w:val="24"/>
        </w:rPr>
        <w:t>/izvršenje 2023. iznosi 1</w:t>
      </w:r>
      <w:r>
        <w:rPr>
          <w:rFonts w:ascii="Arial" w:hAnsi="Arial" w:cs="Arial"/>
          <w:color w:val="000000" w:themeColor="text1"/>
          <w:sz w:val="24"/>
        </w:rPr>
        <w:t>29</w:t>
      </w:r>
      <w:r w:rsidRPr="008F4DD8">
        <w:rPr>
          <w:rFonts w:ascii="Arial" w:hAnsi="Arial" w:cs="Arial"/>
          <w:color w:val="000000" w:themeColor="text1"/>
          <w:sz w:val="24"/>
        </w:rPr>
        <w:t>,</w:t>
      </w:r>
      <w:r>
        <w:rPr>
          <w:rFonts w:ascii="Arial" w:hAnsi="Arial" w:cs="Arial"/>
          <w:color w:val="000000" w:themeColor="text1"/>
          <w:sz w:val="24"/>
        </w:rPr>
        <w:t>9</w:t>
      </w:r>
      <w:r w:rsidRPr="008F4DD8">
        <w:rPr>
          <w:rFonts w:ascii="Arial" w:hAnsi="Arial" w:cs="Arial"/>
          <w:color w:val="000000" w:themeColor="text1"/>
          <w:sz w:val="24"/>
        </w:rPr>
        <w:t xml:space="preserve">0%, a indeks </w:t>
      </w:r>
      <w:r w:rsidR="00E63BD3">
        <w:rPr>
          <w:rFonts w:ascii="Arial" w:hAnsi="Arial" w:cs="Arial"/>
          <w:color w:val="000000" w:themeColor="text1"/>
          <w:sz w:val="24"/>
        </w:rPr>
        <w:t>ostvarenje</w:t>
      </w:r>
      <w:r w:rsidRPr="008F4DD8">
        <w:rPr>
          <w:rFonts w:ascii="Arial" w:hAnsi="Arial" w:cs="Arial"/>
          <w:color w:val="000000" w:themeColor="text1"/>
          <w:sz w:val="24"/>
        </w:rPr>
        <w:t>/izvršenje 2024. u odnosu na tekući plan za 2024. iznosi 100%.</w:t>
      </w:r>
    </w:p>
    <w:p w14:paraId="0B04900A" w14:textId="77777777" w:rsidR="002B58A2" w:rsidRPr="003726D4" w:rsidRDefault="002B58A2" w:rsidP="0010494F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2A4ABCD5" w14:textId="7F4503AB" w:rsidR="005816DD" w:rsidRPr="00E23348" w:rsidRDefault="00D44817" w:rsidP="00E23348">
      <w:pPr>
        <w:pStyle w:val="Odlomakpopisa"/>
        <w:numPr>
          <w:ilvl w:val="0"/>
          <w:numId w:val="5"/>
        </w:num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skupinu </w:t>
      </w:r>
      <w:r w:rsidR="00F474CF" w:rsidRPr="003726D4">
        <w:rPr>
          <w:rFonts w:ascii="Arial" w:hAnsi="Arial" w:cs="Arial"/>
          <w:color w:val="000000" w:themeColor="text1"/>
          <w:sz w:val="24"/>
        </w:rPr>
        <w:t>34 f</w:t>
      </w:r>
      <w:r w:rsidR="00BC3932" w:rsidRPr="003726D4">
        <w:rPr>
          <w:rFonts w:ascii="Arial" w:hAnsi="Arial" w:cs="Arial"/>
          <w:color w:val="000000" w:themeColor="text1"/>
          <w:sz w:val="24"/>
        </w:rPr>
        <w:t>inancijski rashod</w:t>
      </w:r>
      <w:r w:rsidR="00E23348">
        <w:rPr>
          <w:rFonts w:ascii="Arial" w:hAnsi="Arial" w:cs="Arial"/>
          <w:color w:val="000000" w:themeColor="text1"/>
          <w:sz w:val="24"/>
        </w:rPr>
        <w:t xml:space="preserve">i, a koji su u godišnjem </w:t>
      </w:r>
      <w:r w:rsidR="00EA33D4" w:rsidRPr="00E23348">
        <w:rPr>
          <w:rFonts w:ascii="Arial" w:hAnsi="Arial" w:cs="Arial"/>
          <w:color w:val="000000" w:themeColor="text1"/>
          <w:sz w:val="24"/>
        </w:rPr>
        <w:t>razdoblj</w:t>
      </w:r>
      <w:r w:rsidR="00E23348">
        <w:rPr>
          <w:rFonts w:ascii="Arial" w:hAnsi="Arial" w:cs="Arial"/>
          <w:color w:val="000000" w:themeColor="text1"/>
          <w:sz w:val="24"/>
        </w:rPr>
        <w:t>u</w:t>
      </w:r>
      <w:r w:rsidR="00EA33D4" w:rsidRPr="00E23348">
        <w:rPr>
          <w:rFonts w:ascii="Arial" w:hAnsi="Arial" w:cs="Arial"/>
          <w:color w:val="000000" w:themeColor="text1"/>
          <w:sz w:val="24"/>
        </w:rPr>
        <w:t xml:space="preserve"> izvršeni</w:t>
      </w:r>
      <w:r w:rsidR="00E23348">
        <w:rPr>
          <w:rFonts w:ascii="Arial" w:hAnsi="Arial" w:cs="Arial"/>
          <w:color w:val="000000" w:themeColor="text1"/>
          <w:sz w:val="24"/>
        </w:rPr>
        <w:t xml:space="preserve"> </w:t>
      </w:r>
      <w:r w:rsidR="00BA3D0B" w:rsidRPr="00E23348">
        <w:rPr>
          <w:rFonts w:ascii="Arial" w:hAnsi="Arial" w:cs="Arial"/>
          <w:color w:val="000000" w:themeColor="text1"/>
          <w:sz w:val="24"/>
        </w:rPr>
        <w:t>u iznosu od</w:t>
      </w:r>
      <w:r w:rsidRPr="00E23348">
        <w:rPr>
          <w:rFonts w:ascii="Arial" w:hAnsi="Arial" w:cs="Arial"/>
          <w:color w:val="000000" w:themeColor="text1"/>
          <w:sz w:val="24"/>
        </w:rPr>
        <w:t xml:space="preserve"> 5.476,84</w:t>
      </w:r>
      <w:r w:rsidR="00BA3D0B" w:rsidRPr="00E23348">
        <w:rPr>
          <w:rFonts w:ascii="Arial" w:hAnsi="Arial" w:cs="Arial"/>
          <w:color w:val="000000" w:themeColor="text1"/>
          <w:sz w:val="24"/>
        </w:rPr>
        <w:t xml:space="preserve"> EUR, </w:t>
      </w:r>
      <w:r w:rsidR="00E23348">
        <w:rPr>
          <w:rFonts w:ascii="Arial" w:hAnsi="Arial" w:cs="Arial"/>
          <w:color w:val="000000" w:themeColor="text1"/>
          <w:sz w:val="24"/>
        </w:rPr>
        <w:t xml:space="preserve">isti se </w:t>
      </w:r>
      <w:r w:rsidR="00BA3D0B" w:rsidRPr="00E23348">
        <w:rPr>
          <w:rFonts w:ascii="Arial" w:hAnsi="Arial" w:cs="Arial"/>
          <w:color w:val="000000" w:themeColor="text1"/>
          <w:sz w:val="24"/>
        </w:rPr>
        <w:t>u naravi</w:t>
      </w:r>
      <w:r w:rsidR="00E23348">
        <w:rPr>
          <w:rFonts w:ascii="Arial" w:hAnsi="Arial" w:cs="Arial"/>
          <w:color w:val="000000" w:themeColor="text1"/>
          <w:sz w:val="24"/>
        </w:rPr>
        <w:t xml:space="preserve"> </w:t>
      </w:r>
      <w:r w:rsidR="00907BE8" w:rsidRPr="00E23348">
        <w:rPr>
          <w:rFonts w:ascii="Arial" w:hAnsi="Arial" w:cs="Arial"/>
          <w:color w:val="000000" w:themeColor="text1"/>
          <w:sz w:val="24"/>
        </w:rPr>
        <w:t>odnose na rashode za usluge platnog prometa</w:t>
      </w:r>
      <w:r w:rsidR="006D27F8" w:rsidRPr="00E23348">
        <w:rPr>
          <w:rFonts w:ascii="Arial" w:hAnsi="Arial" w:cs="Arial"/>
          <w:color w:val="000000" w:themeColor="text1"/>
          <w:sz w:val="24"/>
        </w:rPr>
        <w:t xml:space="preserve"> kod poslovne banke</w:t>
      </w:r>
      <w:r w:rsidR="00907BE8" w:rsidRPr="00E23348">
        <w:rPr>
          <w:rFonts w:ascii="Arial" w:hAnsi="Arial" w:cs="Arial"/>
          <w:color w:val="000000" w:themeColor="text1"/>
          <w:sz w:val="24"/>
        </w:rPr>
        <w:t xml:space="preserve"> i kamate za financijske leasinge kojima su nabavljeni </w:t>
      </w:r>
      <w:r w:rsidR="008D4D44" w:rsidRPr="00E23348">
        <w:rPr>
          <w:rFonts w:ascii="Arial" w:hAnsi="Arial" w:cs="Arial"/>
          <w:color w:val="000000" w:themeColor="text1"/>
          <w:sz w:val="24"/>
        </w:rPr>
        <w:t xml:space="preserve">službeni </w:t>
      </w:r>
      <w:r w:rsidR="00907BE8" w:rsidRPr="00E23348">
        <w:rPr>
          <w:rFonts w:ascii="Arial" w:hAnsi="Arial" w:cs="Arial"/>
          <w:color w:val="000000" w:themeColor="text1"/>
          <w:sz w:val="24"/>
        </w:rPr>
        <w:t xml:space="preserve">osobni </w:t>
      </w:r>
      <w:r w:rsidR="00BE1A10" w:rsidRPr="00E23348">
        <w:rPr>
          <w:rFonts w:ascii="Arial" w:hAnsi="Arial" w:cs="Arial"/>
          <w:color w:val="000000" w:themeColor="text1"/>
          <w:sz w:val="24"/>
        </w:rPr>
        <w:t>automobili.</w:t>
      </w:r>
      <w:r w:rsidR="00604C64" w:rsidRPr="00E23348">
        <w:rPr>
          <w:rFonts w:ascii="Arial" w:hAnsi="Arial" w:cs="Arial"/>
          <w:color w:val="000000" w:themeColor="text1"/>
          <w:sz w:val="24"/>
        </w:rPr>
        <w:t xml:space="preserve"> Financijski rashodi čine</w:t>
      </w:r>
      <w:r w:rsidR="00DC4499" w:rsidRPr="00E23348">
        <w:rPr>
          <w:rFonts w:ascii="Arial" w:hAnsi="Arial" w:cs="Arial"/>
          <w:color w:val="000000" w:themeColor="text1"/>
          <w:sz w:val="24"/>
        </w:rPr>
        <w:t xml:space="preserve"> 0,0</w:t>
      </w:r>
      <w:r w:rsidRPr="00E23348">
        <w:rPr>
          <w:rFonts w:ascii="Arial" w:hAnsi="Arial" w:cs="Arial"/>
          <w:color w:val="000000" w:themeColor="text1"/>
          <w:sz w:val="24"/>
        </w:rPr>
        <w:t>6</w:t>
      </w:r>
      <w:r w:rsidR="00DC4499" w:rsidRPr="00E23348">
        <w:rPr>
          <w:rFonts w:ascii="Arial" w:hAnsi="Arial" w:cs="Arial"/>
          <w:color w:val="000000" w:themeColor="text1"/>
          <w:sz w:val="24"/>
        </w:rPr>
        <w:t>%</w:t>
      </w:r>
      <w:r w:rsidR="00F32460" w:rsidRPr="00E23348">
        <w:rPr>
          <w:rFonts w:ascii="Arial" w:hAnsi="Arial" w:cs="Arial"/>
          <w:color w:val="000000" w:themeColor="text1"/>
          <w:sz w:val="24"/>
        </w:rPr>
        <w:t xml:space="preserve"> rashoda poslovanja</w:t>
      </w:r>
      <w:r w:rsidR="00F317DD" w:rsidRPr="00E23348">
        <w:rPr>
          <w:rFonts w:ascii="Arial" w:hAnsi="Arial" w:cs="Arial"/>
          <w:color w:val="000000" w:themeColor="text1"/>
          <w:sz w:val="24"/>
        </w:rPr>
        <w:t xml:space="preserve">. </w:t>
      </w:r>
    </w:p>
    <w:p w14:paraId="103B08AE" w14:textId="22AAABF6" w:rsidR="005816DD" w:rsidRPr="003726D4" w:rsidRDefault="005816DD" w:rsidP="00D44817">
      <w:pPr>
        <w:pStyle w:val="Odlomakpopisa"/>
        <w:widowControl/>
        <w:autoSpaceDE/>
        <w:autoSpaceDN/>
        <w:adjustRightInd/>
        <w:jc w:val="both"/>
        <w:rPr>
          <w:rFonts w:ascii="Arial" w:hAnsi="Arial" w:cs="Arial"/>
          <w:color w:val="000000" w:themeColor="text1"/>
          <w:sz w:val="24"/>
        </w:rPr>
      </w:pPr>
      <w:r w:rsidRPr="003726D4">
        <w:rPr>
          <w:rFonts w:ascii="Arial" w:hAnsi="Arial" w:cs="Arial"/>
          <w:color w:val="000000" w:themeColor="text1"/>
          <w:sz w:val="24"/>
        </w:rPr>
        <w:t xml:space="preserve">Indeks </w:t>
      </w:r>
      <w:r w:rsidR="00E63BD3">
        <w:rPr>
          <w:rFonts w:ascii="Arial" w:hAnsi="Arial" w:cs="Arial"/>
          <w:color w:val="000000" w:themeColor="text1"/>
          <w:sz w:val="24"/>
        </w:rPr>
        <w:t>ostvarenje</w:t>
      </w:r>
      <w:r w:rsidRPr="003726D4">
        <w:rPr>
          <w:rFonts w:ascii="Arial" w:hAnsi="Arial" w:cs="Arial"/>
          <w:color w:val="000000" w:themeColor="text1"/>
          <w:sz w:val="24"/>
        </w:rPr>
        <w:t>/izvršenje 202</w:t>
      </w:r>
      <w:r w:rsidR="00D44817">
        <w:rPr>
          <w:rFonts w:ascii="Arial" w:hAnsi="Arial" w:cs="Arial"/>
          <w:color w:val="000000" w:themeColor="text1"/>
          <w:sz w:val="24"/>
        </w:rPr>
        <w:t>4</w:t>
      </w:r>
      <w:r w:rsidRPr="003726D4">
        <w:rPr>
          <w:rFonts w:ascii="Arial" w:hAnsi="Arial" w:cs="Arial"/>
          <w:color w:val="000000" w:themeColor="text1"/>
          <w:sz w:val="24"/>
        </w:rPr>
        <w:t xml:space="preserve">. u odnosu na </w:t>
      </w:r>
      <w:r w:rsidR="00E63BD3">
        <w:rPr>
          <w:rFonts w:ascii="Arial" w:hAnsi="Arial" w:cs="Arial"/>
          <w:color w:val="000000" w:themeColor="text1"/>
          <w:sz w:val="24"/>
        </w:rPr>
        <w:t>ostvarenje</w:t>
      </w:r>
      <w:r w:rsidR="002311D5">
        <w:rPr>
          <w:rFonts w:ascii="Arial" w:hAnsi="Arial" w:cs="Arial"/>
          <w:color w:val="000000" w:themeColor="text1"/>
          <w:sz w:val="24"/>
        </w:rPr>
        <w:t>/</w:t>
      </w:r>
      <w:r w:rsidRPr="003726D4">
        <w:rPr>
          <w:rFonts w:ascii="Arial" w:hAnsi="Arial" w:cs="Arial"/>
          <w:color w:val="000000" w:themeColor="text1"/>
          <w:sz w:val="24"/>
        </w:rPr>
        <w:t>izvršenje 202</w:t>
      </w:r>
      <w:r w:rsidR="00D44817">
        <w:rPr>
          <w:rFonts w:ascii="Arial" w:hAnsi="Arial" w:cs="Arial"/>
          <w:color w:val="000000" w:themeColor="text1"/>
          <w:sz w:val="24"/>
        </w:rPr>
        <w:t>3</w:t>
      </w:r>
      <w:r w:rsidRPr="003726D4">
        <w:rPr>
          <w:rFonts w:ascii="Arial" w:hAnsi="Arial" w:cs="Arial"/>
          <w:color w:val="000000" w:themeColor="text1"/>
          <w:sz w:val="24"/>
        </w:rPr>
        <w:t>.</w:t>
      </w:r>
      <w:r w:rsidR="002311D5">
        <w:rPr>
          <w:rFonts w:ascii="Arial" w:hAnsi="Arial" w:cs="Arial"/>
          <w:color w:val="000000" w:themeColor="text1"/>
          <w:sz w:val="24"/>
        </w:rPr>
        <w:t xml:space="preserve"> </w:t>
      </w:r>
      <w:r w:rsidRPr="003726D4">
        <w:rPr>
          <w:rFonts w:ascii="Arial" w:hAnsi="Arial" w:cs="Arial"/>
          <w:color w:val="000000" w:themeColor="text1"/>
          <w:sz w:val="24"/>
        </w:rPr>
        <w:t xml:space="preserve">iznosi </w:t>
      </w:r>
      <w:r w:rsidR="00D44817">
        <w:rPr>
          <w:rFonts w:ascii="Arial" w:hAnsi="Arial" w:cs="Arial"/>
          <w:color w:val="000000" w:themeColor="text1"/>
          <w:sz w:val="24"/>
        </w:rPr>
        <w:t>104,47</w:t>
      </w:r>
      <w:r w:rsidRPr="003726D4">
        <w:rPr>
          <w:rFonts w:ascii="Arial" w:hAnsi="Arial" w:cs="Arial"/>
          <w:color w:val="000000" w:themeColor="text1"/>
          <w:sz w:val="24"/>
        </w:rPr>
        <w:t>%, a indeks</w:t>
      </w:r>
      <w:r w:rsidR="00D44817">
        <w:rPr>
          <w:rFonts w:ascii="Arial" w:hAnsi="Arial" w:cs="Arial"/>
          <w:color w:val="000000" w:themeColor="text1"/>
          <w:sz w:val="24"/>
        </w:rPr>
        <w:t xml:space="preserve"> </w:t>
      </w:r>
      <w:r w:rsidR="00E63BD3">
        <w:rPr>
          <w:rFonts w:ascii="Arial" w:hAnsi="Arial" w:cs="Arial"/>
          <w:color w:val="000000" w:themeColor="text1"/>
          <w:sz w:val="24"/>
        </w:rPr>
        <w:t>ostvarenje</w:t>
      </w:r>
      <w:r w:rsidR="00D44817" w:rsidRPr="003726D4">
        <w:rPr>
          <w:rFonts w:ascii="Arial" w:hAnsi="Arial" w:cs="Arial"/>
          <w:color w:val="000000" w:themeColor="text1"/>
          <w:sz w:val="24"/>
        </w:rPr>
        <w:t>/izvršenje 202</w:t>
      </w:r>
      <w:r w:rsidR="00D44817">
        <w:rPr>
          <w:rFonts w:ascii="Arial" w:hAnsi="Arial" w:cs="Arial"/>
          <w:color w:val="000000" w:themeColor="text1"/>
          <w:sz w:val="24"/>
        </w:rPr>
        <w:t>4</w:t>
      </w:r>
      <w:r w:rsidR="002311D5">
        <w:rPr>
          <w:rFonts w:ascii="Arial" w:hAnsi="Arial" w:cs="Arial"/>
          <w:color w:val="000000" w:themeColor="text1"/>
          <w:sz w:val="24"/>
        </w:rPr>
        <w:t>.</w:t>
      </w:r>
      <w:r w:rsidRPr="003726D4">
        <w:rPr>
          <w:rFonts w:ascii="Arial" w:hAnsi="Arial" w:cs="Arial"/>
          <w:color w:val="000000" w:themeColor="text1"/>
          <w:sz w:val="24"/>
        </w:rPr>
        <w:t xml:space="preserve"> u odnosu na tekući plan za 202</w:t>
      </w:r>
      <w:r w:rsidR="00D44817">
        <w:rPr>
          <w:rFonts w:ascii="Arial" w:hAnsi="Arial" w:cs="Arial"/>
          <w:color w:val="000000" w:themeColor="text1"/>
          <w:sz w:val="24"/>
        </w:rPr>
        <w:t>4</w:t>
      </w:r>
      <w:r w:rsidRPr="003726D4">
        <w:rPr>
          <w:rFonts w:ascii="Arial" w:hAnsi="Arial" w:cs="Arial"/>
          <w:color w:val="000000" w:themeColor="text1"/>
          <w:sz w:val="24"/>
        </w:rPr>
        <w:t>. iznosi</w:t>
      </w:r>
      <w:r w:rsidR="00D44817">
        <w:rPr>
          <w:rFonts w:ascii="Arial" w:hAnsi="Arial" w:cs="Arial"/>
          <w:color w:val="000000" w:themeColor="text1"/>
          <w:sz w:val="24"/>
        </w:rPr>
        <w:t xml:space="preserve"> 90,15</w:t>
      </w:r>
      <w:r w:rsidRPr="003726D4">
        <w:rPr>
          <w:rFonts w:ascii="Arial" w:hAnsi="Arial" w:cs="Arial"/>
          <w:color w:val="000000" w:themeColor="text1"/>
          <w:sz w:val="24"/>
        </w:rPr>
        <w:t>%.</w:t>
      </w:r>
    </w:p>
    <w:p w14:paraId="0BA10A47" w14:textId="77777777" w:rsidR="002311D5" w:rsidRDefault="002311D5" w:rsidP="00F317DD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500404AB" w14:textId="24C3AAC0" w:rsidR="00377394" w:rsidRDefault="001E02F1" w:rsidP="00F317DD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3726D4">
        <w:rPr>
          <w:rFonts w:ascii="Arial" w:hAnsi="Arial" w:cs="Arial"/>
          <w:color w:val="000000" w:themeColor="text1"/>
          <w:sz w:val="24"/>
        </w:rPr>
        <w:t>Rashodi za nabavu nefinancijske imovine za godišnje razdob</w:t>
      </w:r>
      <w:r w:rsidR="005C3C86" w:rsidRPr="003726D4">
        <w:rPr>
          <w:rFonts w:ascii="Arial" w:hAnsi="Arial" w:cs="Arial"/>
          <w:color w:val="000000" w:themeColor="text1"/>
          <w:sz w:val="24"/>
        </w:rPr>
        <w:t>lje izvršeni su u iznosu od</w:t>
      </w:r>
      <w:r w:rsidR="00006D52">
        <w:rPr>
          <w:rFonts w:ascii="Arial" w:hAnsi="Arial" w:cs="Arial"/>
          <w:color w:val="000000" w:themeColor="text1"/>
          <w:sz w:val="24"/>
        </w:rPr>
        <w:t xml:space="preserve"> 20.722,41 </w:t>
      </w:r>
      <w:r w:rsidR="005C3C86" w:rsidRPr="003726D4">
        <w:rPr>
          <w:rFonts w:ascii="Arial" w:hAnsi="Arial" w:cs="Arial"/>
          <w:color w:val="000000" w:themeColor="text1"/>
          <w:sz w:val="24"/>
        </w:rPr>
        <w:t>EUR</w:t>
      </w:r>
      <w:r w:rsidR="00E8631B" w:rsidRPr="003726D4">
        <w:rPr>
          <w:rFonts w:ascii="Arial" w:hAnsi="Arial" w:cs="Arial"/>
          <w:color w:val="000000" w:themeColor="text1"/>
          <w:sz w:val="24"/>
        </w:rPr>
        <w:t xml:space="preserve">, a </w:t>
      </w:r>
      <w:r w:rsidR="00294505" w:rsidRPr="003726D4">
        <w:rPr>
          <w:rFonts w:ascii="Arial" w:hAnsi="Arial" w:cs="Arial"/>
          <w:color w:val="000000" w:themeColor="text1"/>
          <w:sz w:val="24"/>
        </w:rPr>
        <w:t>odnose</w:t>
      </w:r>
      <w:r w:rsidR="00377394" w:rsidRPr="003726D4">
        <w:rPr>
          <w:rFonts w:ascii="Arial" w:hAnsi="Arial" w:cs="Arial"/>
          <w:color w:val="000000" w:themeColor="text1"/>
          <w:sz w:val="24"/>
        </w:rPr>
        <w:t xml:space="preserve"> se</w:t>
      </w:r>
      <w:r w:rsidR="00294505" w:rsidRPr="003726D4">
        <w:rPr>
          <w:rFonts w:ascii="Arial" w:hAnsi="Arial" w:cs="Arial"/>
          <w:color w:val="000000" w:themeColor="text1"/>
          <w:sz w:val="24"/>
        </w:rPr>
        <w:t xml:space="preserve"> na</w:t>
      </w:r>
      <w:r w:rsidR="00377394" w:rsidRPr="003726D4">
        <w:rPr>
          <w:rFonts w:ascii="Arial" w:hAnsi="Arial" w:cs="Arial"/>
          <w:color w:val="000000" w:themeColor="text1"/>
          <w:sz w:val="24"/>
        </w:rPr>
        <w:t>:</w:t>
      </w:r>
    </w:p>
    <w:p w14:paraId="7E9BC0E8" w14:textId="68A05FF2" w:rsidR="009E42D7" w:rsidRPr="002A60F8" w:rsidRDefault="00006D52" w:rsidP="002A60F8">
      <w:pPr>
        <w:pStyle w:val="Odlomakpopisa"/>
        <w:numPr>
          <w:ilvl w:val="0"/>
          <w:numId w:val="5"/>
        </w:num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skupinu </w:t>
      </w:r>
      <w:r w:rsidR="00CF1984" w:rsidRPr="003726D4">
        <w:rPr>
          <w:rFonts w:ascii="Arial" w:hAnsi="Arial" w:cs="Arial"/>
          <w:color w:val="000000" w:themeColor="text1"/>
          <w:sz w:val="24"/>
        </w:rPr>
        <w:t xml:space="preserve">42 rashodi za nabavu proizvedene dugotrajne imovine u iznosu od </w:t>
      </w:r>
      <w:r>
        <w:rPr>
          <w:rFonts w:ascii="Arial" w:hAnsi="Arial" w:cs="Arial"/>
          <w:color w:val="000000" w:themeColor="text1"/>
          <w:sz w:val="24"/>
        </w:rPr>
        <w:t xml:space="preserve">20.722,41 </w:t>
      </w:r>
      <w:r w:rsidR="009E42D7" w:rsidRPr="003726D4">
        <w:rPr>
          <w:rFonts w:ascii="Arial" w:hAnsi="Arial" w:cs="Arial"/>
          <w:color w:val="000000" w:themeColor="text1"/>
          <w:sz w:val="24"/>
        </w:rPr>
        <w:t xml:space="preserve">EUR (u naravi se odnose na nabavu </w:t>
      </w:r>
      <w:r w:rsidR="00294505" w:rsidRPr="003726D4">
        <w:rPr>
          <w:rFonts w:ascii="Arial" w:hAnsi="Arial" w:cs="Arial"/>
          <w:color w:val="000000" w:themeColor="text1"/>
          <w:sz w:val="24"/>
        </w:rPr>
        <w:t>uredske opreme i namještaja</w:t>
      </w:r>
      <w:r w:rsidR="002A60F8">
        <w:rPr>
          <w:rFonts w:ascii="Arial" w:hAnsi="Arial" w:cs="Arial"/>
          <w:color w:val="000000" w:themeColor="text1"/>
          <w:sz w:val="24"/>
        </w:rPr>
        <w:t xml:space="preserve"> - računala</w:t>
      </w:r>
      <w:r>
        <w:rPr>
          <w:rFonts w:ascii="Arial" w:hAnsi="Arial" w:cs="Arial"/>
          <w:color w:val="000000" w:themeColor="text1"/>
          <w:sz w:val="24"/>
        </w:rPr>
        <w:t>,</w:t>
      </w:r>
      <w:r w:rsidR="002A60F8">
        <w:rPr>
          <w:rFonts w:ascii="Arial" w:hAnsi="Arial" w:cs="Arial"/>
          <w:color w:val="000000" w:themeColor="text1"/>
          <w:sz w:val="24"/>
        </w:rPr>
        <w:t xml:space="preserve"> sustava za evidenciju radnog vremena, </w:t>
      </w:r>
      <w:r w:rsidRPr="002A60F8">
        <w:rPr>
          <w:rFonts w:ascii="Arial" w:hAnsi="Arial" w:cs="Arial"/>
          <w:color w:val="000000" w:themeColor="text1"/>
          <w:sz w:val="24"/>
        </w:rPr>
        <w:t>opreme za održavanje i zaštitu</w:t>
      </w:r>
      <w:r w:rsidR="002A60F8" w:rsidRPr="002A60F8">
        <w:rPr>
          <w:rFonts w:ascii="Arial" w:hAnsi="Arial" w:cs="Arial"/>
          <w:color w:val="000000" w:themeColor="text1"/>
          <w:sz w:val="24"/>
        </w:rPr>
        <w:t xml:space="preserve"> – prijenosnih klima uređaja i isušivača vlage</w:t>
      </w:r>
      <w:r w:rsidRPr="002A60F8">
        <w:rPr>
          <w:rFonts w:ascii="Arial" w:hAnsi="Arial" w:cs="Arial"/>
          <w:color w:val="000000" w:themeColor="text1"/>
          <w:sz w:val="24"/>
        </w:rPr>
        <w:t xml:space="preserve"> te </w:t>
      </w:r>
      <w:r w:rsidR="00536DF0" w:rsidRPr="002A60F8">
        <w:rPr>
          <w:rFonts w:ascii="Arial" w:hAnsi="Arial" w:cs="Arial"/>
          <w:color w:val="000000" w:themeColor="text1"/>
          <w:sz w:val="24"/>
        </w:rPr>
        <w:t>osobnih vozila</w:t>
      </w:r>
      <w:r w:rsidR="009E42D7" w:rsidRPr="002A60F8">
        <w:rPr>
          <w:rFonts w:ascii="Arial" w:hAnsi="Arial" w:cs="Arial"/>
          <w:color w:val="000000" w:themeColor="text1"/>
          <w:sz w:val="24"/>
        </w:rPr>
        <w:t>)</w:t>
      </w:r>
      <w:r w:rsidR="00393E4C">
        <w:rPr>
          <w:rFonts w:ascii="Arial" w:hAnsi="Arial" w:cs="Arial"/>
          <w:color w:val="000000" w:themeColor="text1"/>
          <w:sz w:val="24"/>
        </w:rPr>
        <w:t>.</w:t>
      </w:r>
      <w:r w:rsidR="00294505" w:rsidRPr="002A60F8">
        <w:rPr>
          <w:rFonts w:ascii="Arial" w:hAnsi="Arial" w:cs="Arial"/>
          <w:color w:val="000000" w:themeColor="text1"/>
          <w:sz w:val="24"/>
        </w:rPr>
        <w:t xml:space="preserve"> </w:t>
      </w:r>
    </w:p>
    <w:p w14:paraId="19F76A3D" w14:textId="77777777" w:rsidR="00006D52" w:rsidRPr="00006D52" w:rsidRDefault="00006D52" w:rsidP="00006D52">
      <w:pPr>
        <w:pStyle w:val="Odlomakpopisa"/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6C97682B" w14:textId="77777777" w:rsidR="00393E4C" w:rsidRDefault="00393E4C" w:rsidP="00393E4C">
      <w:pPr>
        <w:pStyle w:val="Odlomakpopisa"/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S</w:t>
      </w:r>
      <w:r w:rsidR="002A60F8">
        <w:rPr>
          <w:rFonts w:ascii="Arial" w:hAnsi="Arial" w:cs="Arial"/>
          <w:color w:val="000000" w:themeColor="text1"/>
          <w:sz w:val="24"/>
        </w:rPr>
        <w:t xml:space="preserve">kupina </w:t>
      </w:r>
      <w:r w:rsidR="00536DF0" w:rsidRPr="003726D4">
        <w:rPr>
          <w:rFonts w:ascii="Arial" w:hAnsi="Arial" w:cs="Arial"/>
          <w:color w:val="000000" w:themeColor="text1"/>
          <w:sz w:val="24"/>
        </w:rPr>
        <w:t>45</w:t>
      </w:r>
      <w:r w:rsidR="00EC5873" w:rsidRPr="003726D4">
        <w:rPr>
          <w:rFonts w:ascii="Arial" w:hAnsi="Arial" w:cs="Arial"/>
          <w:color w:val="000000" w:themeColor="text1"/>
          <w:sz w:val="24"/>
        </w:rPr>
        <w:t xml:space="preserve"> rashodi za dodatna ulaganja na nefinancijskoj imovini</w:t>
      </w:r>
      <w:r w:rsidR="002A60F8">
        <w:rPr>
          <w:rFonts w:ascii="Arial" w:hAnsi="Arial" w:cs="Arial"/>
          <w:color w:val="000000" w:themeColor="text1"/>
          <w:sz w:val="24"/>
        </w:rPr>
        <w:t xml:space="preserve"> u 2024. nije iskazana</w:t>
      </w:r>
      <w:r>
        <w:rPr>
          <w:rFonts w:ascii="Arial" w:hAnsi="Arial" w:cs="Arial"/>
          <w:color w:val="000000" w:themeColor="text1"/>
          <w:sz w:val="24"/>
        </w:rPr>
        <w:t>.</w:t>
      </w:r>
    </w:p>
    <w:p w14:paraId="00D213AD" w14:textId="43971702" w:rsidR="006B2C64" w:rsidRPr="003726D4" w:rsidRDefault="005765DD" w:rsidP="00393E4C">
      <w:pPr>
        <w:pStyle w:val="Odlomakpopisa"/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3726D4">
        <w:rPr>
          <w:rFonts w:ascii="Arial" w:hAnsi="Arial" w:cs="Arial"/>
          <w:color w:val="000000" w:themeColor="text1"/>
          <w:sz w:val="24"/>
        </w:rPr>
        <w:t xml:space="preserve">Indeks </w:t>
      </w:r>
      <w:r w:rsidR="00E63BD3">
        <w:rPr>
          <w:rFonts w:ascii="Arial" w:hAnsi="Arial" w:cs="Arial"/>
          <w:color w:val="000000" w:themeColor="text1"/>
          <w:sz w:val="24"/>
        </w:rPr>
        <w:t>ostvarenje</w:t>
      </w:r>
      <w:r w:rsidRPr="003726D4">
        <w:rPr>
          <w:rFonts w:ascii="Arial" w:hAnsi="Arial" w:cs="Arial"/>
          <w:color w:val="000000" w:themeColor="text1"/>
          <w:sz w:val="24"/>
        </w:rPr>
        <w:t>/izvršenje 202</w:t>
      </w:r>
      <w:r w:rsidR="00203FB5">
        <w:rPr>
          <w:rFonts w:ascii="Arial" w:hAnsi="Arial" w:cs="Arial"/>
          <w:color w:val="000000" w:themeColor="text1"/>
          <w:sz w:val="24"/>
        </w:rPr>
        <w:t>4</w:t>
      </w:r>
      <w:r w:rsidRPr="003726D4">
        <w:rPr>
          <w:rFonts w:ascii="Arial" w:hAnsi="Arial" w:cs="Arial"/>
          <w:color w:val="000000" w:themeColor="text1"/>
          <w:sz w:val="24"/>
        </w:rPr>
        <w:t xml:space="preserve">. u odnosu na </w:t>
      </w:r>
      <w:r w:rsidR="00E63BD3">
        <w:rPr>
          <w:rFonts w:ascii="Arial" w:hAnsi="Arial" w:cs="Arial"/>
          <w:color w:val="000000" w:themeColor="text1"/>
          <w:sz w:val="24"/>
        </w:rPr>
        <w:t>ostvarenje/</w:t>
      </w:r>
      <w:r w:rsidR="00E63BD3" w:rsidRPr="003726D4">
        <w:rPr>
          <w:rFonts w:ascii="Arial" w:hAnsi="Arial" w:cs="Arial"/>
          <w:color w:val="000000" w:themeColor="text1"/>
          <w:sz w:val="24"/>
        </w:rPr>
        <w:t>izvršenje</w:t>
      </w:r>
      <w:r w:rsidRPr="003726D4">
        <w:rPr>
          <w:rFonts w:ascii="Arial" w:hAnsi="Arial" w:cs="Arial"/>
          <w:color w:val="000000" w:themeColor="text1"/>
          <w:sz w:val="24"/>
        </w:rPr>
        <w:t xml:space="preserve"> 202</w:t>
      </w:r>
      <w:r w:rsidR="00203FB5">
        <w:rPr>
          <w:rFonts w:ascii="Arial" w:hAnsi="Arial" w:cs="Arial"/>
          <w:color w:val="000000" w:themeColor="text1"/>
          <w:sz w:val="24"/>
        </w:rPr>
        <w:t>3</w:t>
      </w:r>
      <w:r w:rsidRPr="003726D4">
        <w:rPr>
          <w:rFonts w:ascii="Arial" w:hAnsi="Arial" w:cs="Arial"/>
          <w:color w:val="000000" w:themeColor="text1"/>
          <w:sz w:val="24"/>
        </w:rPr>
        <w:t>. iznosi</w:t>
      </w:r>
      <w:r w:rsidR="00203FB5">
        <w:rPr>
          <w:rFonts w:ascii="Arial" w:hAnsi="Arial" w:cs="Arial"/>
          <w:color w:val="000000" w:themeColor="text1"/>
          <w:sz w:val="24"/>
        </w:rPr>
        <w:t xml:space="preserve"> 45,78</w:t>
      </w:r>
      <w:r w:rsidRPr="003726D4">
        <w:rPr>
          <w:rFonts w:ascii="Arial" w:hAnsi="Arial" w:cs="Arial"/>
          <w:color w:val="000000" w:themeColor="text1"/>
          <w:sz w:val="24"/>
        </w:rPr>
        <w:t>%, a indeks</w:t>
      </w:r>
      <w:r w:rsidR="00203FB5">
        <w:rPr>
          <w:rFonts w:ascii="Arial" w:hAnsi="Arial" w:cs="Arial"/>
          <w:color w:val="000000" w:themeColor="text1"/>
          <w:sz w:val="24"/>
        </w:rPr>
        <w:t xml:space="preserve"> </w:t>
      </w:r>
      <w:r w:rsidR="00E63BD3">
        <w:rPr>
          <w:rFonts w:ascii="Arial" w:hAnsi="Arial" w:cs="Arial"/>
          <w:color w:val="000000" w:themeColor="text1"/>
          <w:sz w:val="24"/>
        </w:rPr>
        <w:t>ostvarenje</w:t>
      </w:r>
      <w:r w:rsidR="00203FB5" w:rsidRPr="003726D4">
        <w:rPr>
          <w:rFonts w:ascii="Arial" w:hAnsi="Arial" w:cs="Arial"/>
          <w:color w:val="000000" w:themeColor="text1"/>
          <w:sz w:val="24"/>
        </w:rPr>
        <w:t>/izvršenje 202</w:t>
      </w:r>
      <w:r w:rsidR="00203FB5">
        <w:rPr>
          <w:rFonts w:ascii="Arial" w:hAnsi="Arial" w:cs="Arial"/>
          <w:color w:val="000000" w:themeColor="text1"/>
          <w:sz w:val="24"/>
        </w:rPr>
        <w:t>4.</w:t>
      </w:r>
      <w:r w:rsidRPr="003726D4">
        <w:rPr>
          <w:rFonts w:ascii="Arial" w:hAnsi="Arial" w:cs="Arial"/>
          <w:color w:val="000000" w:themeColor="text1"/>
          <w:sz w:val="24"/>
        </w:rPr>
        <w:t xml:space="preserve"> u odnosu na tekući plan za 202</w:t>
      </w:r>
      <w:r w:rsidR="00203FB5">
        <w:rPr>
          <w:rFonts w:ascii="Arial" w:hAnsi="Arial" w:cs="Arial"/>
          <w:color w:val="000000" w:themeColor="text1"/>
          <w:sz w:val="24"/>
        </w:rPr>
        <w:t>4</w:t>
      </w:r>
      <w:r w:rsidRPr="003726D4">
        <w:rPr>
          <w:rFonts w:ascii="Arial" w:hAnsi="Arial" w:cs="Arial"/>
          <w:color w:val="000000" w:themeColor="text1"/>
          <w:sz w:val="24"/>
        </w:rPr>
        <w:t>.</w:t>
      </w:r>
      <w:r w:rsidR="00203FB5">
        <w:rPr>
          <w:rFonts w:ascii="Arial" w:hAnsi="Arial" w:cs="Arial"/>
          <w:color w:val="000000" w:themeColor="text1"/>
          <w:sz w:val="24"/>
        </w:rPr>
        <w:t xml:space="preserve"> </w:t>
      </w:r>
      <w:r w:rsidRPr="003726D4">
        <w:rPr>
          <w:rFonts w:ascii="Arial" w:hAnsi="Arial" w:cs="Arial"/>
          <w:color w:val="000000" w:themeColor="text1"/>
          <w:sz w:val="24"/>
        </w:rPr>
        <w:t xml:space="preserve">iznosi </w:t>
      </w:r>
      <w:r w:rsidR="00203FB5">
        <w:rPr>
          <w:rFonts w:ascii="Arial" w:hAnsi="Arial" w:cs="Arial"/>
          <w:color w:val="000000" w:themeColor="text1"/>
          <w:sz w:val="24"/>
        </w:rPr>
        <w:t>164,32</w:t>
      </w:r>
      <w:r w:rsidRPr="003726D4">
        <w:rPr>
          <w:rFonts w:ascii="Arial" w:hAnsi="Arial" w:cs="Arial"/>
          <w:color w:val="000000" w:themeColor="text1"/>
          <w:sz w:val="24"/>
        </w:rPr>
        <w:t>%.</w:t>
      </w:r>
    </w:p>
    <w:p w14:paraId="1F68DADA" w14:textId="77777777" w:rsidR="006B2C64" w:rsidRPr="003726D4" w:rsidRDefault="006B2C64" w:rsidP="00240BBE">
      <w:pPr>
        <w:widowControl/>
        <w:tabs>
          <w:tab w:val="left" w:pos="1764"/>
        </w:tabs>
        <w:autoSpaceDE/>
        <w:autoSpaceDN/>
        <w:adjustRightInd/>
        <w:rPr>
          <w:rFonts w:ascii="Arial" w:hAnsi="Arial" w:cs="Arial"/>
          <w:noProof w:val="0"/>
          <w:color w:val="000000" w:themeColor="text1"/>
          <w:sz w:val="24"/>
        </w:rPr>
      </w:pPr>
    </w:p>
    <w:p w14:paraId="37E476C3" w14:textId="77777777" w:rsidR="004D75BB" w:rsidRPr="003726D4" w:rsidRDefault="004D75BB" w:rsidP="00240BBE">
      <w:pPr>
        <w:widowControl/>
        <w:tabs>
          <w:tab w:val="left" w:pos="1764"/>
        </w:tabs>
        <w:autoSpaceDE/>
        <w:autoSpaceDN/>
        <w:adjustRightInd/>
        <w:rPr>
          <w:rFonts w:ascii="Arial" w:hAnsi="Arial" w:cs="Arial"/>
          <w:b/>
          <w:bCs/>
          <w:noProof w:val="0"/>
          <w:color w:val="000000" w:themeColor="text1"/>
          <w:sz w:val="24"/>
        </w:rPr>
      </w:pPr>
    </w:p>
    <w:p w14:paraId="3649CA31" w14:textId="07F65F4F" w:rsidR="000E7CC6" w:rsidRPr="00513FD5" w:rsidRDefault="0004620A" w:rsidP="000E7CC6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noProof w:val="0"/>
          <w:color w:val="000000" w:themeColor="text1"/>
          <w:sz w:val="24"/>
        </w:rPr>
      </w:pPr>
      <w:r w:rsidRPr="00513FD5">
        <w:rPr>
          <w:rFonts w:ascii="Arial" w:hAnsi="Arial" w:cs="Arial"/>
          <w:b/>
          <w:bCs/>
          <w:noProof w:val="0"/>
          <w:color w:val="000000" w:themeColor="text1"/>
          <w:sz w:val="24"/>
        </w:rPr>
        <w:t>Izvještaj o prihodima i rashodima prema izvorima financiranja</w:t>
      </w:r>
    </w:p>
    <w:p w14:paraId="3209FFCF" w14:textId="77777777" w:rsidR="001063BC" w:rsidRPr="00D84AE2" w:rsidRDefault="001063BC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FF0000"/>
          <w:sz w:val="24"/>
        </w:rPr>
      </w:pPr>
    </w:p>
    <w:p w14:paraId="236F6FBB" w14:textId="09E759AF" w:rsidR="00DF6730" w:rsidRDefault="00DF6730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>
        <w:rPr>
          <w:rFonts w:ascii="Arial" w:hAnsi="Arial" w:cs="Arial"/>
          <w:noProof w:val="0"/>
          <w:color w:val="000000" w:themeColor="text1"/>
          <w:sz w:val="24"/>
        </w:rPr>
        <w:t>Prema izvorima financiranja struktura</w:t>
      </w:r>
      <w:r w:rsidR="0057256A">
        <w:rPr>
          <w:rFonts w:ascii="Arial" w:hAnsi="Arial" w:cs="Arial"/>
          <w:noProof w:val="0"/>
          <w:color w:val="000000" w:themeColor="text1"/>
          <w:sz w:val="24"/>
        </w:rPr>
        <w:t xml:space="preserve"> ostvarenih ukupnih prihoda</w:t>
      </w:r>
      <w:r w:rsidR="007D3D3F">
        <w:rPr>
          <w:rFonts w:ascii="Arial" w:hAnsi="Arial" w:cs="Arial"/>
          <w:noProof w:val="0"/>
          <w:color w:val="000000" w:themeColor="text1"/>
          <w:sz w:val="24"/>
        </w:rPr>
        <w:t xml:space="preserve"> u </w:t>
      </w:r>
      <w:r w:rsidR="0057256A">
        <w:rPr>
          <w:rFonts w:ascii="Arial" w:hAnsi="Arial" w:cs="Arial"/>
          <w:noProof w:val="0"/>
          <w:color w:val="000000" w:themeColor="text1"/>
          <w:sz w:val="24"/>
        </w:rPr>
        <w:t>2024. je sljedeća:</w:t>
      </w:r>
    </w:p>
    <w:p w14:paraId="17C625FE" w14:textId="77777777" w:rsidR="0057256A" w:rsidRDefault="00986755" w:rsidP="0057256A">
      <w:pPr>
        <w:pStyle w:val="Odlomakpopisa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57256A">
        <w:rPr>
          <w:rFonts w:ascii="Arial" w:hAnsi="Arial" w:cs="Arial"/>
          <w:noProof w:val="0"/>
          <w:color w:val="000000" w:themeColor="text1"/>
          <w:sz w:val="24"/>
        </w:rPr>
        <w:t xml:space="preserve">opći prihodi i primici izvor </w:t>
      </w:r>
      <w:r w:rsidR="00B408F0" w:rsidRPr="0057256A">
        <w:rPr>
          <w:rFonts w:ascii="Arial" w:hAnsi="Arial" w:cs="Arial"/>
          <w:noProof w:val="0"/>
          <w:color w:val="000000" w:themeColor="text1"/>
          <w:sz w:val="24"/>
        </w:rPr>
        <w:t xml:space="preserve">financiranja IF </w:t>
      </w:r>
      <w:r w:rsidR="005D6950" w:rsidRPr="0057256A">
        <w:rPr>
          <w:rFonts w:ascii="Arial" w:hAnsi="Arial" w:cs="Arial"/>
          <w:noProof w:val="0"/>
          <w:color w:val="000000" w:themeColor="text1"/>
          <w:sz w:val="24"/>
        </w:rPr>
        <w:t>–</w:t>
      </w:r>
      <w:r w:rsidR="00B408F0" w:rsidRPr="0057256A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Pr="0057256A">
        <w:rPr>
          <w:rFonts w:ascii="Arial" w:hAnsi="Arial" w:cs="Arial"/>
          <w:noProof w:val="0"/>
          <w:color w:val="000000" w:themeColor="text1"/>
          <w:sz w:val="24"/>
        </w:rPr>
        <w:t>11</w:t>
      </w:r>
      <w:r w:rsidR="005D6950" w:rsidRPr="0057256A">
        <w:rPr>
          <w:rFonts w:ascii="Arial" w:hAnsi="Arial" w:cs="Arial"/>
          <w:noProof w:val="0"/>
          <w:color w:val="000000" w:themeColor="text1"/>
          <w:sz w:val="24"/>
        </w:rPr>
        <w:t xml:space="preserve"> čine 99,96%</w:t>
      </w:r>
      <w:r w:rsidR="0057256A">
        <w:rPr>
          <w:rFonts w:ascii="Arial" w:hAnsi="Arial" w:cs="Arial"/>
          <w:noProof w:val="0"/>
          <w:color w:val="000000" w:themeColor="text1"/>
          <w:sz w:val="24"/>
        </w:rPr>
        <w:t xml:space="preserve"> ukupnih prihoda</w:t>
      </w:r>
      <w:r w:rsidR="005D6950" w:rsidRPr="0057256A">
        <w:rPr>
          <w:rFonts w:ascii="Arial" w:hAnsi="Arial" w:cs="Arial"/>
          <w:noProof w:val="0"/>
          <w:color w:val="000000" w:themeColor="text1"/>
          <w:sz w:val="24"/>
        </w:rPr>
        <w:t xml:space="preserve">, </w:t>
      </w:r>
    </w:p>
    <w:p w14:paraId="09EEF229" w14:textId="453669F6" w:rsidR="0057256A" w:rsidRDefault="0057256A" w:rsidP="0057256A">
      <w:pPr>
        <w:pStyle w:val="Odlomakpopisa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>
        <w:rPr>
          <w:rFonts w:ascii="Arial" w:hAnsi="Arial" w:cs="Arial"/>
          <w:noProof w:val="0"/>
          <w:color w:val="000000" w:themeColor="text1"/>
          <w:sz w:val="24"/>
        </w:rPr>
        <w:t xml:space="preserve">vlastiti prihodi izvor </w:t>
      </w:r>
      <w:r w:rsidR="005D6950" w:rsidRPr="0057256A">
        <w:rPr>
          <w:rFonts w:ascii="Arial" w:hAnsi="Arial" w:cs="Arial"/>
          <w:noProof w:val="0"/>
          <w:color w:val="000000" w:themeColor="text1"/>
          <w:sz w:val="24"/>
        </w:rPr>
        <w:t>financiranja IF – 31</w:t>
      </w:r>
      <w:r>
        <w:rPr>
          <w:rFonts w:ascii="Arial" w:hAnsi="Arial" w:cs="Arial"/>
          <w:noProof w:val="0"/>
          <w:color w:val="000000" w:themeColor="text1"/>
          <w:sz w:val="24"/>
        </w:rPr>
        <w:t xml:space="preserve"> čine 0,02% ukupnih prihoda</w:t>
      </w:r>
      <w:r w:rsidR="00AA1775">
        <w:rPr>
          <w:rFonts w:ascii="Arial" w:hAnsi="Arial" w:cs="Arial"/>
          <w:noProof w:val="0"/>
          <w:color w:val="000000" w:themeColor="text1"/>
          <w:sz w:val="24"/>
        </w:rPr>
        <w:t>,</w:t>
      </w:r>
    </w:p>
    <w:p w14:paraId="2C1FE8C8" w14:textId="05B40889" w:rsidR="005D6950" w:rsidRPr="00AA1775" w:rsidRDefault="005D6950" w:rsidP="00AA1775">
      <w:pPr>
        <w:pStyle w:val="Odlomakpopisa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AA1775">
        <w:rPr>
          <w:rFonts w:ascii="Arial" w:hAnsi="Arial" w:cs="Arial"/>
          <w:noProof w:val="0"/>
          <w:color w:val="000000" w:themeColor="text1"/>
          <w:sz w:val="24"/>
        </w:rPr>
        <w:t>prihod</w:t>
      </w:r>
      <w:r w:rsidR="00AA1775">
        <w:rPr>
          <w:rFonts w:ascii="Arial" w:hAnsi="Arial" w:cs="Arial"/>
          <w:noProof w:val="0"/>
          <w:color w:val="000000" w:themeColor="text1"/>
          <w:sz w:val="24"/>
        </w:rPr>
        <w:t>i</w:t>
      </w:r>
      <w:r w:rsidRPr="00AA1775">
        <w:rPr>
          <w:rFonts w:ascii="Arial" w:hAnsi="Arial" w:cs="Arial"/>
          <w:noProof w:val="0"/>
          <w:color w:val="000000" w:themeColor="text1"/>
          <w:sz w:val="24"/>
        </w:rPr>
        <w:t xml:space="preserve"> od kamata od depozitnog računa izvor financiranja IF – 43</w:t>
      </w:r>
      <w:r w:rsidR="00AA1775">
        <w:rPr>
          <w:rFonts w:ascii="Arial" w:hAnsi="Arial" w:cs="Arial"/>
          <w:noProof w:val="0"/>
          <w:color w:val="000000" w:themeColor="text1"/>
          <w:sz w:val="24"/>
        </w:rPr>
        <w:t xml:space="preserve"> čine </w:t>
      </w:r>
      <w:r w:rsidRPr="00AA1775">
        <w:rPr>
          <w:rFonts w:ascii="Arial" w:hAnsi="Arial" w:cs="Arial"/>
          <w:noProof w:val="0"/>
          <w:color w:val="000000" w:themeColor="text1"/>
          <w:sz w:val="24"/>
        </w:rPr>
        <w:t>0,02%</w:t>
      </w:r>
      <w:r w:rsidR="00AA1775">
        <w:rPr>
          <w:rFonts w:ascii="Arial" w:hAnsi="Arial" w:cs="Arial"/>
          <w:noProof w:val="0"/>
          <w:color w:val="000000" w:themeColor="text1"/>
          <w:sz w:val="24"/>
        </w:rPr>
        <w:t xml:space="preserve"> ukupnih prihoda</w:t>
      </w:r>
      <w:r w:rsidRPr="00AA1775">
        <w:rPr>
          <w:rFonts w:ascii="Arial" w:hAnsi="Arial" w:cs="Arial"/>
          <w:noProof w:val="0"/>
          <w:color w:val="000000" w:themeColor="text1"/>
          <w:sz w:val="24"/>
        </w:rPr>
        <w:t>.</w:t>
      </w:r>
    </w:p>
    <w:p w14:paraId="6FCA5400" w14:textId="77777777" w:rsidR="00BE4CBE" w:rsidRDefault="00BE4CBE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7DFDA0CE" w14:textId="77777777" w:rsidR="00835A81" w:rsidRDefault="005D6950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>
        <w:rPr>
          <w:rFonts w:ascii="Arial" w:hAnsi="Arial" w:cs="Arial"/>
          <w:noProof w:val="0"/>
          <w:color w:val="000000" w:themeColor="text1"/>
          <w:sz w:val="24"/>
        </w:rPr>
        <w:t xml:space="preserve">Ukupni rashodi u 2024. izvršeni su prema sljedećoj strukturi: </w:t>
      </w:r>
    </w:p>
    <w:p w14:paraId="50AEBE42" w14:textId="77777777" w:rsidR="00835A81" w:rsidRDefault="005D6950" w:rsidP="00835A81">
      <w:pPr>
        <w:pStyle w:val="Odlomakpopisa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835A81">
        <w:rPr>
          <w:rFonts w:ascii="Arial" w:hAnsi="Arial" w:cs="Arial"/>
          <w:noProof w:val="0"/>
          <w:color w:val="000000" w:themeColor="text1"/>
          <w:sz w:val="24"/>
        </w:rPr>
        <w:t xml:space="preserve">opći prihodi i primici izvor financiranja IF – 11 sa 99,89%, </w:t>
      </w:r>
    </w:p>
    <w:p w14:paraId="4BEECBC5" w14:textId="77777777" w:rsidR="00835A81" w:rsidRDefault="005D6950" w:rsidP="00835A81">
      <w:pPr>
        <w:pStyle w:val="Odlomakpopisa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835A81">
        <w:rPr>
          <w:rFonts w:ascii="Arial" w:hAnsi="Arial" w:cs="Arial"/>
          <w:noProof w:val="0"/>
          <w:color w:val="000000" w:themeColor="text1"/>
          <w:sz w:val="24"/>
        </w:rPr>
        <w:t>vlastiti prihodi</w:t>
      </w:r>
      <w:r w:rsidR="00835A81">
        <w:rPr>
          <w:rFonts w:ascii="Arial" w:hAnsi="Arial" w:cs="Arial"/>
          <w:noProof w:val="0"/>
          <w:color w:val="000000" w:themeColor="text1"/>
          <w:sz w:val="24"/>
        </w:rPr>
        <w:t xml:space="preserve"> (uključivo preneseni)</w:t>
      </w:r>
      <w:r w:rsidRPr="00835A81">
        <w:rPr>
          <w:rFonts w:ascii="Arial" w:hAnsi="Arial" w:cs="Arial"/>
          <w:noProof w:val="0"/>
          <w:color w:val="000000" w:themeColor="text1"/>
          <w:sz w:val="24"/>
        </w:rPr>
        <w:t xml:space="preserve"> izvor financiranja IF – 31 sa 0,09%</w:t>
      </w:r>
      <w:r w:rsidR="00835A81">
        <w:rPr>
          <w:rFonts w:ascii="Arial" w:hAnsi="Arial" w:cs="Arial"/>
          <w:noProof w:val="0"/>
          <w:color w:val="000000" w:themeColor="text1"/>
          <w:sz w:val="24"/>
        </w:rPr>
        <w:t>,</w:t>
      </w:r>
    </w:p>
    <w:p w14:paraId="01FA0CB0" w14:textId="4EF78154" w:rsidR="004016BD" w:rsidRDefault="005D6950" w:rsidP="00240BBE">
      <w:pPr>
        <w:pStyle w:val="Odlomakpopisa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835A81">
        <w:rPr>
          <w:rFonts w:ascii="Arial" w:hAnsi="Arial" w:cs="Arial"/>
          <w:noProof w:val="0"/>
          <w:color w:val="000000" w:themeColor="text1"/>
          <w:sz w:val="24"/>
        </w:rPr>
        <w:t>prihod</w:t>
      </w:r>
      <w:r w:rsidR="00835A81">
        <w:rPr>
          <w:rFonts w:ascii="Arial" w:hAnsi="Arial" w:cs="Arial"/>
          <w:noProof w:val="0"/>
          <w:color w:val="000000" w:themeColor="text1"/>
          <w:sz w:val="24"/>
        </w:rPr>
        <w:t>i</w:t>
      </w:r>
      <w:r w:rsidRPr="00835A81">
        <w:rPr>
          <w:rFonts w:ascii="Arial" w:hAnsi="Arial" w:cs="Arial"/>
          <w:noProof w:val="0"/>
          <w:color w:val="000000" w:themeColor="text1"/>
          <w:sz w:val="24"/>
        </w:rPr>
        <w:t xml:space="preserve"> od kamata od depozitnog računa</w:t>
      </w:r>
      <w:r w:rsidR="007D3D3F">
        <w:rPr>
          <w:rFonts w:ascii="Arial" w:hAnsi="Arial" w:cs="Arial"/>
          <w:noProof w:val="0"/>
          <w:color w:val="000000" w:themeColor="text1"/>
          <w:sz w:val="24"/>
        </w:rPr>
        <w:t xml:space="preserve"> (uključivo preneseni)</w:t>
      </w:r>
      <w:r w:rsidRPr="00835A81">
        <w:rPr>
          <w:rFonts w:ascii="Arial" w:hAnsi="Arial" w:cs="Arial"/>
          <w:noProof w:val="0"/>
          <w:color w:val="000000" w:themeColor="text1"/>
          <w:sz w:val="24"/>
        </w:rPr>
        <w:t xml:space="preserve"> izvor financiranja IF – 43 sa 0,02%.</w:t>
      </w:r>
    </w:p>
    <w:p w14:paraId="3B950656" w14:textId="77777777" w:rsidR="00433E42" w:rsidRDefault="00433E42" w:rsidP="004F401B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noProof w:val="0"/>
          <w:color w:val="000000" w:themeColor="text1"/>
          <w:sz w:val="24"/>
        </w:rPr>
      </w:pPr>
    </w:p>
    <w:p w14:paraId="2CFFF49F" w14:textId="2630DCD8" w:rsidR="004F401B" w:rsidRPr="003726D4" w:rsidRDefault="0004620A" w:rsidP="004F401B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noProof w:val="0"/>
          <w:color w:val="000000" w:themeColor="text1"/>
          <w:sz w:val="24"/>
        </w:rPr>
      </w:pPr>
      <w:r w:rsidRPr="003726D4">
        <w:rPr>
          <w:rFonts w:ascii="Arial" w:hAnsi="Arial" w:cs="Arial"/>
          <w:b/>
          <w:bCs/>
          <w:noProof w:val="0"/>
          <w:color w:val="000000" w:themeColor="text1"/>
          <w:sz w:val="24"/>
        </w:rPr>
        <w:lastRenderedPageBreak/>
        <w:t>Izvještaj o rashodima prema funkcijskoj klasifikaciji</w:t>
      </w:r>
    </w:p>
    <w:p w14:paraId="40287F29" w14:textId="3EE9D742" w:rsidR="004F401B" w:rsidRPr="003726D4" w:rsidRDefault="004F401B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173366A6" w14:textId="1090A155" w:rsidR="00F81AC9" w:rsidRPr="003726D4" w:rsidRDefault="008458F6" w:rsidP="00F81AC9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3726D4">
        <w:rPr>
          <w:rFonts w:ascii="Arial" w:hAnsi="Arial" w:cs="Arial"/>
          <w:noProof w:val="0"/>
          <w:color w:val="000000" w:themeColor="text1"/>
          <w:sz w:val="24"/>
        </w:rPr>
        <w:t>Na</w:t>
      </w:r>
      <w:r w:rsidR="00C479AA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C479AA" w:rsidRPr="00C479AA">
        <w:rPr>
          <w:rFonts w:ascii="Arial" w:hAnsi="Arial" w:cs="Arial"/>
          <w:noProof w:val="0"/>
          <w:color w:val="000000" w:themeColor="text1"/>
          <w:sz w:val="24"/>
        </w:rPr>
        <w:t>funkcijskoj klasifikaciji</w:t>
      </w:r>
      <w:r w:rsidR="00C479AA">
        <w:rPr>
          <w:rFonts w:ascii="Arial" w:hAnsi="Arial" w:cs="Arial"/>
          <w:b/>
          <w:bCs/>
          <w:noProof w:val="0"/>
          <w:color w:val="000000" w:themeColor="text1"/>
          <w:sz w:val="24"/>
        </w:rPr>
        <w:t xml:space="preserve"> -</w:t>
      </w:r>
      <w:r w:rsidRPr="003726D4">
        <w:rPr>
          <w:rFonts w:ascii="Arial" w:hAnsi="Arial" w:cs="Arial"/>
          <w:noProof w:val="0"/>
          <w:color w:val="000000" w:themeColor="text1"/>
          <w:sz w:val="24"/>
        </w:rPr>
        <w:t xml:space="preserve"> 3 Jav</w:t>
      </w:r>
      <w:r w:rsidR="00E7251D" w:rsidRPr="003726D4">
        <w:rPr>
          <w:rFonts w:ascii="Arial" w:hAnsi="Arial" w:cs="Arial"/>
          <w:noProof w:val="0"/>
          <w:color w:val="000000" w:themeColor="text1"/>
          <w:sz w:val="24"/>
        </w:rPr>
        <w:t xml:space="preserve">ni </w:t>
      </w:r>
      <w:r w:rsidRPr="003726D4">
        <w:rPr>
          <w:rFonts w:ascii="Arial" w:hAnsi="Arial" w:cs="Arial"/>
          <w:noProof w:val="0"/>
          <w:color w:val="000000" w:themeColor="text1"/>
          <w:sz w:val="24"/>
        </w:rPr>
        <w:t>red i sigurnost</w:t>
      </w:r>
      <w:r w:rsidR="00E7251D" w:rsidRPr="003726D4">
        <w:rPr>
          <w:rFonts w:ascii="Arial" w:hAnsi="Arial" w:cs="Arial"/>
          <w:noProof w:val="0"/>
          <w:color w:val="000000" w:themeColor="text1"/>
          <w:sz w:val="24"/>
        </w:rPr>
        <w:t>/</w:t>
      </w:r>
      <w:r w:rsidR="0004620A" w:rsidRPr="003726D4">
        <w:rPr>
          <w:rFonts w:ascii="Arial" w:hAnsi="Arial" w:cs="Arial"/>
          <w:noProof w:val="0"/>
          <w:color w:val="000000" w:themeColor="text1"/>
          <w:sz w:val="24"/>
        </w:rPr>
        <w:t>033</w:t>
      </w:r>
      <w:r w:rsidR="00E7251D" w:rsidRPr="003726D4">
        <w:rPr>
          <w:rFonts w:ascii="Arial" w:hAnsi="Arial" w:cs="Arial"/>
          <w:noProof w:val="0"/>
          <w:color w:val="000000" w:themeColor="text1"/>
          <w:sz w:val="24"/>
        </w:rPr>
        <w:t>0</w:t>
      </w:r>
      <w:r w:rsidR="0004620A" w:rsidRPr="003726D4">
        <w:rPr>
          <w:rFonts w:ascii="Arial" w:hAnsi="Arial" w:cs="Arial"/>
          <w:noProof w:val="0"/>
          <w:color w:val="000000" w:themeColor="text1"/>
          <w:sz w:val="24"/>
        </w:rPr>
        <w:t xml:space="preserve"> Sudovi</w:t>
      </w:r>
      <w:r w:rsidR="005D17EC" w:rsidRPr="003726D4">
        <w:rPr>
          <w:rFonts w:ascii="Arial" w:hAnsi="Arial" w:cs="Arial"/>
          <w:noProof w:val="0"/>
          <w:color w:val="000000" w:themeColor="text1"/>
          <w:sz w:val="24"/>
        </w:rPr>
        <w:t xml:space="preserve"> u 202</w:t>
      </w:r>
      <w:r w:rsidR="00345802">
        <w:rPr>
          <w:rFonts w:ascii="Arial" w:hAnsi="Arial" w:cs="Arial"/>
          <w:noProof w:val="0"/>
          <w:color w:val="000000" w:themeColor="text1"/>
          <w:sz w:val="24"/>
        </w:rPr>
        <w:t>4</w:t>
      </w:r>
      <w:r w:rsidR="005D17EC" w:rsidRPr="003726D4">
        <w:rPr>
          <w:rFonts w:ascii="Arial" w:hAnsi="Arial" w:cs="Arial"/>
          <w:noProof w:val="0"/>
          <w:color w:val="000000" w:themeColor="text1"/>
          <w:sz w:val="24"/>
        </w:rPr>
        <w:t>. izvršen je</w:t>
      </w:r>
      <w:r w:rsidR="00345802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C479AA">
        <w:rPr>
          <w:rFonts w:ascii="Arial" w:hAnsi="Arial" w:cs="Arial"/>
          <w:noProof w:val="0"/>
          <w:color w:val="000000" w:themeColor="text1"/>
          <w:sz w:val="24"/>
        </w:rPr>
        <w:t>iznos</w:t>
      </w:r>
      <w:r w:rsidR="00BA7161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C479AA">
        <w:rPr>
          <w:rFonts w:ascii="Arial" w:hAnsi="Arial" w:cs="Arial"/>
          <w:noProof w:val="0"/>
          <w:color w:val="000000" w:themeColor="text1"/>
          <w:sz w:val="24"/>
        </w:rPr>
        <w:t xml:space="preserve">od </w:t>
      </w:r>
      <w:r w:rsidR="00345802" w:rsidRPr="00345802">
        <w:rPr>
          <w:rFonts w:ascii="Arial" w:hAnsi="Arial" w:cs="Arial"/>
          <w:noProof w:val="0"/>
          <w:color w:val="000000" w:themeColor="text1"/>
          <w:sz w:val="24"/>
        </w:rPr>
        <w:t>9</w:t>
      </w:r>
      <w:r w:rsidR="00345802">
        <w:rPr>
          <w:rFonts w:ascii="Arial" w:hAnsi="Arial" w:cs="Arial"/>
          <w:noProof w:val="0"/>
          <w:color w:val="000000" w:themeColor="text1"/>
          <w:sz w:val="24"/>
        </w:rPr>
        <w:t>.</w:t>
      </w:r>
      <w:r w:rsidR="00345802" w:rsidRPr="00345802">
        <w:rPr>
          <w:rFonts w:ascii="Arial" w:hAnsi="Arial" w:cs="Arial"/>
          <w:noProof w:val="0"/>
          <w:color w:val="000000" w:themeColor="text1"/>
          <w:sz w:val="24"/>
        </w:rPr>
        <w:t>376</w:t>
      </w:r>
      <w:r w:rsidR="00345802">
        <w:rPr>
          <w:rFonts w:ascii="Arial" w:hAnsi="Arial" w:cs="Arial"/>
          <w:noProof w:val="0"/>
          <w:color w:val="000000" w:themeColor="text1"/>
          <w:sz w:val="24"/>
        </w:rPr>
        <w:t>.</w:t>
      </w:r>
      <w:r w:rsidR="00345802" w:rsidRPr="00345802">
        <w:rPr>
          <w:rFonts w:ascii="Arial" w:hAnsi="Arial" w:cs="Arial"/>
          <w:noProof w:val="0"/>
          <w:color w:val="000000" w:themeColor="text1"/>
          <w:sz w:val="24"/>
        </w:rPr>
        <w:t>595,47</w:t>
      </w:r>
      <w:r w:rsidR="00345802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5D17EC" w:rsidRPr="003726D4">
        <w:rPr>
          <w:rFonts w:ascii="Arial" w:hAnsi="Arial" w:cs="Arial"/>
          <w:noProof w:val="0"/>
          <w:color w:val="000000" w:themeColor="text1"/>
          <w:sz w:val="24"/>
        </w:rPr>
        <w:t>EUR</w:t>
      </w:r>
      <w:r w:rsidR="00F81AC9" w:rsidRPr="003726D4">
        <w:rPr>
          <w:rFonts w:ascii="Arial" w:hAnsi="Arial" w:cs="Arial"/>
          <w:noProof w:val="0"/>
          <w:color w:val="000000" w:themeColor="text1"/>
          <w:sz w:val="24"/>
        </w:rPr>
        <w:t xml:space="preserve">. </w:t>
      </w:r>
      <w:r w:rsidR="00F81AC9" w:rsidRPr="003726D4">
        <w:rPr>
          <w:rFonts w:ascii="Arial" w:hAnsi="Arial" w:cs="Arial"/>
          <w:color w:val="000000" w:themeColor="text1"/>
          <w:sz w:val="24"/>
        </w:rPr>
        <w:t xml:space="preserve">Indeks </w:t>
      </w:r>
      <w:r w:rsidR="00E63BD3">
        <w:rPr>
          <w:rFonts w:ascii="Arial" w:hAnsi="Arial" w:cs="Arial"/>
          <w:color w:val="000000" w:themeColor="text1"/>
          <w:sz w:val="24"/>
        </w:rPr>
        <w:t>ostvarenje</w:t>
      </w:r>
      <w:r w:rsidR="00F81AC9" w:rsidRPr="003726D4">
        <w:rPr>
          <w:rFonts w:ascii="Arial" w:hAnsi="Arial" w:cs="Arial"/>
          <w:color w:val="000000" w:themeColor="text1"/>
          <w:sz w:val="24"/>
        </w:rPr>
        <w:t>/izvršenje 202</w:t>
      </w:r>
      <w:r w:rsidR="00345802">
        <w:rPr>
          <w:rFonts w:ascii="Arial" w:hAnsi="Arial" w:cs="Arial"/>
          <w:color w:val="000000" w:themeColor="text1"/>
          <w:sz w:val="24"/>
        </w:rPr>
        <w:t>4</w:t>
      </w:r>
      <w:r w:rsidR="00F81AC9" w:rsidRPr="003726D4">
        <w:rPr>
          <w:rFonts w:ascii="Arial" w:hAnsi="Arial" w:cs="Arial"/>
          <w:color w:val="000000" w:themeColor="text1"/>
          <w:sz w:val="24"/>
        </w:rPr>
        <w:t xml:space="preserve">. u odnosu na </w:t>
      </w:r>
      <w:r w:rsidR="00E63BD3">
        <w:rPr>
          <w:rFonts w:ascii="Arial" w:hAnsi="Arial" w:cs="Arial"/>
          <w:color w:val="000000" w:themeColor="text1"/>
          <w:sz w:val="24"/>
        </w:rPr>
        <w:t>ostvarenje</w:t>
      </w:r>
      <w:r w:rsidR="00345802" w:rsidRPr="003726D4">
        <w:rPr>
          <w:rFonts w:ascii="Arial" w:hAnsi="Arial" w:cs="Arial"/>
          <w:color w:val="000000" w:themeColor="text1"/>
          <w:sz w:val="24"/>
        </w:rPr>
        <w:t>/</w:t>
      </w:r>
      <w:r w:rsidR="00F81AC9" w:rsidRPr="003726D4">
        <w:rPr>
          <w:rFonts w:ascii="Arial" w:hAnsi="Arial" w:cs="Arial"/>
          <w:color w:val="000000" w:themeColor="text1"/>
          <w:sz w:val="24"/>
        </w:rPr>
        <w:t>izvršenje 202</w:t>
      </w:r>
      <w:r w:rsidR="00345802">
        <w:rPr>
          <w:rFonts w:ascii="Arial" w:hAnsi="Arial" w:cs="Arial"/>
          <w:color w:val="000000" w:themeColor="text1"/>
          <w:sz w:val="24"/>
        </w:rPr>
        <w:t>3</w:t>
      </w:r>
      <w:r w:rsidR="00F81AC9" w:rsidRPr="003726D4">
        <w:rPr>
          <w:rFonts w:ascii="Arial" w:hAnsi="Arial" w:cs="Arial"/>
          <w:color w:val="000000" w:themeColor="text1"/>
          <w:sz w:val="24"/>
        </w:rPr>
        <w:t>.</w:t>
      </w:r>
      <w:r w:rsidR="00345802">
        <w:rPr>
          <w:rFonts w:ascii="Arial" w:hAnsi="Arial" w:cs="Arial"/>
          <w:color w:val="000000" w:themeColor="text1"/>
          <w:sz w:val="24"/>
        </w:rPr>
        <w:t xml:space="preserve"> </w:t>
      </w:r>
      <w:r w:rsidR="00F81AC9" w:rsidRPr="003726D4">
        <w:rPr>
          <w:rFonts w:ascii="Arial" w:hAnsi="Arial" w:cs="Arial"/>
          <w:color w:val="000000" w:themeColor="text1"/>
          <w:sz w:val="24"/>
        </w:rPr>
        <w:t>iznosi 1</w:t>
      </w:r>
      <w:r w:rsidR="00345802">
        <w:rPr>
          <w:rFonts w:ascii="Arial" w:hAnsi="Arial" w:cs="Arial"/>
          <w:color w:val="000000" w:themeColor="text1"/>
          <w:sz w:val="24"/>
        </w:rPr>
        <w:t>34</w:t>
      </w:r>
      <w:r w:rsidR="00F81AC9" w:rsidRPr="003726D4">
        <w:rPr>
          <w:rFonts w:ascii="Arial" w:hAnsi="Arial" w:cs="Arial"/>
          <w:color w:val="000000" w:themeColor="text1"/>
          <w:sz w:val="24"/>
        </w:rPr>
        <w:t>,</w:t>
      </w:r>
      <w:r w:rsidR="00345802">
        <w:rPr>
          <w:rFonts w:ascii="Arial" w:hAnsi="Arial" w:cs="Arial"/>
          <w:color w:val="000000" w:themeColor="text1"/>
          <w:sz w:val="24"/>
        </w:rPr>
        <w:t>90</w:t>
      </w:r>
      <w:r w:rsidR="00F81AC9" w:rsidRPr="003726D4">
        <w:rPr>
          <w:rFonts w:ascii="Arial" w:hAnsi="Arial" w:cs="Arial"/>
          <w:color w:val="000000" w:themeColor="text1"/>
          <w:sz w:val="24"/>
        </w:rPr>
        <w:t>%, a indeks</w:t>
      </w:r>
      <w:r w:rsidR="00345802">
        <w:rPr>
          <w:rFonts w:ascii="Arial" w:hAnsi="Arial" w:cs="Arial"/>
          <w:color w:val="000000" w:themeColor="text1"/>
          <w:sz w:val="24"/>
        </w:rPr>
        <w:t xml:space="preserve"> </w:t>
      </w:r>
      <w:r w:rsidR="00E63BD3">
        <w:rPr>
          <w:rFonts w:ascii="Arial" w:hAnsi="Arial" w:cs="Arial"/>
          <w:color w:val="000000" w:themeColor="text1"/>
          <w:sz w:val="24"/>
        </w:rPr>
        <w:t>ostvarenje</w:t>
      </w:r>
      <w:r w:rsidR="00345802" w:rsidRPr="003726D4">
        <w:rPr>
          <w:rFonts w:ascii="Arial" w:hAnsi="Arial" w:cs="Arial"/>
          <w:color w:val="000000" w:themeColor="text1"/>
          <w:sz w:val="24"/>
        </w:rPr>
        <w:t>/izvršenje 202</w:t>
      </w:r>
      <w:r w:rsidR="00345802">
        <w:rPr>
          <w:rFonts w:ascii="Arial" w:hAnsi="Arial" w:cs="Arial"/>
          <w:color w:val="000000" w:themeColor="text1"/>
          <w:sz w:val="24"/>
        </w:rPr>
        <w:t>4</w:t>
      </w:r>
      <w:r w:rsidR="00345802" w:rsidRPr="003726D4">
        <w:rPr>
          <w:rFonts w:ascii="Arial" w:hAnsi="Arial" w:cs="Arial"/>
          <w:color w:val="000000" w:themeColor="text1"/>
          <w:sz w:val="24"/>
        </w:rPr>
        <w:t>.</w:t>
      </w:r>
      <w:r w:rsidR="00345802">
        <w:rPr>
          <w:rFonts w:ascii="Arial" w:hAnsi="Arial" w:cs="Arial"/>
          <w:color w:val="000000" w:themeColor="text1"/>
          <w:sz w:val="24"/>
        </w:rPr>
        <w:t xml:space="preserve"> </w:t>
      </w:r>
      <w:r w:rsidR="00F81AC9" w:rsidRPr="003726D4">
        <w:rPr>
          <w:rFonts w:ascii="Arial" w:hAnsi="Arial" w:cs="Arial"/>
          <w:color w:val="000000" w:themeColor="text1"/>
          <w:sz w:val="24"/>
        </w:rPr>
        <w:t>u odnosu na tekući plan za 202</w:t>
      </w:r>
      <w:r w:rsidR="00345802">
        <w:rPr>
          <w:rFonts w:ascii="Arial" w:hAnsi="Arial" w:cs="Arial"/>
          <w:color w:val="000000" w:themeColor="text1"/>
          <w:sz w:val="24"/>
        </w:rPr>
        <w:t>4</w:t>
      </w:r>
      <w:r w:rsidR="00F81AC9" w:rsidRPr="003726D4">
        <w:rPr>
          <w:rFonts w:ascii="Arial" w:hAnsi="Arial" w:cs="Arial"/>
          <w:color w:val="000000" w:themeColor="text1"/>
          <w:sz w:val="24"/>
        </w:rPr>
        <w:t>. iznosi</w:t>
      </w:r>
      <w:r w:rsidR="00345802">
        <w:rPr>
          <w:rFonts w:ascii="Arial" w:hAnsi="Arial" w:cs="Arial"/>
          <w:color w:val="000000" w:themeColor="text1"/>
          <w:sz w:val="24"/>
        </w:rPr>
        <w:t xml:space="preserve"> 100,14</w:t>
      </w:r>
      <w:r w:rsidR="00F81AC9" w:rsidRPr="003726D4">
        <w:rPr>
          <w:rFonts w:ascii="Arial" w:hAnsi="Arial" w:cs="Arial"/>
          <w:color w:val="000000" w:themeColor="text1"/>
          <w:sz w:val="24"/>
        </w:rPr>
        <w:t>%.</w:t>
      </w:r>
    </w:p>
    <w:p w14:paraId="74AB1FED" w14:textId="0E738976" w:rsidR="00F81AC9" w:rsidRDefault="00F81AC9" w:rsidP="00240BBE">
      <w:pPr>
        <w:widowControl/>
        <w:autoSpaceDE/>
        <w:autoSpaceDN/>
        <w:adjustRightInd/>
        <w:jc w:val="both"/>
        <w:rPr>
          <w:rFonts w:ascii="Arial" w:hAnsi="Arial" w:cs="Arial"/>
          <w:b/>
          <w:bCs/>
          <w:noProof w:val="0"/>
          <w:color w:val="000000" w:themeColor="text1"/>
          <w:sz w:val="24"/>
        </w:rPr>
      </w:pPr>
    </w:p>
    <w:p w14:paraId="016D2D7E" w14:textId="77777777" w:rsidR="00BE4CBE" w:rsidRDefault="00BE4CBE" w:rsidP="00240BBE">
      <w:pPr>
        <w:widowControl/>
        <w:autoSpaceDE/>
        <w:autoSpaceDN/>
        <w:adjustRightInd/>
        <w:jc w:val="both"/>
        <w:rPr>
          <w:rFonts w:ascii="Arial" w:hAnsi="Arial" w:cs="Arial"/>
          <w:b/>
          <w:bCs/>
          <w:noProof w:val="0"/>
          <w:color w:val="000000" w:themeColor="text1"/>
          <w:sz w:val="24"/>
        </w:rPr>
      </w:pPr>
    </w:p>
    <w:p w14:paraId="4ACA0388" w14:textId="3D398460" w:rsidR="007B0630" w:rsidRDefault="00D146AA" w:rsidP="00746392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noProof w:val="0"/>
          <w:color w:val="000000" w:themeColor="text1"/>
          <w:sz w:val="24"/>
        </w:rPr>
      </w:pPr>
      <w:r w:rsidRPr="003726D4">
        <w:rPr>
          <w:rFonts w:ascii="Arial" w:hAnsi="Arial" w:cs="Arial"/>
          <w:b/>
          <w:bCs/>
          <w:noProof w:val="0"/>
          <w:color w:val="000000" w:themeColor="text1"/>
          <w:sz w:val="24"/>
        </w:rPr>
        <w:t>Posebni dio planirano/izvršen</w:t>
      </w:r>
      <w:r w:rsidR="008561C1" w:rsidRPr="003726D4">
        <w:rPr>
          <w:rFonts w:ascii="Arial" w:hAnsi="Arial" w:cs="Arial"/>
          <w:b/>
          <w:bCs/>
          <w:noProof w:val="0"/>
          <w:color w:val="000000" w:themeColor="text1"/>
          <w:sz w:val="24"/>
        </w:rPr>
        <w:t>o</w:t>
      </w:r>
    </w:p>
    <w:p w14:paraId="62983090" w14:textId="77777777" w:rsidR="00D21D93" w:rsidRPr="003726D4" w:rsidRDefault="00D21D93" w:rsidP="00746392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noProof w:val="0"/>
          <w:color w:val="000000" w:themeColor="text1"/>
          <w:sz w:val="24"/>
        </w:rPr>
      </w:pPr>
    </w:p>
    <w:p w14:paraId="0DA8F002" w14:textId="1F7326B7" w:rsidR="00D21D93" w:rsidRPr="00D21D93" w:rsidRDefault="00D21D93" w:rsidP="00D21D93">
      <w:pPr>
        <w:widowControl/>
        <w:autoSpaceDE/>
        <w:autoSpaceDN/>
        <w:adjustRightInd/>
        <w:jc w:val="both"/>
        <w:rPr>
          <w:rFonts w:ascii="Arial" w:hAnsi="Arial" w:cs="Arial"/>
          <w:noProof w:val="0"/>
          <w:sz w:val="24"/>
        </w:rPr>
      </w:pPr>
      <w:r w:rsidRPr="00D21D93">
        <w:rPr>
          <w:rFonts w:ascii="Arial" w:hAnsi="Arial" w:cs="Arial"/>
          <w:noProof w:val="0"/>
          <w:color w:val="000000" w:themeColor="text1"/>
          <w:sz w:val="24"/>
        </w:rPr>
        <w:t xml:space="preserve">Razdjel - 109 Ministarstvo pravosuđa i uprave, Glava – 80 Općinski sudovi, RKP 4446 OPĆINSKI SUD U ZADRU, rashodi iskazani u Programu – 2803 Vođenje sudskih postupaka i u </w:t>
      </w:r>
      <w:r w:rsidR="005F116D" w:rsidRPr="00D21D93">
        <w:rPr>
          <w:rFonts w:ascii="Arial" w:hAnsi="Arial" w:cs="Arial"/>
          <w:noProof w:val="0"/>
          <w:color w:val="000000" w:themeColor="text1"/>
          <w:sz w:val="24"/>
        </w:rPr>
        <w:t>A</w:t>
      </w:r>
      <w:r w:rsidRPr="00D21D93">
        <w:rPr>
          <w:rFonts w:ascii="Arial" w:hAnsi="Arial" w:cs="Arial"/>
          <w:noProof w:val="0"/>
          <w:color w:val="000000" w:themeColor="text1"/>
          <w:sz w:val="24"/>
        </w:rPr>
        <w:t xml:space="preserve">ktivnosti </w:t>
      </w:r>
      <w:r w:rsidR="005F116D" w:rsidRPr="00D21D93">
        <w:rPr>
          <w:rFonts w:ascii="Arial" w:hAnsi="Arial" w:cs="Arial"/>
          <w:noProof w:val="0"/>
          <w:color w:val="000000" w:themeColor="text1"/>
          <w:sz w:val="24"/>
        </w:rPr>
        <w:t>641000 Vođenje sudskih postupaka iz nadležnosti općinskih sudova</w:t>
      </w:r>
      <w:r w:rsidRPr="00D21D93">
        <w:rPr>
          <w:rFonts w:ascii="Arial" w:hAnsi="Arial" w:cs="Arial"/>
          <w:noProof w:val="0"/>
          <w:color w:val="000000" w:themeColor="text1"/>
          <w:sz w:val="24"/>
        </w:rPr>
        <w:t xml:space="preserve"> izvršeni su prema iznosima i izvorima financiranja kako slijedi: 9.366.673,14 EUR (IF 11),</w:t>
      </w:r>
      <w:r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Pr="00D21D93">
        <w:rPr>
          <w:rFonts w:ascii="Arial" w:hAnsi="Arial" w:cs="Arial"/>
          <w:noProof w:val="0"/>
          <w:sz w:val="24"/>
        </w:rPr>
        <w:t>7.991,33 (IF 31) i 1.931,00 EUR (IF 43).</w:t>
      </w:r>
    </w:p>
    <w:p w14:paraId="469D7373" w14:textId="650EFD89" w:rsidR="002905AA" w:rsidRPr="003726D4" w:rsidRDefault="002905AA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1DCAD95D" w14:textId="5F20F01A" w:rsidR="0004620A" w:rsidRDefault="0004620A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0DA7EDA4" w14:textId="77777777" w:rsidR="00433E42" w:rsidRDefault="00433E42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4401A1AD" w14:textId="2BEB53FC" w:rsidR="008F6C04" w:rsidRPr="003726D4" w:rsidRDefault="008F6C04" w:rsidP="008F6C04">
      <w:pPr>
        <w:keepNext/>
        <w:widowControl/>
        <w:autoSpaceDE/>
        <w:autoSpaceDN/>
        <w:adjustRightInd/>
        <w:outlineLvl w:val="1"/>
        <w:rPr>
          <w:rFonts w:ascii="Arial" w:hAnsi="Arial" w:cs="Arial"/>
          <w:bCs/>
          <w:noProof w:val="0"/>
          <w:color w:val="000000" w:themeColor="text1"/>
          <w:sz w:val="24"/>
        </w:rPr>
      </w:pPr>
      <w:r w:rsidRPr="003726D4">
        <w:rPr>
          <w:rFonts w:ascii="Arial" w:hAnsi="Arial" w:cs="Arial"/>
          <w:bCs/>
          <w:noProof w:val="0"/>
          <w:color w:val="000000" w:themeColor="text1"/>
          <w:sz w:val="24"/>
        </w:rPr>
        <w:t>Broj: 17 Su-</w:t>
      </w:r>
      <w:r w:rsidR="001252BD">
        <w:rPr>
          <w:rFonts w:ascii="Arial" w:hAnsi="Arial" w:cs="Arial"/>
          <w:bCs/>
          <w:noProof w:val="0"/>
          <w:color w:val="000000" w:themeColor="text1"/>
          <w:sz w:val="24"/>
        </w:rPr>
        <w:t xml:space="preserve"> </w:t>
      </w:r>
      <w:r w:rsidR="004577AA">
        <w:rPr>
          <w:rFonts w:ascii="Arial" w:hAnsi="Arial" w:cs="Arial"/>
          <w:bCs/>
          <w:noProof w:val="0"/>
          <w:color w:val="000000" w:themeColor="text1"/>
          <w:sz w:val="24"/>
        </w:rPr>
        <w:t>447</w:t>
      </w:r>
      <w:r w:rsidRPr="003726D4">
        <w:rPr>
          <w:rFonts w:ascii="Arial" w:hAnsi="Arial" w:cs="Arial"/>
          <w:bCs/>
          <w:noProof w:val="0"/>
          <w:color w:val="000000" w:themeColor="text1"/>
          <w:sz w:val="24"/>
        </w:rPr>
        <w:t>/202</w:t>
      </w:r>
      <w:r w:rsidR="001252BD">
        <w:rPr>
          <w:rFonts w:ascii="Arial" w:hAnsi="Arial" w:cs="Arial"/>
          <w:bCs/>
          <w:noProof w:val="0"/>
          <w:color w:val="000000" w:themeColor="text1"/>
          <w:sz w:val="24"/>
        </w:rPr>
        <w:t>5</w:t>
      </w:r>
    </w:p>
    <w:p w14:paraId="4D014E98" w14:textId="77777777" w:rsidR="008F6C04" w:rsidRPr="003726D4" w:rsidRDefault="008F6C04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64B6016C" w14:textId="670A3A82" w:rsidR="000A129E" w:rsidRPr="003726D4" w:rsidRDefault="007018D4" w:rsidP="000A129E">
      <w:pPr>
        <w:rPr>
          <w:rFonts w:ascii="Arial" w:hAnsi="Arial" w:cs="Arial"/>
          <w:noProof w:val="0"/>
          <w:color w:val="000000" w:themeColor="text1"/>
          <w:sz w:val="24"/>
        </w:rPr>
      </w:pPr>
      <w:r w:rsidRPr="003726D4">
        <w:rPr>
          <w:rFonts w:ascii="Arial" w:hAnsi="Arial" w:cs="Arial"/>
          <w:noProof w:val="0"/>
          <w:color w:val="000000" w:themeColor="text1"/>
          <w:sz w:val="24"/>
        </w:rPr>
        <w:t xml:space="preserve">U </w:t>
      </w:r>
      <w:r w:rsidR="00E028B0" w:rsidRPr="003726D4">
        <w:rPr>
          <w:rFonts w:ascii="Arial" w:hAnsi="Arial" w:cs="Arial"/>
          <w:noProof w:val="0"/>
          <w:color w:val="000000" w:themeColor="text1"/>
          <w:sz w:val="24"/>
        </w:rPr>
        <w:t>Zadru,</w:t>
      </w:r>
      <w:r w:rsidR="00BE4CBE">
        <w:rPr>
          <w:rFonts w:ascii="Arial" w:hAnsi="Arial" w:cs="Arial"/>
          <w:noProof w:val="0"/>
          <w:color w:val="000000" w:themeColor="text1"/>
          <w:sz w:val="24"/>
        </w:rPr>
        <w:t xml:space="preserve"> 31</w:t>
      </w:r>
      <w:r w:rsidR="00E028B0" w:rsidRPr="003726D4">
        <w:rPr>
          <w:rFonts w:ascii="Arial" w:hAnsi="Arial" w:cs="Arial"/>
          <w:noProof w:val="0"/>
          <w:color w:val="000000" w:themeColor="text1"/>
          <w:sz w:val="24"/>
        </w:rPr>
        <w:t>.</w:t>
      </w:r>
      <w:r w:rsidR="001252BD">
        <w:rPr>
          <w:rFonts w:ascii="Arial" w:hAnsi="Arial" w:cs="Arial"/>
          <w:noProof w:val="0"/>
          <w:color w:val="000000" w:themeColor="text1"/>
          <w:sz w:val="24"/>
        </w:rPr>
        <w:t xml:space="preserve"> ožujka</w:t>
      </w:r>
      <w:r w:rsidR="00CE3F0D" w:rsidRPr="003726D4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E028B0" w:rsidRPr="003726D4">
        <w:rPr>
          <w:rFonts w:ascii="Arial" w:hAnsi="Arial" w:cs="Arial"/>
          <w:noProof w:val="0"/>
          <w:color w:val="000000" w:themeColor="text1"/>
          <w:sz w:val="24"/>
        </w:rPr>
        <w:t>202</w:t>
      </w:r>
      <w:r w:rsidR="001252BD">
        <w:rPr>
          <w:rFonts w:ascii="Arial" w:hAnsi="Arial" w:cs="Arial"/>
          <w:noProof w:val="0"/>
          <w:color w:val="000000" w:themeColor="text1"/>
          <w:sz w:val="24"/>
        </w:rPr>
        <w:t>5.</w:t>
      </w:r>
      <w:r w:rsidR="0004620A" w:rsidRPr="003726D4">
        <w:rPr>
          <w:rFonts w:ascii="Arial" w:hAnsi="Arial" w:cs="Arial"/>
          <w:noProof w:val="0"/>
          <w:color w:val="000000" w:themeColor="text1"/>
          <w:sz w:val="24"/>
        </w:rPr>
        <w:tab/>
      </w:r>
      <w:r w:rsidR="0004620A" w:rsidRPr="003726D4">
        <w:rPr>
          <w:rFonts w:ascii="Arial" w:hAnsi="Arial" w:cs="Arial"/>
          <w:noProof w:val="0"/>
          <w:color w:val="000000" w:themeColor="text1"/>
          <w:sz w:val="24"/>
        </w:rPr>
        <w:tab/>
      </w:r>
      <w:r w:rsidR="0004620A" w:rsidRPr="003726D4">
        <w:rPr>
          <w:rFonts w:ascii="Arial" w:hAnsi="Arial" w:cs="Arial"/>
          <w:noProof w:val="0"/>
          <w:color w:val="000000" w:themeColor="text1"/>
          <w:sz w:val="24"/>
        </w:rPr>
        <w:tab/>
      </w:r>
      <w:r w:rsidR="0004620A" w:rsidRPr="003726D4">
        <w:rPr>
          <w:rFonts w:ascii="Arial" w:hAnsi="Arial" w:cs="Arial"/>
          <w:noProof w:val="0"/>
          <w:color w:val="000000" w:themeColor="text1"/>
          <w:sz w:val="24"/>
        </w:rPr>
        <w:tab/>
      </w:r>
      <w:r w:rsidR="0004620A" w:rsidRPr="003726D4">
        <w:rPr>
          <w:rFonts w:ascii="Arial" w:hAnsi="Arial" w:cs="Arial"/>
          <w:noProof w:val="0"/>
          <w:color w:val="000000" w:themeColor="text1"/>
          <w:sz w:val="24"/>
        </w:rPr>
        <w:tab/>
      </w:r>
      <w:r w:rsidR="0004620A" w:rsidRPr="003726D4">
        <w:rPr>
          <w:rFonts w:ascii="Arial" w:hAnsi="Arial" w:cs="Arial"/>
          <w:noProof w:val="0"/>
          <w:color w:val="000000" w:themeColor="text1"/>
          <w:sz w:val="24"/>
        </w:rPr>
        <w:tab/>
      </w:r>
      <w:r w:rsidR="00CE3F0D" w:rsidRPr="003726D4">
        <w:rPr>
          <w:rFonts w:ascii="Arial" w:hAnsi="Arial" w:cs="Arial"/>
          <w:noProof w:val="0"/>
          <w:color w:val="000000" w:themeColor="text1"/>
          <w:sz w:val="24"/>
        </w:rPr>
        <w:tab/>
      </w:r>
      <w:r w:rsidR="00CE3F0D" w:rsidRPr="003726D4">
        <w:rPr>
          <w:rFonts w:ascii="Arial" w:hAnsi="Arial" w:cs="Arial"/>
          <w:noProof w:val="0"/>
          <w:color w:val="000000" w:themeColor="text1"/>
          <w:sz w:val="24"/>
        </w:rPr>
        <w:tab/>
      </w:r>
      <w:r w:rsidR="00CE3F0D" w:rsidRPr="003726D4">
        <w:rPr>
          <w:rFonts w:ascii="Arial" w:hAnsi="Arial" w:cs="Arial"/>
          <w:noProof w:val="0"/>
          <w:color w:val="000000" w:themeColor="text1"/>
          <w:sz w:val="24"/>
        </w:rPr>
        <w:tab/>
      </w:r>
      <w:r w:rsidR="00CE3F0D" w:rsidRPr="003726D4">
        <w:rPr>
          <w:rFonts w:ascii="Arial" w:hAnsi="Arial" w:cs="Arial"/>
          <w:noProof w:val="0"/>
          <w:color w:val="000000" w:themeColor="text1"/>
          <w:sz w:val="24"/>
        </w:rPr>
        <w:tab/>
      </w:r>
    </w:p>
    <w:p w14:paraId="75C0AB1F" w14:textId="77777777" w:rsidR="000A129E" w:rsidRPr="003726D4" w:rsidRDefault="000A129E" w:rsidP="000A129E">
      <w:pPr>
        <w:rPr>
          <w:rFonts w:ascii="Arial" w:hAnsi="Arial" w:cs="Arial"/>
          <w:noProof w:val="0"/>
          <w:color w:val="000000" w:themeColor="text1"/>
          <w:sz w:val="24"/>
        </w:rPr>
      </w:pPr>
    </w:p>
    <w:p w14:paraId="557CA722" w14:textId="77777777" w:rsidR="000A129E" w:rsidRPr="003726D4" w:rsidRDefault="000A129E" w:rsidP="000A129E">
      <w:pPr>
        <w:ind w:left="4544"/>
        <w:rPr>
          <w:rFonts w:ascii="Arial" w:hAnsi="Arial" w:cs="Arial"/>
          <w:color w:val="000000" w:themeColor="text1"/>
          <w:sz w:val="24"/>
        </w:rPr>
      </w:pPr>
    </w:p>
    <w:p w14:paraId="78C2E686" w14:textId="77777777" w:rsidR="001252BD" w:rsidRDefault="001252BD" w:rsidP="001252BD">
      <w:pPr>
        <w:ind w:left="4260" w:firstLine="284"/>
        <w:rPr>
          <w:rFonts w:ascii="Arial" w:hAnsi="Arial" w:cs="Arial"/>
          <w:noProof w:val="0"/>
          <w:color w:val="000000" w:themeColor="text1"/>
          <w:sz w:val="24"/>
        </w:rPr>
      </w:pPr>
    </w:p>
    <w:p w14:paraId="1DCBE20A" w14:textId="77777777" w:rsidR="001252BD" w:rsidRDefault="001252BD" w:rsidP="001252BD">
      <w:pPr>
        <w:ind w:left="4544"/>
        <w:rPr>
          <w:rFonts w:ascii="Arial" w:hAnsi="Arial" w:cs="Arial"/>
          <w:color w:val="000000" w:themeColor="text1"/>
          <w:sz w:val="24"/>
        </w:rPr>
      </w:pPr>
      <w:r w:rsidRPr="003726D4">
        <w:rPr>
          <w:rFonts w:ascii="Arial" w:hAnsi="Arial" w:cs="Arial"/>
          <w:color w:val="000000" w:themeColor="text1"/>
          <w:sz w:val="24"/>
        </w:rPr>
        <w:t>Sutkinja ovlaštena za obavljanje poslova sudske uprave Općinskog suda u Zadru</w:t>
      </w:r>
    </w:p>
    <w:p w14:paraId="70C9A82A" w14:textId="77777777" w:rsidR="007358F4" w:rsidRDefault="007358F4" w:rsidP="001252BD">
      <w:pPr>
        <w:ind w:left="4544"/>
        <w:rPr>
          <w:rFonts w:ascii="Arial" w:hAnsi="Arial" w:cs="Arial"/>
          <w:color w:val="000000" w:themeColor="text1"/>
          <w:sz w:val="24"/>
        </w:rPr>
      </w:pPr>
    </w:p>
    <w:p w14:paraId="2D1651F9" w14:textId="77777777" w:rsidR="007358F4" w:rsidRDefault="007358F4" w:rsidP="007358F4">
      <w:pPr>
        <w:ind w:left="4260" w:firstLine="284"/>
        <w:rPr>
          <w:rFonts w:ascii="Arial" w:hAnsi="Arial" w:cs="Arial"/>
          <w:noProof w:val="0"/>
          <w:color w:val="000000" w:themeColor="text1"/>
          <w:sz w:val="24"/>
        </w:rPr>
      </w:pPr>
      <w:r w:rsidRPr="003726D4">
        <w:rPr>
          <w:rFonts w:ascii="Arial" w:hAnsi="Arial" w:cs="Arial"/>
          <w:color w:val="000000" w:themeColor="text1"/>
          <w:sz w:val="24"/>
        </w:rPr>
        <w:t>Jadranka Nižić Peroš</w:t>
      </w:r>
      <w:r w:rsidRPr="003726D4">
        <w:rPr>
          <w:rFonts w:ascii="Arial" w:hAnsi="Arial" w:cs="Arial"/>
          <w:noProof w:val="0"/>
          <w:color w:val="000000" w:themeColor="text1"/>
          <w:sz w:val="24"/>
        </w:rPr>
        <w:tab/>
      </w:r>
      <w:r>
        <w:rPr>
          <w:rFonts w:ascii="Arial" w:hAnsi="Arial" w:cs="Arial"/>
          <w:noProof w:val="0"/>
          <w:color w:val="000000" w:themeColor="text1"/>
          <w:sz w:val="24"/>
        </w:rPr>
        <w:t xml:space="preserve">, </w:t>
      </w:r>
      <w:proofErr w:type="spellStart"/>
      <w:r w:rsidRPr="001252BD">
        <w:rPr>
          <w:rFonts w:ascii="Arial" w:hAnsi="Arial" w:cs="Arial"/>
          <w:noProof w:val="0"/>
          <w:color w:val="000000" w:themeColor="text1"/>
          <w:sz w:val="24"/>
        </w:rPr>
        <w:t>univ.spec.iur</w:t>
      </w:r>
      <w:proofErr w:type="spellEnd"/>
      <w:r w:rsidRPr="001252BD">
        <w:rPr>
          <w:rFonts w:ascii="Arial" w:hAnsi="Arial" w:cs="Arial"/>
          <w:noProof w:val="0"/>
          <w:color w:val="000000" w:themeColor="text1"/>
          <w:sz w:val="24"/>
        </w:rPr>
        <w:t>.</w:t>
      </w:r>
    </w:p>
    <w:p w14:paraId="143E1773" w14:textId="77777777" w:rsidR="007358F4" w:rsidRPr="003726D4" w:rsidRDefault="007358F4" w:rsidP="001252BD">
      <w:pPr>
        <w:ind w:left="4544"/>
        <w:rPr>
          <w:rFonts w:ascii="Arial" w:hAnsi="Arial" w:cs="Arial"/>
          <w:color w:val="000000" w:themeColor="text1"/>
          <w:sz w:val="24"/>
        </w:rPr>
      </w:pPr>
    </w:p>
    <w:p w14:paraId="2E6CC4EF" w14:textId="77777777" w:rsidR="001252BD" w:rsidRPr="001252BD" w:rsidRDefault="001252BD" w:rsidP="001252BD">
      <w:pPr>
        <w:ind w:left="4260" w:firstLine="284"/>
        <w:rPr>
          <w:rFonts w:ascii="Arial" w:hAnsi="Arial" w:cs="Arial"/>
          <w:b/>
          <w:bCs/>
          <w:i/>
          <w:iCs/>
          <w:noProof w:val="0"/>
          <w:color w:val="000000" w:themeColor="text1"/>
          <w:sz w:val="24"/>
        </w:rPr>
      </w:pPr>
    </w:p>
    <w:p w14:paraId="1DCAD95E" w14:textId="3845B915" w:rsidR="0004620A" w:rsidRPr="003726D4" w:rsidRDefault="00F359D1" w:rsidP="00783687">
      <w:pPr>
        <w:ind w:left="4260" w:firstLine="284"/>
        <w:rPr>
          <w:rFonts w:ascii="Arial" w:hAnsi="Arial" w:cs="Arial"/>
          <w:noProof w:val="0"/>
          <w:color w:val="000000" w:themeColor="text1"/>
          <w:sz w:val="24"/>
        </w:rPr>
      </w:pPr>
      <w:r w:rsidRPr="003726D4">
        <w:rPr>
          <w:rFonts w:ascii="Arial" w:hAnsi="Arial" w:cs="Arial"/>
          <w:noProof w:val="0"/>
          <w:color w:val="000000" w:themeColor="text1"/>
          <w:sz w:val="24"/>
        </w:rPr>
        <w:tab/>
      </w:r>
      <w:r w:rsidRPr="003726D4">
        <w:rPr>
          <w:rFonts w:ascii="Arial" w:hAnsi="Arial" w:cs="Arial"/>
          <w:noProof w:val="0"/>
          <w:color w:val="000000" w:themeColor="text1"/>
          <w:sz w:val="24"/>
        </w:rPr>
        <w:tab/>
      </w:r>
      <w:r w:rsidRPr="003726D4">
        <w:rPr>
          <w:rFonts w:ascii="Arial" w:hAnsi="Arial" w:cs="Arial"/>
          <w:noProof w:val="0"/>
          <w:color w:val="000000" w:themeColor="text1"/>
          <w:sz w:val="24"/>
        </w:rPr>
        <w:tab/>
      </w:r>
      <w:r w:rsidRPr="003726D4">
        <w:rPr>
          <w:rFonts w:ascii="Arial" w:hAnsi="Arial" w:cs="Arial"/>
          <w:noProof w:val="0"/>
          <w:color w:val="000000" w:themeColor="text1"/>
          <w:sz w:val="24"/>
        </w:rPr>
        <w:tab/>
      </w:r>
      <w:r w:rsidRPr="003726D4">
        <w:rPr>
          <w:rFonts w:ascii="Arial" w:hAnsi="Arial" w:cs="Arial"/>
          <w:noProof w:val="0"/>
          <w:color w:val="000000" w:themeColor="text1"/>
          <w:sz w:val="24"/>
        </w:rPr>
        <w:tab/>
      </w:r>
      <w:r w:rsidRPr="003726D4">
        <w:rPr>
          <w:rFonts w:ascii="Arial" w:hAnsi="Arial" w:cs="Arial"/>
          <w:noProof w:val="0"/>
          <w:color w:val="000000" w:themeColor="text1"/>
          <w:sz w:val="24"/>
        </w:rPr>
        <w:tab/>
      </w:r>
    </w:p>
    <w:sectPr w:rsidR="0004620A" w:rsidRPr="003726D4" w:rsidSect="006223AF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5405D" w14:textId="77777777" w:rsidR="00203AD0" w:rsidRDefault="00203AD0" w:rsidP="006223AF">
      <w:r>
        <w:separator/>
      </w:r>
    </w:p>
  </w:endnote>
  <w:endnote w:type="continuationSeparator" w:id="0">
    <w:p w14:paraId="291AB595" w14:textId="77777777" w:rsidR="00203AD0" w:rsidRDefault="00203AD0" w:rsidP="0062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Cs w:val="20"/>
      </w:rPr>
      <w:id w:val="-1977524400"/>
      <w:docPartObj>
        <w:docPartGallery w:val="Page Numbers (Bottom of Page)"/>
        <w:docPartUnique/>
      </w:docPartObj>
    </w:sdtPr>
    <w:sdtContent>
      <w:p w14:paraId="1DCAD963" w14:textId="34976B70" w:rsidR="008909C9" w:rsidRPr="00B759DC" w:rsidRDefault="00BC7780" w:rsidP="00801B10">
        <w:pPr>
          <w:pStyle w:val="Podnoje"/>
          <w:ind w:left="3984" w:firstLine="4536"/>
          <w:rPr>
            <w:rFonts w:ascii="Arial" w:hAnsi="Arial" w:cs="Arial"/>
            <w:szCs w:val="20"/>
          </w:rPr>
        </w:pPr>
        <w:r w:rsidRPr="00B759DC">
          <w:rPr>
            <w:rFonts w:ascii="Arial" w:hAnsi="Arial" w:cs="Arial"/>
            <w:szCs w:val="20"/>
          </w:rPr>
          <w:t xml:space="preserve">   </w:t>
        </w:r>
        <w:r w:rsidR="008909C9" w:rsidRPr="00B759DC">
          <w:rPr>
            <w:rFonts w:ascii="Arial" w:hAnsi="Arial" w:cs="Arial"/>
            <w:szCs w:val="20"/>
          </w:rPr>
          <w:fldChar w:fldCharType="begin"/>
        </w:r>
        <w:r w:rsidR="008909C9" w:rsidRPr="00B759DC">
          <w:rPr>
            <w:rFonts w:ascii="Arial" w:hAnsi="Arial" w:cs="Arial"/>
            <w:szCs w:val="20"/>
          </w:rPr>
          <w:instrText>PAGE   \* MERGEFORMAT</w:instrText>
        </w:r>
        <w:r w:rsidR="008909C9" w:rsidRPr="00B759DC">
          <w:rPr>
            <w:rFonts w:ascii="Arial" w:hAnsi="Arial" w:cs="Arial"/>
            <w:szCs w:val="20"/>
          </w:rPr>
          <w:fldChar w:fldCharType="separate"/>
        </w:r>
        <w:r w:rsidR="00192784" w:rsidRPr="00B759DC">
          <w:rPr>
            <w:rFonts w:ascii="Arial" w:hAnsi="Arial" w:cs="Arial"/>
            <w:szCs w:val="20"/>
          </w:rPr>
          <w:t>1</w:t>
        </w:r>
        <w:r w:rsidR="008909C9" w:rsidRPr="00B759DC">
          <w:rPr>
            <w:rFonts w:ascii="Arial" w:hAnsi="Arial" w:cs="Arial"/>
            <w:szCs w:val="20"/>
          </w:rPr>
          <w:fldChar w:fldCharType="end"/>
        </w:r>
      </w:p>
    </w:sdtContent>
  </w:sdt>
  <w:p w14:paraId="1DCAD964" w14:textId="77777777" w:rsidR="006223AF" w:rsidRPr="00B759DC" w:rsidRDefault="006223AF">
    <w:pPr>
      <w:pStyle w:val="Podnoje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5408" w14:textId="77777777" w:rsidR="00203AD0" w:rsidRDefault="00203AD0" w:rsidP="006223AF">
      <w:r>
        <w:separator/>
      </w:r>
    </w:p>
  </w:footnote>
  <w:footnote w:type="continuationSeparator" w:id="0">
    <w:p w14:paraId="66814694" w14:textId="77777777" w:rsidR="00203AD0" w:rsidRDefault="00203AD0" w:rsidP="00622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5D14"/>
    <w:multiLevelType w:val="hybridMultilevel"/>
    <w:tmpl w:val="5AD4C93A"/>
    <w:lvl w:ilvl="0" w:tplc="2E54BE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23EA3"/>
    <w:multiLevelType w:val="hybridMultilevel"/>
    <w:tmpl w:val="BA1E9014"/>
    <w:lvl w:ilvl="0" w:tplc="6786F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13A3E"/>
    <w:multiLevelType w:val="hybridMultilevel"/>
    <w:tmpl w:val="C6B0C100"/>
    <w:lvl w:ilvl="0" w:tplc="68945210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48BC1C10"/>
    <w:multiLevelType w:val="hybridMultilevel"/>
    <w:tmpl w:val="56AEE148"/>
    <w:lvl w:ilvl="0" w:tplc="14961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23DDD"/>
    <w:multiLevelType w:val="hybridMultilevel"/>
    <w:tmpl w:val="98B25378"/>
    <w:lvl w:ilvl="0" w:tplc="8D5C74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140183">
    <w:abstractNumId w:val="2"/>
  </w:num>
  <w:num w:numId="2" w16cid:durableId="521937683">
    <w:abstractNumId w:val="3"/>
  </w:num>
  <w:num w:numId="3" w16cid:durableId="1387754778">
    <w:abstractNumId w:val="1"/>
  </w:num>
  <w:num w:numId="4" w16cid:durableId="2128158513">
    <w:abstractNumId w:val="4"/>
  </w:num>
  <w:num w:numId="5" w16cid:durableId="150570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C9E"/>
    <w:rsid w:val="00002199"/>
    <w:rsid w:val="00003025"/>
    <w:rsid w:val="00004988"/>
    <w:rsid w:val="00006D52"/>
    <w:rsid w:val="0001051D"/>
    <w:rsid w:val="000141BF"/>
    <w:rsid w:val="00014EB5"/>
    <w:rsid w:val="00015781"/>
    <w:rsid w:val="00015BF7"/>
    <w:rsid w:val="00016EB6"/>
    <w:rsid w:val="00020698"/>
    <w:rsid w:val="000219A4"/>
    <w:rsid w:val="0002779D"/>
    <w:rsid w:val="00027DC4"/>
    <w:rsid w:val="00027F55"/>
    <w:rsid w:val="0003100E"/>
    <w:rsid w:val="0003120C"/>
    <w:rsid w:val="00032311"/>
    <w:rsid w:val="00032E4D"/>
    <w:rsid w:val="00034F33"/>
    <w:rsid w:val="00036D0C"/>
    <w:rsid w:val="00037FC3"/>
    <w:rsid w:val="0004620A"/>
    <w:rsid w:val="00046938"/>
    <w:rsid w:val="0005748F"/>
    <w:rsid w:val="000579C7"/>
    <w:rsid w:val="00057BEB"/>
    <w:rsid w:val="00063F1E"/>
    <w:rsid w:val="00066751"/>
    <w:rsid w:val="00067B4B"/>
    <w:rsid w:val="00070AB9"/>
    <w:rsid w:val="0007181F"/>
    <w:rsid w:val="0007228E"/>
    <w:rsid w:val="000749C6"/>
    <w:rsid w:val="000946A5"/>
    <w:rsid w:val="000A129E"/>
    <w:rsid w:val="000A35D0"/>
    <w:rsid w:val="000A76EC"/>
    <w:rsid w:val="000A7FA9"/>
    <w:rsid w:val="000B057A"/>
    <w:rsid w:val="000B1B4A"/>
    <w:rsid w:val="000B1D71"/>
    <w:rsid w:val="000B5FD1"/>
    <w:rsid w:val="000B773A"/>
    <w:rsid w:val="000C314F"/>
    <w:rsid w:val="000C3A6F"/>
    <w:rsid w:val="000C5B7A"/>
    <w:rsid w:val="000D0368"/>
    <w:rsid w:val="000D38A4"/>
    <w:rsid w:val="000E0FF9"/>
    <w:rsid w:val="000E1022"/>
    <w:rsid w:val="000E10A9"/>
    <w:rsid w:val="000E1148"/>
    <w:rsid w:val="000E2445"/>
    <w:rsid w:val="000E34CA"/>
    <w:rsid w:val="000E7CC6"/>
    <w:rsid w:val="000F3CA0"/>
    <w:rsid w:val="000F45C6"/>
    <w:rsid w:val="000F74E5"/>
    <w:rsid w:val="00101A20"/>
    <w:rsid w:val="0010430F"/>
    <w:rsid w:val="0010494F"/>
    <w:rsid w:val="00105B64"/>
    <w:rsid w:val="001063BC"/>
    <w:rsid w:val="00111F19"/>
    <w:rsid w:val="0011580A"/>
    <w:rsid w:val="001172DE"/>
    <w:rsid w:val="001204D4"/>
    <w:rsid w:val="001252BD"/>
    <w:rsid w:val="0012581E"/>
    <w:rsid w:val="001259E6"/>
    <w:rsid w:val="001320C1"/>
    <w:rsid w:val="00133C10"/>
    <w:rsid w:val="00133E5D"/>
    <w:rsid w:val="00134551"/>
    <w:rsid w:val="00135098"/>
    <w:rsid w:val="001360AD"/>
    <w:rsid w:val="0013688C"/>
    <w:rsid w:val="00137B38"/>
    <w:rsid w:val="00144383"/>
    <w:rsid w:val="0014785D"/>
    <w:rsid w:val="00154C7A"/>
    <w:rsid w:val="00156CFA"/>
    <w:rsid w:val="00157BF8"/>
    <w:rsid w:val="00157EC9"/>
    <w:rsid w:val="001604AE"/>
    <w:rsid w:val="001638A3"/>
    <w:rsid w:val="00164778"/>
    <w:rsid w:val="00167A88"/>
    <w:rsid w:val="00167A9A"/>
    <w:rsid w:val="00170768"/>
    <w:rsid w:val="00171E02"/>
    <w:rsid w:val="00173026"/>
    <w:rsid w:val="00173DE4"/>
    <w:rsid w:val="00175087"/>
    <w:rsid w:val="00185832"/>
    <w:rsid w:val="00190040"/>
    <w:rsid w:val="00192784"/>
    <w:rsid w:val="001937E5"/>
    <w:rsid w:val="0019445F"/>
    <w:rsid w:val="001967C4"/>
    <w:rsid w:val="0019799B"/>
    <w:rsid w:val="00197C6E"/>
    <w:rsid w:val="001A0A4C"/>
    <w:rsid w:val="001A0EC7"/>
    <w:rsid w:val="001A61B1"/>
    <w:rsid w:val="001A7720"/>
    <w:rsid w:val="001A7865"/>
    <w:rsid w:val="001B6637"/>
    <w:rsid w:val="001C5EAC"/>
    <w:rsid w:val="001D40DC"/>
    <w:rsid w:val="001D7510"/>
    <w:rsid w:val="001E02F1"/>
    <w:rsid w:val="001E416A"/>
    <w:rsid w:val="001E5F7B"/>
    <w:rsid w:val="001E648F"/>
    <w:rsid w:val="001E73BC"/>
    <w:rsid w:val="001F1455"/>
    <w:rsid w:val="00203AD0"/>
    <w:rsid w:val="00203FB5"/>
    <w:rsid w:val="00204306"/>
    <w:rsid w:val="00207FF5"/>
    <w:rsid w:val="00210CA0"/>
    <w:rsid w:val="00210D61"/>
    <w:rsid w:val="00223F04"/>
    <w:rsid w:val="002311D5"/>
    <w:rsid w:val="00231973"/>
    <w:rsid w:val="0023279D"/>
    <w:rsid w:val="002338E7"/>
    <w:rsid w:val="00234006"/>
    <w:rsid w:val="0024064D"/>
    <w:rsid w:val="00240BBE"/>
    <w:rsid w:val="00242B2E"/>
    <w:rsid w:val="002462C1"/>
    <w:rsid w:val="00246638"/>
    <w:rsid w:val="002477BA"/>
    <w:rsid w:val="002512B8"/>
    <w:rsid w:val="00252099"/>
    <w:rsid w:val="002605DE"/>
    <w:rsid w:val="002646CF"/>
    <w:rsid w:val="00265138"/>
    <w:rsid w:val="002660F6"/>
    <w:rsid w:val="00271B5F"/>
    <w:rsid w:val="00280176"/>
    <w:rsid w:val="0028132B"/>
    <w:rsid w:val="00281677"/>
    <w:rsid w:val="002831D9"/>
    <w:rsid w:val="0028376E"/>
    <w:rsid w:val="002904DB"/>
    <w:rsid w:val="002905AA"/>
    <w:rsid w:val="00291A1C"/>
    <w:rsid w:val="00292989"/>
    <w:rsid w:val="00294394"/>
    <w:rsid w:val="00294505"/>
    <w:rsid w:val="00294D2B"/>
    <w:rsid w:val="002961B8"/>
    <w:rsid w:val="0029718D"/>
    <w:rsid w:val="002A60F8"/>
    <w:rsid w:val="002A6CE4"/>
    <w:rsid w:val="002B3102"/>
    <w:rsid w:val="002B4005"/>
    <w:rsid w:val="002B58A2"/>
    <w:rsid w:val="002C6A84"/>
    <w:rsid w:val="002D1415"/>
    <w:rsid w:val="002D7AB6"/>
    <w:rsid w:val="002E0DF2"/>
    <w:rsid w:val="002E2EB1"/>
    <w:rsid w:val="002E7358"/>
    <w:rsid w:val="002F0CE7"/>
    <w:rsid w:val="002F1EBC"/>
    <w:rsid w:val="002F2106"/>
    <w:rsid w:val="00302F48"/>
    <w:rsid w:val="00303B06"/>
    <w:rsid w:val="003046A2"/>
    <w:rsid w:val="00305D31"/>
    <w:rsid w:val="0030642C"/>
    <w:rsid w:val="003079CA"/>
    <w:rsid w:val="003108F2"/>
    <w:rsid w:val="003109EA"/>
    <w:rsid w:val="0031182F"/>
    <w:rsid w:val="003118F1"/>
    <w:rsid w:val="00311E04"/>
    <w:rsid w:val="00313C04"/>
    <w:rsid w:val="00320F50"/>
    <w:rsid w:val="003229B8"/>
    <w:rsid w:val="00330D3F"/>
    <w:rsid w:val="0033288F"/>
    <w:rsid w:val="00332BB9"/>
    <w:rsid w:val="00336EF0"/>
    <w:rsid w:val="00344775"/>
    <w:rsid w:val="00345802"/>
    <w:rsid w:val="00345A41"/>
    <w:rsid w:val="00350738"/>
    <w:rsid w:val="00354FD0"/>
    <w:rsid w:val="0036108C"/>
    <w:rsid w:val="0036238B"/>
    <w:rsid w:val="00362501"/>
    <w:rsid w:val="003644D1"/>
    <w:rsid w:val="00366EA4"/>
    <w:rsid w:val="00370304"/>
    <w:rsid w:val="003709C8"/>
    <w:rsid w:val="003726D4"/>
    <w:rsid w:val="00375B10"/>
    <w:rsid w:val="00377394"/>
    <w:rsid w:val="00381CD0"/>
    <w:rsid w:val="0038386B"/>
    <w:rsid w:val="00383B61"/>
    <w:rsid w:val="00384E48"/>
    <w:rsid w:val="0038539E"/>
    <w:rsid w:val="00385F27"/>
    <w:rsid w:val="00391427"/>
    <w:rsid w:val="00393E4C"/>
    <w:rsid w:val="00394A2D"/>
    <w:rsid w:val="003A03B5"/>
    <w:rsid w:val="003A4E9D"/>
    <w:rsid w:val="003B42BA"/>
    <w:rsid w:val="003C21D5"/>
    <w:rsid w:val="003C2610"/>
    <w:rsid w:val="003C67E2"/>
    <w:rsid w:val="003C6B05"/>
    <w:rsid w:val="003C6F78"/>
    <w:rsid w:val="003D24C8"/>
    <w:rsid w:val="003D7760"/>
    <w:rsid w:val="003E076E"/>
    <w:rsid w:val="003E138C"/>
    <w:rsid w:val="003E31A4"/>
    <w:rsid w:val="003E5622"/>
    <w:rsid w:val="003E6198"/>
    <w:rsid w:val="003F28AC"/>
    <w:rsid w:val="004003EA"/>
    <w:rsid w:val="00400E44"/>
    <w:rsid w:val="004010B5"/>
    <w:rsid w:val="004016BD"/>
    <w:rsid w:val="00412D23"/>
    <w:rsid w:val="004143FD"/>
    <w:rsid w:val="004148A9"/>
    <w:rsid w:val="00417372"/>
    <w:rsid w:val="00424FF2"/>
    <w:rsid w:val="004263FA"/>
    <w:rsid w:val="0042654E"/>
    <w:rsid w:val="00431334"/>
    <w:rsid w:val="004323EC"/>
    <w:rsid w:val="00433E42"/>
    <w:rsid w:val="00436413"/>
    <w:rsid w:val="00436514"/>
    <w:rsid w:val="00440FB1"/>
    <w:rsid w:val="004473A1"/>
    <w:rsid w:val="004478C3"/>
    <w:rsid w:val="00451FA8"/>
    <w:rsid w:val="00455E1A"/>
    <w:rsid w:val="00456B49"/>
    <w:rsid w:val="004577AA"/>
    <w:rsid w:val="0046232F"/>
    <w:rsid w:val="004636F1"/>
    <w:rsid w:val="00474A63"/>
    <w:rsid w:val="004874A3"/>
    <w:rsid w:val="004925E7"/>
    <w:rsid w:val="0049393E"/>
    <w:rsid w:val="004A035D"/>
    <w:rsid w:val="004A0816"/>
    <w:rsid w:val="004A4E4F"/>
    <w:rsid w:val="004A6333"/>
    <w:rsid w:val="004B1886"/>
    <w:rsid w:val="004B538D"/>
    <w:rsid w:val="004B6328"/>
    <w:rsid w:val="004B75DD"/>
    <w:rsid w:val="004C732C"/>
    <w:rsid w:val="004D4F5C"/>
    <w:rsid w:val="004D75BB"/>
    <w:rsid w:val="004E108E"/>
    <w:rsid w:val="004E1B43"/>
    <w:rsid w:val="004E30DC"/>
    <w:rsid w:val="004E3FE1"/>
    <w:rsid w:val="004E59D1"/>
    <w:rsid w:val="004F3A6D"/>
    <w:rsid w:val="004F401B"/>
    <w:rsid w:val="004F6445"/>
    <w:rsid w:val="004F6820"/>
    <w:rsid w:val="00501C7C"/>
    <w:rsid w:val="00505E19"/>
    <w:rsid w:val="005074FD"/>
    <w:rsid w:val="00513FD5"/>
    <w:rsid w:val="0051493D"/>
    <w:rsid w:val="00517FE5"/>
    <w:rsid w:val="005221C5"/>
    <w:rsid w:val="0052563E"/>
    <w:rsid w:val="00526B53"/>
    <w:rsid w:val="00532CDA"/>
    <w:rsid w:val="00532E43"/>
    <w:rsid w:val="0053338F"/>
    <w:rsid w:val="00534909"/>
    <w:rsid w:val="00536D8B"/>
    <w:rsid w:val="00536DF0"/>
    <w:rsid w:val="00537BC9"/>
    <w:rsid w:val="005400B3"/>
    <w:rsid w:val="00551C57"/>
    <w:rsid w:val="005525E0"/>
    <w:rsid w:val="005566BA"/>
    <w:rsid w:val="005572A9"/>
    <w:rsid w:val="0056140A"/>
    <w:rsid w:val="00563037"/>
    <w:rsid w:val="005645DE"/>
    <w:rsid w:val="0057256A"/>
    <w:rsid w:val="0057282A"/>
    <w:rsid w:val="00574635"/>
    <w:rsid w:val="00574A43"/>
    <w:rsid w:val="00574FAA"/>
    <w:rsid w:val="00575B31"/>
    <w:rsid w:val="005765DD"/>
    <w:rsid w:val="005816DD"/>
    <w:rsid w:val="005819E0"/>
    <w:rsid w:val="00587D12"/>
    <w:rsid w:val="0059584B"/>
    <w:rsid w:val="00597183"/>
    <w:rsid w:val="005A38D3"/>
    <w:rsid w:val="005A55F0"/>
    <w:rsid w:val="005B0C36"/>
    <w:rsid w:val="005C0213"/>
    <w:rsid w:val="005C3C86"/>
    <w:rsid w:val="005C431E"/>
    <w:rsid w:val="005C7FCD"/>
    <w:rsid w:val="005D0057"/>
    <w:rsid w:val="005D0F85"/>
    <w:rsid w:val="005D16BE"/>
    <w:rsid w:val="005D17EC"/>
    <w:rsid w:val="005D2E2C"/>
    <w:rsid w:val="005D2E8D"/>
    <w:rsid w:val="005D6950"/>
    <w:rsid w:val="005E1F59"/>
    <w:rsid w:val="005E225D"/>
    <w:rsid w:val="005E31A6"/>
    <w:rsid w:val="005E6EBF"/>
    <w:rsid w:val="005F116D"/>
    <w:rsid w:val="005F4B51"/>
    <w:rsid w:val="005F571D"/>
    <w:rsid w:val="005F6801"/>
    <w:rsid w:val="00604C64"/>
    <w:rsid w:val="00606CA8"/>
    <w:rsid w:val="00606E1D"/>
    <w:rsid w:val="006074B7"/>
    <w:rsid w:val="00614353"/>
    <w:rsid w:val="0061624C"/>
    <w:rsid w:val="006221FE"/>
    <w:rsid w:val="006223AF"/>
    <w:rsid w:val="00623E73"/>
    <w:rsid w:val="006270F9"/>
    <w:rsid w:val="00632BA1"/>
    <w:rsid w:val="00633F38"/>
    <w:rsid w:val="0063791A"/>
    <w:rsid w:val="006407A9"/>
    <w:rsid w:val="00655A38"/>
    <w:rsid w:val="00660A8A"/>
    <w:rsid w:val="00660AB5"/>
    <w:rsid w:val="00667F73"/>
    <w:rsid w:val="00672A28"/>
    <w:rsid w:val="00673926"/>
    <w:rsid w:val="00680DF4"/>
    <w:rsid w:val="00683840"/>
    <w:rsid w:val="006838EA"/>
    <w:rsid w:val="00683E43"/>
    <w:rsid w:val="00686AFE"/>
    <w:rsid w:val="00687E4D"/>
    <w:rsid w:val="006928FD"/>
    <w:rsid w:val="006A1C8A"/>
    <w:rsid w:val="006A242C"/>
    <w:rsid w:val="006A4EE8"/>
    <w:rsid w:val="006B02B5"/>
    <w:rsid w:val="006B2C64"/>
    <w:rsid w:val="006B2C7B"/>
    <w:rsid w:val="006B3B24"/>
    <w:rsid w:val="006B471D"/>
    <w:rsid w:val="006C101B"/>
    <w:rsid w:val="006C2962"/>
    <w:rsid w:val="006C2F01"/>
    <w:rsid w:val="006C6B3C"/>
    <w:rsid w:val="006C750B"/>
    <w:rsid w:val="006C7AB5"/>
    <w:rsid w:val="006D24BB"/>
    <w:rsid w:val="006D27F8"/>
    <w:rsid w:val="006D4591"/>
    <w:rsid w:val="006D663C"/>
    <w:rsid w:val="006E2293"/>
    <w:rsid w:val="006F64EE"/>
    <w:rsid w:val="007018D4"/>
    <w:rsid w:val="0070567C"/>
    <w:rsid w:val="007056FB"/>
    <w:rsid w:val="007130B3"/>
    <w:rsid w:val="00725B7B"/>
    <w:rsid w:val="00726E59"/>
    <w:rsid w:val="0073286B"/>
    <w:rsid w:val="007335C9"/>
    <w:rsid w:val="007358F4"/>
    <w:rsid w:val="00745100"/>
    <w:rsid w:val="00746392"/>
    <w:rsid w:val="00753C6A"/>
    <w:rsid w:val="007554F0"/>
    <w:rsid w:val="00760221"/>
    <w:rsid w:val="007603EB"/>
    <w:rsid w:val="00760BAF"/>
    <w:rsid w:val="007622E7"/>
    <w:rsid w:val="00762957"/>
    <w:rsid w:val="007629E0"/>
    <w:rsid w:val="007706EF"/>
    <w:rsid w:val="00780E5B"/>
    <w:rsid w:val="00781038"/>
    <w:rsid w:val="0078271F"/>
    <w:rsid w:val="00783687"/>
    <w:rsid w:val="00786326"/>
    <w:rsid w:val="0079057F"/>
    <w:rsid w:val="007914A1"/>
    <w:rsid w:val="00791A94"/>
    <w:rsid w:val="00794218"/>
    <w:rsid w:val="007A272B"/>
    <w:rsid w:val="007A2991"/>
    <w:rsid w:val="007A37ED"/>
    <w:rsid w:val="007A4FDA"/>
    <w:rsid w:val="007A59E2"/>
    <w:rsid w:val="007A7FD9"/>
    <w:rsid w:val="007B0630"/>
    <w:rsid w:val="007B2759"/>
    <w:rsid w:val="007B5684"/>
    <w:rsid w:val="007B66E4"/>
    <w:rsid w:val="007C4173"/>
    <w:rsid w:val="007C54D0"/>
    <w:rsid w:val="007D3D3F"/>
    <w:rsid w:val="007D6A25"/>
    <w:rsid w:val="007D6DF0"/>
    <w:rsid w:val="007E12EF"/>
    <w:rsid w:val="007E4DC1"/>
    <w:rsid w:val="007F1216"/>
    <w:rsid w:val="007F1C23"/>
    <w:rsid w:val="007F3069"/>
    <w:rsid w:val="007F3C3C"/>
    <w:rsid w:val="007F541F"/>
    <w:rsid w:val="007F74E8"/>
    <w:rsid w:val="00801B10"/>
    <w:rsid w:val="00802001"/>
    <w:rsid w:val="0081472B"/>
    <w:rsid w:val="00822954"/>
    <w:rsid w:val="00825F20"/>
    <w:rsid w:val="00825FE0"/>
    <w:rsid w:val="00826B8C"/>
    <w:rsid w:val="008332BC"/>
    <w:rsid w:val="00835A81"/>
    <w:rsid w:val="00840B65"/>
    <w:rsid w:val="008412B5"/>
    <w:rsid w:val="00841459"/>
    <w:rsid w:val="008456CE"/>
    <w:rsid w:val="008458F6"/>
    <w:rsid w:val="00847B54"/>
    <w:rsid w:val="008518D0"/>
    <w:rsid w:val="00853EAF"/>
    <w:rsid w:val="008561C1"/>
    <w:rsid w:val="00860BA8"/>
    <w:rsid w:val="00861FEE"/>
    <w:rsid w:val="008637BB"/>
    <w:rsid w:val="00864006"/>
    <w:rsid w:val="008646E4"/>
    <w:rsid w:val="00864FDB"/>
    <w:rsid w:val="00866D1F"/>
    <w:rsid w:val="00870543"/>
    <w:rsid w:val="008751F0"/>
    <w:rsid w:val="0088342E"/>
    <w:rsid w:val="00884583"/>
    <w:rsid w:val="008909C9"/>
    <w:rsid w:val="008A3817"/>
    <w:rsid w:val="008B0562"/>
    <w:rsid w:val="008B3CB6"/>
    <w:rsid w:val="008B3DB4"/>
    <w:rsid w:val="008B4835"/>
    <w:rsid w:val="008B48CD"/>
    <w:rsid w:val="008B6AA1"/>
    <w:rsid w:val="008C20C4"/>
    <w:rsid w:val="008C3972"/>
    <w:rsid w:val="008C53FA"/>
    <w:rsid w:val="008C572C"/>
    <w:rsid w:val="008D20EE"/>
    <w:rsid w:val="008D3647"/>
    <w:rsid w:val="008D4D44"/>
    <w:rsid w:val="008E7749"/>
    <w:rsid w:val="008F094E"/>
    <w:rsid w:val="008F46D6"/>
    <w:rsid w:val="008F4DD8"/>
    <w:rsid w:val="008F6C04"/>
    <w:rsid w:val="009024F2"/>
    <w:rsid w:val="00907BE8"/>
    <w:rsid w:val="0091024B"/>
    <w:rsid w:val="009147F4"/>
    <w:rsid w:val="009150FC"/>
    <w:rsid w:val="00922E14"/>
    <w:rsid w:val="00923638"/>
    <w:rsid w:val="00925566"/>
    <w:rsid w:val="00926E42"/>
    <w:rsid w:val="0092777E"/>
    <w:rsid w:val="00931334"/>
    <w:rsid w:val="00933ABD"/>
    <w:rsid w:val="00933AD3"/>
    <w:rsid w:val="0093436D"/>
    <w:rsid w:val="009351A2"/>
    <w:rsid w:val="009356B4"/>
    <w:rsid w:val="00937ABE"/>
    <w:rsid w:val="00943F70"/>
    <w:rsid w:val="00944177"/>
    <w:rsid w:val="00945398"/>
    <w:rsid w:val="009502CB"/>
    <w:rsid w:val="00951AAE"/>
    <w:rsid w:val="009548B8"/>
    <w:rsid w:val="00954B02"/>
    <w:rsid w:val="009608DF"/>
    <w:rsid w:val="00960968"/>
    <w:rsid w:val="00962D5D"/>
    <w:rsid w:val="0096333B"/>
    <w:rsid w:val="00965471"/>
    <w:rsid w:val="0096631E"/>
    <w:rsid w:val="00972665"/>
    <w:rsid w:val="00980EFE"/>
    <w:rsid w:val="00982A20"/>
    <w:rsid w:val="00983247"/>
    <w:rsid w:val="009845FA"/>
    <w:rsid w:val="00984D69"/>
    <w:rsid w:val="00986755"/>
    <w:rsid w:val="00992864"/>
    <w:rsid w:val="009A5556"/>
    <w:rsid w:val="009A6409"/>
    <w:rsid w:val="009B028E"/>
    <w:rsid w:val="009B0688"/>
    <w:rsid w:val="009B6914"/>
    <w:rsid w:val="009C4F7E"/>
    <w:rsid w:val="009D2A94"/>
    <w:rsid w:val="009D2E27"/>
    <w:rsid w:val="009D58D2"/>
    <w:rsid w:val="009D6D05"/>
    <w:rsid w:val="009D789E"/>
    <w:rsid w:val="009E2239"/>
    <w:rsid w:val="009E260D"/>
    <w:rsid w:val="009E42D7"/>
    <w:rsid w:val="009E4D6A"/>
    <w:rsid w:val="009F1121"/>
    <w:rsid w:val="009F6C9E"/>
    <w:rsid w:val="00A0306F"/>
    <w:rsid w:val="00A047D5"/>
    <w:rsid w:val="00A1103A"/>
    <w:rsid w:val="00A1183A"/>
    <w:rsid w:val="00A12833"/>
    <w:rsid w:val="00A13E59"/>
    <w:rsid w:val="00A14032"/>
    <w:rsid w:val="00A159AD"/>
    <w:rsid w:val="00A16B79"/>
    <w:rsid w:val="00A21003"/>
    <w:rsid w:val="00A24A63"/>
    <w:rsid w:val="00A316FF"/>
    <w:rsid w:val="00A31770"/>
    <w:rsid w:val="00A33452"/>
    <w:rsid w:val="00A420A2"/>
    <w:rsid w:val="00A428E9"/>
    <w:rsid w:val="00A42C26"/>
    <w:rsid w:val="00A43E1D"/>
    <w:rsid w:val="00A453AE"/>
    <w:rsid w:val="00A45E3B"/>
    <w:rsid w:val="00A46993"/>
    <w:rsid w:val="00A52E6B"/>
    <w:rsid w:val="00A53A63"/>
    <w:rsid w:val="00A56770"/>
    <w:rsid w:val="00A60588"/>
    <w:rsid w:val="00A60774"/>
    <w:rsid w:val="00A624DF"/>
    <w:rsid w:val="00A630E4"/>
    <w:rsid w:val="00A6638E"/>
    <w:rsid w:val="00A67D70"/>
    <w:rsid w:val="00A67FF6"/>
    <w:rsid w:val="00A70D7A"/>
    <w:rsid w:val="00A71228"/>
    <w:rsid w:val="00A749F2"/>
    <w:rsid w:val="00A7505A"/>
    <w:rsid w:val="00A766E0"/>
    <w:rsid w:val="00A76D6D"/>
    <w:rsid w:val="00A805C7"/>
    <w:rsid w:val="00A8375A"/>
    <w:rsid w:val="00A84EBB"/>
    <w:rsid w:val="00A84F55"/>
    <w:rsid w:val="00A8690B"/>
    <w:rsid w:val="00A95CC0"/>
    <w:rsid w:val="00A97FC9"/>
    <w:rsid w:val="00AA0BFA"/>
    <w:rsid w:val="00AA1775"/>
    <w:rsid w:val="00AA742A"/>
    <w:rsid w:val="00AB0337"/>
    <w:rsid w:val="00AB3E8D"/>
    <w:rsid w:val="00AB541B"/>
    <w:rsid w:val="00AB59FE"/>
    <w:rsid w:val="00AC1261"/>
    <w:rsid w:val="00AC202A"/>
    <w:rsid w:val="00AC360C"/>
    <w:rsid w:val="00AC44B6"/>
    <w:rsid w:val="00AC71C9"/>
    <w:rsid w:val="00AC7514"/>
    <w:rsid w:val="00AD0B94"/>
    <w:rsid w:val="00AD4959"/>
    <w:rsid w:val="00AE0753"/>
    <w:rsid w:val="00AE41B1"/>
    <w:rsid w:val="00AE5683"/>
    <w:rsid w:val="00AE7C28"/>
    <w:rsid w:val="00AF1C42"/>
    <w:rsid w:val="00AF38B2"/>
    <w:rsid w:val="00AF4401"/>
    <w:rsid w:val="00AF4C95"/>
    <w:rsid w:val="00AF4F19"/>
    <w:rsid w:val="00AF5AD9"/>
    <w:rsid w:val="00B06A10"/>
    <w:rsid w:val="00B10FCA"/>
    <w:rsid w:val="00B156DA"/>
    <w:rsid w:val="00B16769"/>
    <w:rsid w:val="00B263F9"/>
    <w:rsid w:val="00B35682"/>
    <w:rsid w:val="00B408F0"/>
    <w:rsid w:val="00B41271"/>
    <w:rsid w:val="00B470AA"/>
    <w:rsid w:val="00B50035"/>
    <w:rsid w:val="00B51025"/>
    <w:rsid w:val="00B5224F"/>
    <w:rsid w:val="00B567A2"/>
    <w:rsid w:val="00B6019D"/>
    <w:rsid w:val="00B615AA"/>
    <w:rsid w:val="00B626BB"/>
    <w:rsid w:val="00B63CFA"/>
    <w:rsid w:val="00B64C07"/>
    <w:rsid w:val="00B70864"/>
    <w:rsid w:val="00B741D1"/>
    <w:rsid w:val="00B759DC"/>
    <w:rsid w:val="00B82EA4"/>
    <w:rsid w:val="00B83322"/>
    <w:rsid w:val="00B84B39"/>
    <w:rsid w:val="00B86481"/>
    <w:rsid w:val="00B91F68"/>
    <w:rsid w:val="00B926C1"/>
    <w:rsid w:val="00B9407C"/>
    <w:rsid w:val="00B9424B"/>
    <w:rsid w:val="00BA28D0"/>
    <w:rsid w:val="00BA3D0B"/>
    <w:rsid w:val="00BA7161"/>
    <w:rsid w:val="00BB1599"/>
    <w:rsid w:val="00BB46D0"/>
    <w:rsid w:val="00BC008F"/>
    <w:rsid w:val="00BC36AB"/>
    <w:rsid w:val="00BC3932"/>
    <w:rsid w:val="00BC4E26"/>
    <w:rsid w:val="00BC6848"/>
    <w:rsid w:val="00BC7780"/>
    <w:rsid w:val="00BD090B"/>
    <w:rsid w:val="00BD1763"/>
    <w:rsid w:val="00BD42D5"/>
    <w:rsid w:val="00BE1A10"/>
    <w:rsid w:val="00BE346E"/>
    <w:rsid w:val="00BE3D6F"/>
    <w:rsid w:val="00BE4CBE"/>
    <w:rsid w:val="00BE4EA6"/>
    <w:rsid w:val="00BE4F0C"/>
    <w:rsid w:val="00BF2E22"/>
    <w:rsid w:val="00BF5A4F"/>
    <w:rsid w:val="00C03EFB"/>
    <w:rsid w:val="00C06994"/>
    <w:rsid w:val="00C1015B"/>
    <w:rsid w:val="00C10A7A"/>
    <w:rsid w:val="00C11FAE"/>
    <w:rsid w:val="00C139F8"/>
    <w:rsid w:val="00C23481"/>
    <w:rsid w:val="00C23D85"/>
    <w:rsid w:val="00C314B1"/>
    <w:rsid w:val="00C33E74"/>
    <w:rsid w:val="00C35183"/>
    <w:rsid w:val="00C3589A"/>
    <w:rsid w:val="00C44B71"/>
    <w:rsid w:val="00C479AA"/>
    <w:rsid w:val="00C519B1"/>
    <w:rsid w:val="00C533AB"/>
    <w:rsid w:val="00C56D21"/>
    <w:rsid w:val="00C5740E"/>
    <w:rsid w:val="00C61F6B"/>
    <w:rsid w:val="00C622E6"/>
    <w:rsid w:val="00C64B99"/>
    <w:rsid w:val="00C652DC"/>
    <w:rsid w:val="00C66AD6"/>
    <w:rsid w:val="00C679BE"/>
    <w:rsid w:val="00C73515"/>
    <w:rsid w:val="00C74CE7"/>
    <w:rsid w:val="00C85B6D"/>
    <w:rsid w:val="00C863FF"/>
    <w:rsid w:val="00C908E3"/>
    <w:rsid w:val="00C90C1A"/>
    <w:rsid w:val="00C90DA4"/>
    <w:rsid w:val="00C93A79"/>
    <w:rsid w:val="00C95A32"/>
    <w:rsid w:val="00CA0278"/>
    <w:rsid w:val="00CA28DA"/>
    <w:rsid w:val="00CB0FD6"/>
    <w:rsid w:val="00CB3C27"/>
    <w:rsid w:val="00CB7905"/>
    <w:rsid w:val="00CB7BA5"/>
    <w:rsid w:val="00CC1378"/>
    <w:rsid w:val="00CC55EA"/>
    <w:rsid w:val="00CC66B2"/>
    <w:rsid w:val="00CD236F"/>
    <w:rsid w:val="00CD3D98"/>
    <w:rsid w:val="00CD4733"/>
    <w:rsid w:val="00CE3F0D"/>
    <w:rsid w:val="00CE746E"/>
    <w:rsid w:val="00CF1984"/>
    <w:rsid w:val="00CF5DE9"/>
    <w:rsid w:val="00D06E2F"/>
    <w:rsid w:val="00D135B3"/>
    <w:rsid w:val="00D146AA"/>
    <w:rsid w:val="00D156A2"/>
    <w:rsid w:val="00D1668E"/>
    <w:rsid w:val="00D21D93"/>
    <w:rsid w:val="00D2251A"/>
    <w:rsid w:val="00D25110"/>
    <w:rsid w:val="00D26AE8"/>
    <w:rsid w:val="00D36153"/>
    <w:rsid w:val="00D4022B"/>
    <w:rsid w:val="00D40C64"/>
    <w:rsid w:val="00D41983"/>
    <w:rsid w:val="00D42133"/>
    <w:rsid w:val="00D423DF"/>
    <w:rsid w:val="00D44817"/>
    <w:rsid w:val="00D5228F"/>
    <w:rsid w:val="00D531C4"/>
    <w:rsid w:val="00D57F4E"/>
    <w:rsid w:val="00D57F64"/>
    <w:rsid w:val="00D74F8A"/>
    <w:rsid w:val="00D761EA"/>
    <w:rsid w:val="00D76FFC"/>
    <w:rsid w:val="00D77313"/>
    <w:rsid w:val="00D81C40"/>
    <w:rsid w:val="00D821F7"/>
    <w:rsid w:val="00D82EE1"/>
    <w:rsid w:val="00D84AE2"/>
    <w:rsid w:val="00D84DEF"/>
    <w:rsid w:val="00D86A42"/>
    <w:rsid w:val="00D87E57"/>
    <w:rsid w:val="00D910CF"/>
    <w:rsid w:val="00D92041"/>
    <w:rsid w:val="00D95474"/>
    <w:rsid w:val="00D95E59"/>
    <w:rsid w:val="00D96F26"/>
    <w:rsid w:val="00DA0C18"/>
    <w:rsid w:val="00DA0F20"/>
    <w:rsid w:val="00DA1FFC"/>
    <w:rsid w:val="00DA6EED"/>
    <w:rsid w:val="00DB00E9"/>
    <w:rsid w:val="00DC01E6"/>
    <w:rsid w:val="00DC4499"/>
    <w:rsid w:val="00DC7E28"/>
    <w:rsid w:val="00DD089E"/>
    <w:rsid w:val="00DD103F"/>
    <w:rsid w:val="00DD253E"/>
    <w:rsid w:val="00DD3538"/>
    <w:rsid w:val="00DD5325"/>
    <w:rsid w:val="00DD7D72"/>
    <w:rsid w:val="00DD7E3B"/>
    <w:rsid w:val="00DE05B9"/>
    <w:rsid w:val="00DE0931"/>
    <w:rsid w:val="00DE10D1"/>
    <w:rsid w:val="00DE1AE0"/>
    <w:rsid w:val="00DE29BF"/>
    <w:rsid w:val="00DE490A"/>
    <w:rsid w:val="00DE4E66"/>
    <w:rsid w:val="00DF215F"/>
    <w:rsid w:val="00DF289E"/>
    <w:rsid w:val="00DF453F"/>
    <w:rsid w:val="00DF5644"/>
    <w:rsid w:val="00DF6730"/>
    <w:rsid w:val="00DF7FD1"/>
    <w:rsid w:val="00E00026"/>
    <w:rsid w:val="00E0108D"/>
    <w:rsid w:val="00E02530"/>
    <w:rsid w:val="00E028B0"/>
    <w:rsid w:val="00E04351"/>
    <w:rsid w:val="00E07598"/>
    <w:rsid w:val="00E1412C"/>
    <w:rsid w:val="00E14D35"/>
    <w:rsid w:val="00E21851"/>
    <w:rsid w:val="00E230E2"/>
    <w:rsid w:val="00E23348"/>
    <w:rsid w:val="00E23992"/>
    <w:rsid w:val="00E3740F"/>
    <w:rsid w:val="00E42081"/>
    <w:rsid w:val="00E43D79"/>
    <w:rsid w:val="00E4627C"/>
    <w:rsid w:val="00E509C2"/>
    <w:rsid w:val="00E517E3"/>
    <w:rsid w:val="00E5498C"/>
    <w:rsid w:val="00E575BB"/>
    <w:rsid w:val="00E63850"/>
    <w:rsid w:val="00E63BD3"/>
    <w:rsid w:val="00E70A1E"/>
    <w:rsid w:val="00E7251D"/>
    <w:rsid w:val="00E72601"/>
    <w:rsid w:val="00E80669"/>
    <w:rsid w:val="00E81D20"/>
    <w:rsid w:val="00E82C91"/>
    <w:rsid w:val="00E848C0"/>
    <w:rsid w:val="00E8631B"/>
    <w:rsid w:val="00E86D51"/>
    <w:rsid w:val="00E90B23"/>
    <w:rsid w:val="00E971D6"/>
    <w:rsid w:val="00EA33A3"/>
    <w:rsid w:val="00EA33D4"/>
    <w:rsid w:val="00EA47CD"/>
    <w:rsid w:val="00EA5AC2"/>
    <w:rsid w:val="00EA60B6"/>
    <w:rsid w:val="00EA73CD"/>
    <w:rsid w:val="00EA794F"/>
    <w:rsid w:val="00EA7DF0"/>
    <w:rsid w:val="00EB09E9"/>
    <w:rsid w:val="00EB0CDA"/>
    <w:rsid w:val="00EB4164"/>
    <w:rsid w:val="00EB4916"/>
    <w:rsid w:val="00EC1B76"/>
    <w:rsid w:val="00EC5873"/>
    <w:rsid w:val="00ED1A76"/>
    <w:rsid w:val="00ED75F9"/>
    <w:rsid w:val="00EE21B3"/>
    <w:rsid w:val="00EE2C77"/>
    <w:rsid w:val="00EE652C"/>
    <w:rsid w:val="00EF4878"/>
    <w:rsid w:val="00EF5432"/>
    <w:rsid w:val="00EF697B"/>
    <w:rsid w:val="00EF6BA5"/>
    <w:rsid w:val="00F02AA6"/>
    <w:rsid w:val="00F0524E"/>
    <w:rsid w:val="00F06707"/>
    <w:rsid w:val="00F12A76"/>
    <w:rsid w:val="00F14026"/>
    <w:rsid w:val="00F14C6D"/>
    <w:rsid w:val="00F179CF"/>
    <w:rsid w:val="00F200FC"/>
    <w:rsid w:val="00F211B6"/>
    <w:rsid w:val="00F22ADF"/>
    <w:rsid w:val="00F244D8"/>
    <w:rsid w:val="00F26E67"/>
    <w:rsid w:val="00F317DD"/>
    <w:rsid w:val="00F32460"/>
    <w:rsid w:val="00F329DD"/>
    <w:rsid w:val="00F359D1"/>
    <w:rsid w:val="00F35A72"/>
    <w:rsid w:val="00F36FCC"/>
    <w:rsid w:val="00F37923"/>
    <w:rsid w:val="00F4524F"/>
    <w:rsid w:val="00F474CF"/>
    <w:rsid w:val="00F50C8D"/>
    <w:rsid w:val="00F521AB"/>
    <w:rsid w:val="00F52E8D"/>
    <w:rsid w:val="00F56B72"/>
    <w:rsid w:val="00F6345E"/>
    <w:rsid w:val="00F64D9B"/>
    <w:rsid w:val="00F65D31"/>
    <w:rsid w:val="00F7307F"/>
    <w:rsid w:val="00F74D6A"/>
    <w:rsid w:val="00F81AC9"/>
    <w:rsid w:val="00F8321A"/>
    <w:rsid w:val="00F90210"/>
    <w:rsid w:val="00F926BF"/>
    <w:rsid w:val="00F93754"/>
    <w:rsid w:val="00F9479A"/>
    <w:rsid w:val="00F952EC"/>
    <w:rsid w:val="00FA62EB"/>
    <w:rsid w:val="00FA71E0"/>
    <w:rsid w:val="00FA7744"/>
    <w:rsid w:val="00FB2037"/>
    <w:rsid w:val="00FB61E5"/>
    <w:rsid w:val="00FB7254"/>
    <w:rsid w:val="00FC101C"/>
    <w:rsid w:val="00FC3EA1"/>
    <w:rsid w:val="00FC7391"/>
    <w:rsid w:val="00FC7D63"/>
    <w:rsid w:val="00FC7DFB"/>
    <w:rsid w:val="00FD2345"/>
    <w:rsid w:val="00FD2BF4"/>
    <w:rsid w:val="00FD38ED"/>
    <w:rsid w:val="00FD4120"/>
    <w:rsid w:val="00FD7522"/>
    <w:rsid w:val="00FE30F2"/>
    <w:rsid w:val="00FE6486"/>
    <w:rsid w:val="00FE68F5"/>
    <w:rsid w:val="00FF42DD"/>
    <w:rsid w:val="00FF47DA"/>
    <w:rsid w:val="00FF5063"/>
    <w:rsid w:val="00FF66DB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D937"/>
  <w15:docId w15:val="{14E745D0-DD56-4C19-A77E-0B4049E6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noProof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1FA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50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098"/>
    <w:rPr>
      <w:rFonts w:ascii="Tahoma" w:eastAsia="Times New Roman" w:hAnsi="Tahoma" w:cs="Tahoma"/>
      <w:noProof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  <w:style w:type="paragraph" w:customStyle="1" w:styleId="box474667">
    <w:name w:val="box_474667"/>
    <w:basedOn w:val="Normal"/>
    <w:rsid w:val="002660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EF9D8-37FB-463B-901F-B1E9A5AD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</Pages>
  <Words>1321</Words>
  <Characters>7533</Characters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 7.a Obrazloženje općeg dijela financijskog plana_ODO ČK</vt:lpstr>
    </vt:vector>
  </TitlesOfParts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2024-04-02T08:03:00Z</cp:lastPrinted>
  <dcterms:created xsi:type="dcterms:W3CDTF">2024-03-28T13:06:00Z</dcterms:created>
  <dcterms:modified xsi:type="dcterms:W3CDTF">2025-03-31T06:12:00Z</dcterms:modified>
</cp:coreProperties>
</file>