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BB" w:rsidRPr="00532A0F" w:rsidRDefault="00702FBB" w:rsidP="00702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2F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PREKRŠAJNI SUD U SPLITU</w:t>
      </w:r>
    </w:p>
    <w:p w:rsidR="00702FBB" w:rsidRPr="00532A0F" w:rsidRDefault="00702FBB" w:rsidP="00702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Broj RKP: 20622</w:t>
      </w:r>
    </w:p>
    <w:p w:rsidR="007312DD" w:rsidRPr="00532A0F" w:rsidRDefault="007312DD" w:rsidP="00702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A 641000</w:t>
      </w:r>
    </w:p>
    <w:p w:rsidR="00702FBB" w:rsidRPr="00532A0F" w:rsidRDefault="00702FBB" w:rsidP="00702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02FBB" w:rsidRPr="00532A0F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02FBB" w:rsidRPr="00532A0F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32A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OBRAZLOŽENJE </w:t>
      </w:r>
      <w:r w:rsidR="00C97D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POSEBNOG</w:t>
      </w:r>
      <w:r w:rsidRPr="00532A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DIJELA </w:t>
      </w:r>
      <w:r w:rsidR="003C4F35" w:rsidRPr="00532A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GODIŠNJEG IZVJEŠTAJA O IZVRŠENJU </w:t>
      </w:r>
      <w:r w:rsidR="00921F10" w:rsidRPr="00532A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PRORAČUNA OPĆINSKOG PREKRŠAJNOG SUDA U SPLITU ZA RAZDOBLJE</w:t>
      </w:r>
    </w:p>
    <w:p w:rsidR="00702FBB" w:rsidRPr="00532A0F" w:rsidRDefault="00921F10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2A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01.01.202</w:t>
      </w:r>
      <w:r w:rsidR="00334C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532A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.-3</w:t>
      </w:r>
      <w:r w:rsidR="00C97D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532A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C97D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Pr="00532A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 w:rsidR="00334C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532A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702FBB" w:rsidRPr="00532A0F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2FBB" w:rsidRPr="00532A0F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prekršajni sud u Splitu obavlja aktivnost sudske i pravosudne djelatnosti i sjedište suda je u Splitu na adresi Domovinskog rata 4 dok se 8 stalnih službi nalaze u Kaštel Sućurcu, Omišu, Solinu, Trogiru, Sinju te na otocima Hvar (Stari grad), Brač  (Supetar) i Vis. Općinski prekršajni sud je nadležan za područje 13 gradova i 26 općina i na datum 3</w:t>
      </w:r>
      <w:r w:rsidR="00C97D0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97D05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334CB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. zapošljava 2</w:t>
      </w:r>
      <w:r w:rsidR="008E6B38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suca i 9</w:t>
      </w:r>
      <w:r w:rsidR="008E6B38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bookmarkStart w:id="0" w:name="_GoBack"/>
      <w:bookmarkEnd w:id="0"/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službenika i namještenika.</w:t>
      </w:r>
    </w:p>
    <w:p w:rsidR="00702FBB" w:rsidRPr="00532A0F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2FBB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527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 I PRIMICI</w:t>
      </w:r>
      <w:r w:rsidR="002741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POSLOVANJA PO EKONOMSKOJ KLASIFIKACIJI</w:t>
      </w:r>
    </w:p>
    <w:p w:rsidR="00852751" w:rsidRPr="00852751" w:rsidRDefault="00852751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02FBB" w:rsidRPr="00532A0F" w:rsidRDefault="00921F10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Za 202</w:t>
      </w:r>
      <w:r w:rsidR="00334CB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.godinu planirani su ukupni prihodi u izvornom planu u iznosu </w:t>
      </w:r>
      <w:r w:rsidR="00CF7C5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F7C5B">
        <w:rPr>
          <w:rFonts w:ascii="Times New Roman" w:eastAsia="Times New Roman" w:hAnsi="Times New Roman" w:cs="Times New Roman"/>
          <w:sz w:val="24"/>
          <w:szCs w:val="24"/>
          <w:lang w:eastAsia="hr-HR"/>
        </w:rPr>
        <w:t>507</w:t>
      </w:r>
      <w:r w:rsidR="00C97D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F7C5B">
        <w:rPr>
          <w:rFonts w:ascii="Times New Roman" w:eastAsia="Times New Roman" w:hAnsi="Times New Roman" w:cs="Times New Roman"/>
          <w:sz w:val="24"/>
          <w:szCs w:val="24"/>
          <w:lang w:eastAsia="hr-HR"/>
        </w:rPr>
        <w:t>175</w:t>
      </w:r>
      <w:r w:rsidR="00C97D05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€.</w:t>
      </w:r>
    </w:p>
    <w:p w:rsidR="00702FBB" w:rsidRPr="00532A0F" w:rsidRDefault="00921F10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se sastoje od prihoda iz nadležnog proračuna za financiranje rashoda</w:t>
      </w:r>
      <w:r w:rsidR="00702FBB"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poslovanja i rashod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702FBB"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nabavu nefinancijske imovine Općinsko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702FBB"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prekršajnog suda u Splitu 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</w:t>
      </w:r>
      <w:r w:rsidR="00702FBB"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se financiraju samo iz državnog proračuna te se ne financiraju iz ostalih izvora financiranja</w:t>
      </w:r>
      <w:r w:rsidR="0022470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2741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</w:t>
      </w:r>
      <w:r w:rsidR="00CF7C5B" w:rsidRPr="002247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2741F6" w:rsidRPr="002247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CF7C5B" w:rsidRPr="002247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507.065</w:t>
      </w:r>
      <w:r w:rsidR="00C97D05" w:rsidRPr="002247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</w:t>
      </w:r>
      <w:r w:rsidR="002741F6" w:rsidRPr="002247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€</w:t>
      </w:r>
      <w:r w:rsidR="00702FBB" w:rsidRPr="002247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702FBB"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Vlastiti prihodi koje ostvaruje sud se odnose na prihode od kopiranja dokumenata koji su iskazani u malim iznosima </w:t>
      </w:r>
      <w:r w:rsidR="00CF7C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44B20"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smo ih u </w:t>
      </w:r>
      <w:r w:rsidR="00CF7C5B">
        <w:rPr>
          <w:rFonts w:ascii="Times New Roman" w:eastAsia="Times New Roman" w:hAnsi="Times New Roman" w:cs="Times New Roman"/>
          <w:sz w:val="24"/>
          <w:szCs w:val="24"/>
          <w:lang w:eastAsia="hr-HR"/>
        </w:rPr>
        <w:t>tom r</w:t>
      </w:r>
      <w:r w:rsidR="00044B20"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azdoblju planirani u iznosu od </w:t>
      </w:r>
      <w:r w:rsidR="003C4F35" w:rsidRPr="00C512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CF7C5B" w:rsidRPr="00C512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224705" w:rsidRPr="00C512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3C4F35" w:rsidRPr="00C512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,00 €</w:t>
      </w:r>
      <w:r w:rsidR="00044B20"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godišnje</w:t>
      </w:r>
      <w:r w:rsidR="00702FBB"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02FBB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24705" w:rsidRDefault="00E41CC9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1CC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581525" cy="2752725"/>
            <wp:effectExtent l="0" t="0" r="9525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705" w:rsidRDefault="00224705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24705" w:rsidRDefault="00224705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24705" w:rsidRDefault="00224705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24705" w:rsidRDefault="00224705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24705" w:rsidRDefault="00224705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470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01E95DD1" wp14:editId="70C0C123">
            <wp:extent cx="4581525" cy="27527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FBB" w:rsidRPr="00532A0F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2FBB" w:rsidRPr="00852751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527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RASHODI </w:t>
      </w:r>
      <w:r w:rsidR="00044B20" w:rsidRPr="008527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IZDACI</w:t>
      </w:r>
      <w:r w:rsidR="002741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POSLOVANJA PO EKONOMSKOJ KLASIFIKACIJI</w:t>
      </w:r>
    </w:p>
    <w:p w:rsidR="00560F2B" w:rsidRDefault="00560F2B" w:rsidP="007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4C38" w:rsidRPr="00532A0F" w:rsidRDefault="00064C38" w:rsidP="007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Ukupni rashodi i izdaci Općinskog prekršajnog suda u Splitu </w:t>
      </w:r>
      <w:r w:rsidRPr="002B02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ostvareni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razdoblju 01.01.202</w:t>
      </w:r>
      <w:r w:rsidR="00CF7C5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.-</w:t>
      </w:r>
      <w:r w:rsidR="006B2092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B2092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CF7C5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.iznose </w:t>
      </w:r>
      <w:r w:rsidR="00CF7C5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6B2092">
        <w:rPr>
          <w:rFonts w:ascii="Times New Roman" w:eastAsia="Times New Roman" w:hAnsi="Times New Roman" w:cs="Times New Roman"/>
          <w:sz w:val="24"/>
          <w:szCs w:val="24"/>
          <w:lang w:eastAsia="hr-HR"/>
        </w:rPr>
        <w:t>.87</w:t>
      </w:r>
      <w:r w:rsidR="00CF7C5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560F2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F7C5B">
        <w:rPr>
          <w:rFonts w:ascii="Times New Roman" w:eastAsia="Times New Roman" w:hAnsi="Times New Roman" w:cs="Times New Roman"/>
          <w:sz w:val="24"/>
          <w:szCs w:val="24"/>
          <w:lang w:eastAsia="hr-HR"/>
        </w:rPr>
        <w:t>053,03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€.</w:t>
      </w:r>
    </w:p>
    <w:p w:rsidR="001242A7" w:rsidRDefault="00064C38" w:rsidP="001242A7">
      <w:pPr>
        <w:rPr>
          <w:rFonts w:ascii="Times New Roman" w:hAnsi="Times New Roman" w:cs="Times New Roman"/>
          <w:sz w:val="24"/>
          <w:szCs w:val="24"/>
        </w:rPr>
      </w:pP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odnosu na </w:t>
      </w:r>
      <w:r w:rsidRPr="00560F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planirane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rashode i izdatke</w:t>
      </w:r>
      <w:r w:rsidR="00560F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3.507.065,00 €, 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izvršenje </w:t>
      </w:r>
      <w:r w:rsidR="006B2092">
        <w:rPr>
          <w:rFonts w:ascii="Times New Roman" w:eastAsia="Times New Roman" w:hAnsi="Times New Roman" w:cs="Times New Roman"/>
          <w:sz w:val="24"/>
          <w:szCs w:val="24"/>
          <w:lang w:eastAsia="hr-HR"/>
        </w:rPr>
        <w:t>je za 3</w:t>
      </w:r>
      <w:r w:rsidR="00CF7C5B">
        <w:rPr>
          <w:rFonts w:ascii="Times New Roman" w:eastAsia="Times New Roman" w:hAnsi="Times New Roman" w:cs="Times New Roman"/>
          <w:sz w:val="24"/>
          <w:szCs w:val="24"/>
          <w:lang w:eastAsia="hr-HR"/>
        </w:rPr>
        <w:t>63.988,03</w:t>
      </w:r>
      <w:r w:rsidR="006B20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 više od 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plana za 202</w:t>
      </w:r>
      <w:r w:rsidR="00CF7C5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560F2B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.godinu, što je povećanje od cca. 9%.</w:t>
      </w:r>
      <w:r w:rsidR="001242A7">
        <w:rPr>
          <w:rFonts w:ascii="Times New Roman" w:hAnsi="Times New Roman" w:cs="Times New Roman"/>
          <w:sz w:val="24"/>
          <w:szCs w:val="24"/>
        </w:rPr>
        <w:t>.</w:t>
      </w:r>
      <w:r w:rsidR="001242A7" w:rsidRPr="006973D2">
        <w:t xml:space="preserve"> </w:t>
      </w:r>
      <w:r w:rsidR="001242A7" w:rsidRPr="006973D2">
        <w:rPr>
          <w:rFonts w:ascii="Times New Roman" w:hAnsi="Times New Roman" w:cs="Times New Roman"/>
          <w:sz w:val="24"/>
          <w:szCs w:val="24"/>
        </w:rPr>
        <w:t>Planirana sredstva za ostale rashode za zaposlenike odgovaraju iznosima za regrese, nagrade za uskršnje i božićne blagdane, dar sv. Nikole, jubilarne nagrade, otpremnine te ostale potrebe temeljene Kolektivnim ugovorom za državne službenike i namještenike. Pored toga, Zakonom o izmjenama Zakona o plaći i drugim materijalnim pravima pravosudnih dužnosnika koji je stupio na snagu 1. travnja 2024. povećana je osnovica za izračun plaće sudaca, te su im priznata prava koja ostvaruju službenici zaposleni u pravosudnim tijelima, i to pravo na naknadu troškova prijevoza na posao i s posla, godišnju nagradu za uskršnje i božićne blagdane, dar za dijete do navršenih 15 godina života, regres za korištenje godišnjeg odmora te pravo na sistematski pregled, a što je sve od utjecaja na povećanje rashoda.</w:t>
      </w:r>
    </w:p>
    <w:p w:rsidR="00064C38" w:rsidRDefault="00064C38" w:rsidP="007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1CC9" w:rsidRDefault="00E41CC9" w:rsidP="007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5159D7BD" wp14:editId="7EB643D3">
            <wp:extent cx="4572000" cy="2743200"/>
            <wp:effectExtent l="0" t="0" r="0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2751" w:rsidRDefault="007312DD" w:rsidP="0027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U </w:t>
      </w:r>
      <w:r w:rsidR="003C4F35"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izvornom planu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državnog proračuna za 202</w:t>
      </w:r>
      <w:r w:rsidR="00CF7C5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godinu, </w:t>
      </w:r>
      <w:r w:rsidR="00064C38"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promatrajući izvršenje plana rashoda poslovanja vidljivo je da </w:t>
      </w:r>
      <w:r w:rsidR="002B0270">
        <w:rPr>
          <w:rFonts w:ascii="Times New Roman" w:eastAsia="Times New Roman" w:hAnsi="Times New Roman" w:cs="Times New Roman"/>
          <w:sz w:val="24"/>
          <w:szCs w:val="24"/>
          <w:lang w:eastAsia="hr-HR"/>
        </w:rPr>
        <w:t>su iznosom najznačajnije dolje navedene stavke koje se odnose na redovno poslovanje Suda.</w:t>
      </w:r>
    </w:p>
    <w:p w:rsidR="00224705" w:rsidRDefault="00224705" w:rsidP="0027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24705" w:rsidRDefault="003F6557" w:rsidP="0027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655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831840" cy="3698019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69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705" w:rsidRDefault="00224705" w:rsidP="0027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73D2" w:rsidRPr="006973D2" w:rsidRDefault="00453D20" w:rsidP="006973D2">
      <w:pPr>
        <w:rPr>
          <w:rFonts w:ascii="Times New Roman" w:hAnsi="Times New Roman" w:cs="Times New Roman"/>
          <w:sz w:val="24"/>
          <w:szCs w:val="24"/>
        </w:rPr>
      </w:pPr>
      <w:r w:rsidRPr="00852751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111</w:t>
      </w:r>
      <w:r w:rsidRPr="0085275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Plaće za redovan rad</w:t>
      </w:r>
      <w:r w:rsidRPr="00852751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u odnosu na izvorni plan, izvršenje je povećano za </w:t>
      </w:r>
      <w:r w:rsidR="00CF7C5B">
        <w:rPr>
          <w:rFonts w:ascii="Times New Roman" w:hAnsi="Times New Roman" w:cs="Times New Roman"/>
          <w:sz w:val="24"/>
          <w:szCs w:val="24"/>
        </w:rPr>
        <w:t>359.234,91</w:t>
      </w:r>
      <w:r w:rsidR="00D5099A">
        <w:rPr>
          <w:rFonts w:ascii="Times New Roman" w:hAnsi="Times New Roman" w:cs="Times New Roman"/>
          <w:sz w:val="24"/>
          <w:szCs w:val="24"/>
        </w:rPr>
        <w:t xml:space="preserve"> €, što iznosi 13%, </w:t>
      </w:r>
      <w:r>
        <w:rPr>
          <w:rFonts w:ascii="Times New Roman" w:hAnsi="Times New Roman" w:cs="Times New Roman"/>
          <w:sz w:val="24"/>
          <w:szCs w:val="24"/>
        </w:rPr>
        <w:t>zbog povećanja plaća za državne službenike i namještenike, te suce u Općinskom prekršajnom sudu u Splitu</w:t>
      </w:r>
    </w:p>
    <w:p w:rsidR="00F412F2" w:rsidRDefault="00F412F2" w:rsidP="00453D20">
      <w:pPr>
        <w:rPr>
          <w:rFonts w:ascii="Times New Roman" w:hAnsi="Times New Roman" w:cs="Times New Roman"/>
          <w:sz w:val="24"/>
          <w:szCs w:val="24"/>
        </w:rPr>
      </w:pPr>
    </w:p>
    <w:p w:rsidR="00F412F2" w:rsidRPr="00F412F2" w:rsidRDefault="00F412F2" w:rsidP="00453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3132- Doprinosi za zdravstveno osiguranje- </w:t>
      </w:r>
      <w:r>
        <w:rPr>
          <w:rFonts w:ascii="Times New Roman" w:hAnsi="Times New Roman" w:cs="Times New Roman"/>
          <w:sz w:val="24"/>
          <w:szCs w:val="24"/>
        </w:rPr>
        <w:t>u odnosu na izvorni plan izvršenje je povećano za 19.998,09 €</w:t>
      </w:r>
      <w:r w:rsidR="00F97B02">
        <w:rPr>
          <w:rFonts w:ascii="Times New Roman" w:hAnsi="Times New Roman" w:cs="Times New Roman"/>
          <w:sz w:val="24"/>
          <w:szCs w:val="24"/>
        </w:rPr>
        <w:t>, što iznosi 2%,</w:t>
      </w:r>
      <w:r>
        <w:rPr>
          <w:rFonts w:ascii="Times New Roman" w:hAnsi="Times New Roman" w:cs="Times New Roman"/>
          <w:sz w:val="24"/>
          <w:szCs w:val="24"/>
        </w:rPr>
        <w:t>zbog povećanja plaća za državne službenike i namještenike, te suce u Općinskom prekršajnom sudu u Splitu.</w:t>
      </w:r>
    </w:p>
    <w:p w:rsidR="00852751" w:rsidRDefault="00F412F2" w:rsidP="00841E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3233- Usluge promidžbe i informiranja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u odnosu na izvorni plan, izvršenje je povećano 1.730,00 </w:t>
      </w:r>
      <w:r w:rsidR="00F97B02">
        <w:rPr>
          <w:rFonts w:ascii="Times New Roman" w:hAnsi="Times New Roman" w:cs="Times New Roman"/>
          <w:sz w:val="24"/>
          <w:szCs w:val="24"/>
        </w:rPr>
        <w:t>€, što iznosi 48%</w:t>
      </w:r>
      <w:r w:rsidR="001242A7">
        <w:rPr>
          <w:rFonts w:ascii="Times New Roman" w:hAnsi="Times New Roman" w:cs="Times New Roman"/>
          <w:sz w:val="24"/>
          <w:szCs w:val="24"/>
        </w:rPr>
        <w:t>, i odnose se na objavu oglasa u Narodnim novinama, a zbog zapošljavanje službenika kroz 2024.godinu.</w:t>
      </w:r>
    </w:p>
    <w:p w:rsidR="00A67028" w:rsidRDefault="003B0E76" w:rsidP="00A67028">
      <w:pPr>
        <w:rPr>
          <w:rFonts w:ascii="Times New Roman" w:hAnsi="Times New Roman" w:cs="Times New Roman"/>
          <w:sz w:val="24"/>
          <w:szCs w:val="24"/>
        </w:rPr>
      </w:pPr>
      <w:r w:rsidRPr="003B0E76">
        <w:rPr>
          <w:rFonts w:ascii="Times New Roman" w:hAnsi="Times New Roman" w:cs="Times New Roman"/>
          <w:b/>
          <w:bCs/>
          <w:sz w:val="24"/>
          <w:szCs w:val="24"/>
        </w:rPr>
        <w:t>3237- Intelektualne i osobne usluge</w:t>
      </w:r>
      <w:r w:rsidRPr="003B0E76">
        <w:rPr>
          <w:rFonts w:ascii="Times New Roman" w:hAnsi="Times New Roman" w:cs="Times New Roman"/>
          <w:sz w:val="24"/>
          <w:szCs w:val="24"/>
        </w:rPr>
        <w:t>; obzirom na akcijski p</w:t>
      </w:r>
      <w:r w:rsidR="00841E64">
        <w:rPr>
          <w:rFonts w:ascii="Times New Roman" w:hAnsi="Times New Roman" w:cs="Times New Roman"/>
          <w:sz w:val="24"/>
          <w:szCs w:val="24"/>
        </w:rPr>
        <w:t>lan, kao i dodatno zaprimljeni</w:t>
      </w:r>
      <w:r w:rsidRPr="003B0E76">
        <w:rPr>
          <w:rFonts w:ascii="Times New Roman" w:hAnsi="Times New Roman" w:cs="Times New Roman"/>
          <w:sz w:val="24"/>
          <w:szCs w:val="24"/>
        </w:rPr>
        <w:t xml:space="preserve"> prekršajni predmet</w:t>
      </w:r>
      <w:r w:rsidR="00841E64">
        <w:rPr>
          <w:rFonts w:ascii="Times New Roman" w:hAnsi="Times New Roman" w:cs="Times New Roman"/>
          <w:sz w:val="24"/>
          <w:szCs w:val="24"/>
        </w:rPr>
        <w:t>i</w:t>
      </w:r>
      <w:r w:rsidRPr="003B0E76">
        <w:rPr>
          <w:rFonts w:ascii="Times New Roman" w:hAnsi="Times New Roman" w:cs="Times New Roman"/>
          <w:sz w:val="24"/>
          <w:szCs w:val="24"/>
        </w:rPr>
        <w:t xml:space="preserve"> koji su ustupljeni od Općinskog suda u Šibeniku, te zapošljavanje 3 suca, oček</w:t>
      </w:r>
      <w:r w:rsidR="00841E64">
        <w:rPr>
          <w:rFonts w:ascii="Times New Roman" w:hAnsi="Times New Roman" w:cs="Times New Roman"/>
          <w:sz w:val="24"/>
          <w:szCs w:val="24"/>
        </w:rPr>
        <w:t>ivan je</w:t>
      </w:r>
      <w:r w:rsidRPr="003B0E76">
        <w:rPr>
          <w:rFonts w:ascii="Times New Roman" w:hAnsi="Times New Roman" w:cs="Times New Roman"/>
          <w:sz w:val="24"/>
          <w:szCs w:val="24"/>
        </w:rPr>
        <w:t xml:space="preserve"> porast broja riješenih predmeta, kao i porast isplata troška braniteljima</w:t>
      </w:r>
      <w:r w:rsidRPr="003B0E76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B0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zbog porasta vrijednosti boda po odvjetničkoj tarifi) </w:t>
      </w:r>
      <w:r w:rsidRPr="003B0E76">
        <w:rPr>
          <w:rFonts w:ascii="Times New Roman" w:hAnsi="Times New Roman" w:cs="Times New Roman"/>
          <w:sz w:val="24"/>
          <w:szCs w:val="24"/>
        </w:rPr>
        <w:t xml:space="preserve">i sudskim vještacima, </w:t>
      </w:r>
      <w:r w:rsidR="00841E64">
        <w:rPr>
          <w:rFonts w:ascii="Times New Roman" w:hAnsi="Times New Roman" w:cs="Times New Roman"/>
          <w:sz w:val="24"/>
          <w:szCs w:val="24"/>
        </w:rPr>
        <w:t xml:space="preserve">te se izvršeni plan u odnosu na izvorni povećao </w:t>
      </w:r>
      <w:r w:rsidR="00C20143">
        <w:rPr>
          <w:rFonts w:ascii="Times New Roman" w:hAnsi="Times New Roman" w:cs="Times New Roman"/>
          <w:sz w:val="24"/>
          <w:szCs w:val="24"/>
        </w:rPr>
        <w:t xml:space="preserve">za </w:t>
      </w:r>
      <w:r w:rsidR="00F97B02">
        <w:rPr>
          <w:rFonts w:ascii="Times New Roman" w:hAnsi="Times New Roman" w:cs="Times New Roman"/>
          <w:sz w:val="24"/>
          <w:szCs w:val="24"/>
        </w:rPr>
        <w:t>34.218,30 €,što iznosi porast od 30%.</w:t>
      </w:r>
    </w:p>
    <w:p w:rsidR="002B0270" w:rsidRDefault="00F412F2" w:rsidP="00A6702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12F2">
        <w:rPr>
          <w:rFonts w:ascii="Times New Roman" w:hAnsi="Times New Roman" w:cs="Times New Roman"/>
          <w:b/>
          <w:sz w:val="24"/>
          <w:szCs w:val="24"/>
        </w:rPr>
        <w:t>3241- Naknade troškova osobama izvan radnog odnosa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u odnosu na izvorni plan, izvršenje je povećano za 174,07 €, </w:t>
      </w:r>
      <w:r w:rsidR="00D221EE">
        <w:rPr>
          <w:rFonts w:ascii="Times New Roman" w:hAnsi="Times New Roman" w:cs="Times New Roman"/>
          <w:sz w:val="24"/>
          <w:szCs w:val="24"/>
        </w:rPr>
        <w:t xml:space="preserve">što iznosi 18%, </w:t>
      </w:r>
      <w:r>
        <w:rPr>
          <w:rFonts w:ascii="Times New Roman" w:hAnsi="Times New Roman" w:cs="Times New Roman"/>
          <w:sz w:val="24"/>
          <w:szCs w:val="24"/>
        </w:rPr>
        <w:t xml:space="preserve">zbog ustupljenih predmeta iz sudova u Zadru i Šibeniku, </w:t>
      </w:r>
      <w:r w:rsidR="00A67028">
        <w:rPr>
          <w:rFonts w:ascii="Times New Roman" w:hAnsi="Times New Roman" w:cs="Times New Roman"/>
          <w:sz w:val="24"/>
          <w:szCs w:val="24"/>
        </w:rPr>
        <w:t>s</w:t>
      </w:r>
      <w:r w:rsidR="00A67028" w:rsidRPr="00A67028">
        <w:rPr>
          <w:rFonts w:ascii="Times New Roman" w:eastAsia="Times New Roman" w:hAnsi="Times New Roman" w:cs="Times New Roman"/>
          <w:sz w:val="24"/>
          <w:szCs w:val="24"/>
          <w:lang w:eastAsia="hr-HR"/>
        </w:rPr>
        <w:t>ukladno dobivenim Uputama da je na predmetnom kontu potrebno knjižiti</w:t>
      </w:r>
      <w:r w:rsidR="00A670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7028" w:rsidRPr="00A67028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troškove svjedoka (putni troškovi, naknade za izgubljene zarade</w:t>
      </w:r>
      <w:r w:rsidR="00A67028">
        <w:rPr>
          <w:rFonts w:ascii="Times New Roman" w:eastAsia="Times New Roman" w:hAnsi="Times New Roman" w:cs="Times New Roman"/>
          <w:sz w:val="24"/>
          <w:szCs w:val="24"/>
          <w:lang w:eastAsia="hr-HR"/>
        </w:rPr>
        <w:t>) s područja gradova Zadra i Šibenika</w:t>
      </w:r>
      <w:r w:rsidR="002B027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C57D5" w:rsidRPr="00EC57D5" w:rsidRDefault="00F40D92" w:rsidP="00EC57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57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3295- Pristojbe i naknade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izvorni plan, izvršenje je povećano </w:t>
      </w:r>
      <w:r w:rsidR="00EC57D5">
        <w:rPr>
          <w:rFonts w:ascii="Times New Roman" w:eastAsia="Times New Roman" w:hAnsi="Times New Roman" w:cs="Times New Roman"/>
          <w:sz w:val="24"/>
          <w:szCs w:val="24"/>
          <w:lang w:eastAsia="hr-HR"/>
        </w:rPr>
        <w:t>921,00 €,</w:t>
      </w:r>
      <w:r w:rsidR="00D22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u postotku iznosi 15%,</w:t>
      </w:r>
      <w:r w:rsidR="00EC5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57D5" w:rsidRPr="00EC57D5">
        <w:rPr>
          <w:rFonts w:ascii="Times New Roman" w:eastAsia="Times New Roman" w:hAnsi="Times New Roman" w:cs="Times New Roman"/>
          <w:sz w:val="24"/>
          <w:szCs w:val="24"/>
          <w:lang w:eastAsia="hr-HR"/>
        </w:rPr>
        <w:t>Sud ima mjesečnu obavezu plaćanja naknade za kvotno zapošljavanje</w:t>
      </w:r>
      <w:r w:rsidR="00EC5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57D5" w:rsidRPr="00EC5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invalida. Budući da </w:t>
      </w:r>
      <w:r w:rsidR="00EC5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naknada ovisi o visini minimalne plaće za 2024.g. izvršenje je </w:t>
      </w:r>
      <w:r w:rsidR="00EC57D5" w:rsidRPr="00EC5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razini potreba Suda.   </w:t>
      </w:r>
    </w:p>
    <w:p w:rsidR="00EC57D5" w:rsidRPr="00EC57D5" w:rsidRDefault="00EC57D5" w:rsidP="00EC57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5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E75134" w:rsidRDefault="00E75134" w:rsidP="00A6702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41F6" w:rsidRDefault="002741F6" w:rsidP="007312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41F6" w:rsidRDefault="002741F6" w:rsidP="007312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41F6" w:rsidRDefault="002741F6" w:rsidP="007312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41F6" w:rsidRPr="00532A0F" w:rsidRDefault="002741F6" w:rsidP="007312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2FBB" w:rsidRPr="00532A0F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2FBB" w:rsidRPr="00532A0F" w:rsidRDefault="00702FBB" w:rsidP="00702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702FBB" w:rsidRPr="00532A0F" w:rsidSect="00EF3C54">
      <w:footerReference w:type="default" r:id="rId11"/>
      <w:pgSz w:w="11906" w:h="16838" w:code="9"/>
      <w:pgMar w:top="1418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B13" w:rsidRDefault="00CF1B13">
      <w:pPr>
        <w:spacing w:after="0" w:line="240" w:lineRule="auto"/>
      </w:pPr>
      <w:r>
        <w:separator/>
      </w:r>
    </w:p>
  </w:endnote>
  <w:endnote w:type="continuationSeparator" w:id="0">
    <w:p w:rsidR="00CF1B13" w:rsidRDefault="00CF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19" w:rsidRDefault="00BC33A6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8E6B38">
      <w:rPr>
        <w:noProof/>
      </w:rPr>
      <w:t>4</w:t>
    </w:r>
    <w:r>
      <w:fldChar w:fldCharType="end"/>
    </w:r>
  </w:p>
  <w:p w:rsidR="00D36119" w:rsidRDefault="00CF1B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B13" w:rsidRDefault="00CF1B13">
      <w:pPr>
        <w:spacing w:after="0" w:line="240" w:lineRule="auto"/>
      </w:pPr>
      <w:r>
        <w:separator/>
      </w:r>
    </w:p>
  </w:footnote>
  <w:footnote w:type="continuationSeparator" w:id="0">
    <w:p w:rsidR="00CF1B13" w:rsidRDefault="00CF1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31F"/>
    <w:multiLevelType w:val="hybridMultilevel"/>
    <w:tmpl w:val="915E3F4A"/>
    <w:lvl w:ilvl="0" w:tplc="6B226E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E0611"/>
    <w:multiLevelType w:val="hybridMultilevel"/>
    <w:tmpl w:val="822AFC38"/>
    <w:lvl w:ilvl="0" w:tplc="FBD840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BB"/>
    <w:rsid w:val="000021E4"/>
    <w:rsid w:val="00044B20"/>
    <w:rsid w:val="00064C38"/>
    <w:rsid w:val="00074A51"/>
    <w:rsid w:val="001242A7"/>
    <w:rsid w:val="001C2685"/>
    <w:rsid w:val="00224705"/>
    <w:rsid w:val="002741F6"/>
    <w:rsid w:val="002B0270"/>
    <w:rsid w:val="002E7884"/>
    <w:rsid w:val="00334CB1"/>
    <w:rsid w:val="003B0E76"/>
    <w:rsid w:val="003C4F35"/>
    <w:rsid w:val="003F6557"/>
    <w:rsid w:val="0041761B"/>
    <w:rsid w:val="00453D20"/>
    <w:rsid w:val="00532A0F"/>
    <w:rsid w:val="00553B3A"/>
    <w:rsid w:val="00560F2B"/>
    <w:rsid w:val="00655250"/>
    <w:rsid w:val="006973D2"/>
    <w:rsid w:val="006A4C24"/>
    <w:rsid w:val="006B2092"/>
    <w:rsid w:val="00702FBB"/>
    <w:rsid w:val="00713F42"/>
    <w:rsid w:val="007312DD"/>
    <w:rsid w:val="0080615D"/>
    <w:rsid w:val="00841E64"/>
    <w:rsid w:val="00852751"/>
    <w:rsid w:val="008B6C28"/>
    <w:rsid w:val="008E6B38"/>
    <w:rsid w:val="008F4B59"/>
    <w:rsid w:val="00921F10"/>
    <w:rsid w:val="00A67028"/>
    <w:rsid w:val="00AC1F66"/>
    <w:rsid w:val="00BC33A6"/>
    <w:rsid w:val="00BC35CE"/>
    <w:rsid w:val="00C20143"/>
    <w:rsid w:val="00C51264"/>
    <w:rsid w:val="00C97D05"/>
    <w:rsid w:val="00CF1B13"/>
    <w:rsid w:val="00CF7C5B"/>
    <w:rsid w:val="00D17D30"/>
    <w:rsid w:val="00D221EE"/>
    <w:rsid w:val="00D425B8"/>
    <w:rsid w:val="00D5099A"/>
    <w:rsid w:val="00D80F92"/>
    <w:rsid w:val="00E41CC9"/>
    <w:rsid w:val="00E75134"/>
    <w:rsid w:val="00EC57D5"/>
    <w:rsid w:val="00F40D92"/>
    <w:rsid w:val="00F412F2"/>
    <w:rsid w:val="00F97B02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E455"/>
  <w15:chartTrackingRefBased/>
  <w15:docId w15:val="{64799BCC-9704-44B7-A85B-C2DAF821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702F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702FBB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BC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41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12F2"/>
  </w:style>
  <w:style w:type="paragraph" w:styleId="Tekstbalonia">
    <w:name w:val="Balloon Text"/>
    <w:basedOn w:val="Normal"/>
    <w:link w:val="TekstbaloniaChar"/>
    <w:uiPriority w:val="99"/>
    <w:semiHidden/>
    <w:unhideWhenUsed/>
    <w:rsid w:val="00124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PLANIRANI I IZVRŠENI RASHODI I IZDACI 01.01.2024.-31.12.2024.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'[PLANIRANO-DOZNAČENO-POTROŠENO 2024.xlsx]List3'!$B$1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'[PLANIRANO-DOZNAČENO-POTROŠENO 2024.xlsx]List3'!$A$2:$A$10</c:f>
              <c:strCache>
                <c:ptCount val="2"/>
                <c:pt idx="0">
                  <c:v>Plan.</c:v>
                </c:pt>
                <c:pt idx="1">
                  <c:v>Izvrš.</c:v>
                </c:pt>
              </c:strCache>
            </c:strRef>
          </c:cat>
          <c:val>
            <c:numRef>
              <c:f>'[PLANIRANO-DOZNAČENO-POTROŠENO 2024.xlsx]List3'!$B$2:$B$10</c:f>
              <c:numCache>
                <c:formatCode>#,##0.00</c:formatCode>
                <c:ptCount val="9"/>
                <c:pt idx="0">
                  <c:v>3507065</c:v>
                </c:pt>
                <c:pt idx="1">
                  <c:v>3871053.03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78-40EA-8887-761DAB1439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8733912"/>
        <c:axId val="418734240"/>
      </c:barChart>
      <c:catAx>
        <c:axId val="418733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8734240"/>
        <c:crosses val="autoZero"/>
        <c:auto val="1"/>
        <c:lblAlgn val="ctr"/>
        <c:lblOffset val="100"/>
        <c:noMultiLvlLbl val="0"/>
      </c:catAx>
      <c:valAx>
        <c:axId val="418734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8733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Zanki</dc:creator>
  <cp:keywords/>
  <dc:description/>
  <cp:lastModifiedBy>Nikolina Šušić</cp:lastModifiedBy>
  <cp:revision>2</cp:revision>
  <cp:lastPrinted>2025-03-20T13:08:00Z</cp:lastPrinted>
  <dcterms:created xsi:type="dcterms:W3CDTF">2025-04-01T11:14:00Z</dcterms:created>
  <dcterms:modified xsi:type="dcterms:W3CDTF">2025-04-01T11:14:00Z</dcterms:modified>
</cp:coreProperties>
</file>