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5B5BD4">
        <w:rPr>
          <w:rFonts w:ascii="Times New Roman" w:hAnsi="Times New Roman" w:cs="Times New Roman"/>
          <w:sz w:val="24"/>
          <w:szCs w:val="24"/>
        </w:rPr>
        <w:t>OPĆEG</w:t>
      </w:r>
      <w:r>
        <w:rPr>
          <w:rFonts w:ascii="Times New Roman" w:hAnsi="Times New Roman" w:cs="Times New Roman"/>
          <w:sz w:val="24"/>
          <w:szCs w:val="24"/>
        </w:rPr>
        <w:t xml:space="preserve"> DIJELA IZVRŠENJA FINANCIJSKOG PLAN</w:t>
      </w:r>
      <w:r w:rsidR="0051349C">
        <w:rPr>
          <w:rFonts w:ascii="Times New Roman" w:hAnsi="Times New Roman" w:cs="Times New Roman"/>
          <w:sz w:val="24"/>
          <w:szCs w:val="24"/>
        </w:rPr>
        <w:t xml:space="preserve">A  ZA RAZDOBLJE 01.SIJEČNJA </w:t>
      </w:r>
      <w:r w:rsidR="005B5BD4">
        <w:rPr>
          <w:rFonts w:ascii="Times New Roman" w:hAnsi="Times New Roman" w:cs="Times New Roman"/>
          <w:sz w:val="24"/>
          <w:szCs w:val="24"/>
        </w:rPr>
        <w:t>2025. DO 30. LIPNJA 2025.</w:t>
      </w:r>
    </w:p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</w:p>
    <w:p w:rsidR="00A02CBB" w:rsidRDefault="000E41A5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RAZJEL : </w:t>
      </w:r>
      <w:r w:rsidR="00A02CBB">
        <w:rPr>
          <w:rFonts w:ascii="Times New Roman" w:hAnsi="Times New Roman" w:cs="Times New Roman"/>
          <w:sz w:val="24"/>
          <w:szCs w:val="24"/>
        </w:rPr>
        <w:t>109   MINISTARSTVO PRAVOSUĐA I UPRAVE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GLAVA  : </w:t>
      </w:r>
      <w:r w:rsidR="000E41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0965  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: 6380003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RKP:    </w:t>
      </w:r>
      <w:r w:rsidR="000E41A5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 xml:space="preserve">0                                                           </w:t>
      </w:r>
      <w:r w:rsidR="000E41A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RAZINA: 11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</w:t>
      </w:r>
      <w:r w:rsidR="000E41A5">
        <w:rPr>
          <w:rFonts w:ascii="Times New Roman" w:hAnsi="Times New Roman" w:cs="Times New Roman"/>
          <w:sz w:val="24"/>
          <w:szCs w:val="24"/>
        </w:rPr>
        <w:t xml:space="preserve">118673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ŠIFRA DJELATNOSTI: 8423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 : ŽUPANIJSKI SUD U SPLITU     ŠIFRA GRADA:  409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 : 21000 SPLIT                                       ŠIFRA ŽUPANIJA: 17</w:t>
      </w: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 GUNDULIĆEVA 29A</w:t>
      </w:r>
    </w:p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rPr>
          <w:rFonts w:ascii="Times New Roman" w:hAnsi="Times New Roman" w:cs="Times New Roman"/>
          <w:sz w:val="24"/>
          <w:szCs w:val="24"/>
        </w:rPr>
      </w:pPr>
    </w:p>
    <w:p w:rsidR="000E41A5" w:rsidRDefault="00A02CBB" w:rsidP="00A02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2025. godinu planirani su ukupni prihodi u izvornom planu/rebalansu u iznosu od 5.993.295,00 EUR-a.</w:t>
      </w: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8E6898">
        <w:rPr>
          <w:rFonts w:ascii="Times New Roman" w:hAnsi="Times New Roman" w:cs="Times New Roman"/>
          <w:sz w:val="24"/>
          <w:szCs w:val="24"/>
        </w:rPr>
        <w:t>i se sastoje</w:t>
      </w:r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prihoda iz nadležnog proračuna za financiranje rashoda poslovanja u iznosu od 5.699.503,00</w:t>
      </w: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prihoda za financiranje rashoda za nabavu nefinancijske imovine 293.792,00 EUR-a, te</w:t>
      </w: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vlastitih prihoda u iznosu od 1.800,00 EUR-a.</w:t>
      </w: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 ostvaruje se od preslike spisa, CD-a, DVD-a, te najma aparata za kavu i piće. </w:t>
      </w: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336" w:rsidRDefault="00670336" w:rsidP="00A0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periodu od 1. siječnja 2025. do 30. lipnja 2025. ostvareno je:</w:t>
      </w:r>
    </w:p>
    <w:p w:rsidR="00670336" w:rsidRDefault="00670336" w:rsidP="0067033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proračuna: 3.143.437,90 EUR-a</w:t>
      </w:r>
    </w:p>
    <w:p w:rsidR="00670336" w:rsidRPr="00670336" w:rsidRDefault="00670336" w:rsidP="0067033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                             1.500,00 EUR-a</w:t>
      </w:r>
    </w:p>
    <w:p w:rsidR="006B50C4" w:rsidRDefault="006B50C4" w:rsidP="00A02CBB">
      <w:pPr>
        <w:spacing w:after="0"/>
      </w:pPr>
    </w:p>
    <w:p w:rsidR="00670336" w:rsidRDefault="00670336" w:rsidP="00A02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336" w:rsidRDefault="00670336" w:rsidP="00A02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336" w:rsidRDefault="00670336" w:rsidP="00A02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CBB" w:rsidRDefault="00A02CBB" w:rsidP="00A02C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0E41A5" w:rsidRDefault="000E41A5" w:rsidP="00A02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112" w:rsidRDefault="00A34112" w:rsidP="00A3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 poslovanja planirani su u iznosu od 5.699.503,00, a u razdoblju od 1. siječnja 2025. do 30. lipnja 2025. ostvareno je </w:t>
      </w:r>
      <w:r w:rsidRPr="00A34112">
        <w:rPr>
          <w:rFonts w:ascii="Times New Roman" w:hAnsi="Times New Roman" w:cs="Times New Roman"/>
          <w:sz w:val="24"/>
          <w:szCs w:val="24"/>
        </w:rPr>
        <w:t>3.135.741,90 EUR</w:t>
      </w:r>
      <w:r>
        <w:rPr>
          <w:rFonts w:ascii="Times New Roman" w:hAnsi="Times New Roman" w:cs="Times New Roman"/>
          <w:sz w:val="24"/>
          <w:szCs w:val="24"/>
        </w:rPr>
        <w:t xml:space="preserve">-a što čini oko 57,18% planiranih rashoda poslovanja za 2025. godinu. </w:t>
      </w:r>
    </w:p>
    <w:p w:rsidR="00A34112" w:rsidRDefault="00A34112" w:rsidP="00A3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Promatrajući izvršenje plana rashoda poslovanja vidljivo je da su iznosom najznačajniji:</w:t>
      </w:r>
    </w:p>
    <w:p w:rsidR="00A34112" w:rsidRDefault="00A34112" w:rsidP="00A3411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u iznosu od 2.671.344,26 odnosno 57,44%</w:t>
      </w:r>
    </w:p>
    <w:p w:rsidR="00A34112" w:rsidRDefault="00A34112" w:rsidP="00A3411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u iznosu od 462.046,67 EUR-a</w:t>
      </w:r>
      <w:r w:rsidR="00F77C70">
        <w:rPr>
          <w:rFonts w:ascii="Times New Roman" w:hAnsi="Times New Roman" w:cs="Times New Roman"/>
          <w:sz w:val="24"/>
          <w:szCs w:val="24"/>
        </w:rPr>
        <w:t xml:space="preserve"> odnosno 40,52%</w:t>
      </w:r>
    </w:p>
    <w:p w:rsidR="00F77C70" w:rsidRDefault="00F77C70" w:rsidP="00F77C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34112" w:rsidRDefault="00F77C70" w:rsidP="00A02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daje se pojašnjenje predloženih i realiziranih rashoda financijskog plana</w:t>
      </w:r>
    </w:p>
    <w:p w:rsidR="00F77C70" w:rsidRDefault="00F77C70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722" w:rsidRDefault="00787722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722" w:rsidRDefault="00787722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722" w:rsidRDefault="00787722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C70" w:rsidRPr="00AF6801" w:rsidRDefault="00F77C70" w:rsidP="00AF6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801">
        <w:rPr>
          <w:rFonts w:ascii="Times New Roman" w:hAnsi="Times New Roman" w:cs="Times New Roman"/>
          <w:b/>
          <w:sz w:val="24"/>
          <w:szCs w:val="24"/>
        </w:rPr>
        <w:t>Rashodi za zaposlene:</w:t>
      </w:r>
    </w:p>
    <w:p w:rsidR="00787722" w:rsidRDefault="00787722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C70" w:rsidRDefault="00F77C70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plaće </w:t>
      </w:r>
      <w:r w:rsidR="00787722">
        <w:rPr>
          <w:rFonts w:ascii="Times New Roman" w:hAnsi="Times New Roman" w:cs="Times New Roman"/>
          <w:sz w:val="24"/>
          <w:szCs w:val="24"/>
        </w:rPr>
        <w:t>i prekovremeni rad planirani su u 2025. godini u iznosu od 3.782.000,00 EUR-a. Isti su realizirani u iznosu od 2.172.253,35 EUR-a odnosno 57,77%.</w:t>
      </w:r>
    </w:p>
    <w:p w:rsidR="00787722" w:rsidRPr="00F77C70" w:rsidRDefault="00787722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zaposlene, što čine ostala materijalna prava kao što su regres, pomoći za dugotrajno bolovanje, potpore za rođenje ili smrt i sl. planirana su u 2025. u iznosu od 150.525,00 EUR-a, a ista su realizirana u iznosu od 74.080,99 EUR-a.</w:t>
      </w:r>
    </w:p>
    <w:p w:rsidR="00A34112" w:rsidRDefault="00A34112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722" w:rsidRPr="00AF6801" w:rsidRDefault="00787722" w:rsidP="00AF6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801">
        <w:rPr>
          <w:rFonts w:ascii="Times New Roman" w:hAnsi="Times New Roman" w:cs="Times New Roman"/>
          <w:b/>
          <w:sz w:val="24"/>
          <w:szCs w:val="24"/>
        </w:rPr>
        <w:t>Materijalni rashodi:</w:t>
      </w:r>
    </w:p>
    <w:p w:rsidR="00787722" w:rsidRDefault="00787722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722" w:rsidRDefault="007C628C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planirani su u 2025. godini u iznosu od 1.022,300,00 EUR-a, dok su isti realizirani u iznosu od 462.046,57 odnosno 40,52%, a odnose se na ostvarenje programskih aktivnosti i redovno poslovanje suda. </w:t>
      </w:r>
    </w:p>
    <w:p w:rsidR="007C628C" w:rsidRDefault="007C628C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za usluge u 2025. godini iznose 701.200,00 EUR-a, od čega je izvršeno 365.567,74 EUR-a, od čega se najviše odnosi ne intelektualne usluge (vještaka, tumača, odvjetnika i porotnika) za koje je planiran iznos od 500.000,00 EUR-a a izvršeno 302</w:t>
      </w:r>
      <w:r w:rsidR="00AF6801">
        <w:rPr>
          <w:rFonts w:ascii="Times New Roman" w:hAnsi="Times New Roman" w:cs="Times New Roman"/>
          <w:sz w:val="24"/>
          <w:szCs w:val="24"/>
        </w:rPr>
        <w:t xml:space="preserve">.760,61, te se očekuje da će planirana sredstva biti nedostatna do kraja poslovne godine. </w:t>
      </w:r>
    </w:p>
    <w:p w:rsidR="00833DEE" w:rsidRDefault="00833DEE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EE" w:rsidRPr="008E6898" w:rsidRDefault="00833DEE" w:rsidP="00AF6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898">
        <w:rPr>
          <w:rFonts w:ascii="Times New Roman" w:hAnsi="Times New Roman" w:cs="Times New Roman"/>
          <w:b/>
          <w:sz w:val="24"/>
          <w:szCs w:val="24"/>
        </w:rPr>
        <w:t>Financijski rashodi:</w:t>
      </w:r>
    </w:p>
    <w:p w:rsidR="008E6898" w:rsidRDefault="008E6898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EE" w:rsidRDefault="00833DEE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planirani su u iznosu od 5.648,00 EUR-a a realizirani su u iznosu od 2.350,97 EUR-a. Unutar financijskih rashoda planiraju se rashodi za bankarske usluge, usluge platnog prometa te kamate za financijski leasing za dva službena automobila. </w:t>
      </w:r>
    </w:p>
    <w:p w:rsidR="00833DEE" w:rsidRDefault="00833DEE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EE" w:rsidRPr="008E6898" w:rsidRDefault="00833DEE" w:rsidP="00AF6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898">
        <w:rPr>
          <w:rFonts w:ascii="Times New Roman" w:hAnsi="Times New Roman" w:cs="Times New Roman"/>
          <w:b/>
          <w:sz w:val="24"/>
          <w:szCs w:val="24"/>
        </w:rPr>
        <w:t>Rashodi za nabavu nefinancijske imovine:</w:t>
      </w:r>
    </w:p>
    <w:p w:rsidR="008E6898" w:rsidRPr="008E6898" w:rsidRDefault="008E6898" w:rsidP="00AF6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DEE" w:rsidRDefault="00833DEE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su u iznosu od 293.792,00 EUR-a, a realizirani su u iznosu od 7.696,00 EUR-a, od čega je iznos od 6.209,39 za rate financijskog leasinga za </w:t>
      </w:r>
      <w:r w:rsidR="008E6898">
        <w:rPr>
          <w:rFonts w:ascii="Times New Roman" w:hAnsi="Times New Roman" w:cs="Times New Roman"/>
          <w:sz w:val="24"/>
          <w:szCs w:val="24"/>
        </w:rPr>
        <w:t xml:space="preserve">dva službena automobila, dok sredstva za dodatna ulaganja u građevinski objekt (promjena klimatizacijskog sustava) planirana u iznosu od 275.000,00 EUR-a još nisu realizirana, a za koje se realizacija planira do kraja poslovne godine. </w:t>
      </w:r>
    </w:p>
    <w:p w:rsidR="008E6898" w:rsidRDefault="008E6898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898" w:rsidRDefault="008E6898" w:rsidP="00AF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Zaključno, svi rashodi su izvršeni na nivou od 50% od planiranih u razdoblju od 1. siječnja 2025. do 30. lipnja 2025. </w:t>
      </w:r>
    </w:p>
    <w:p w:rsidR="00A34112" w:rsidRDefault="00A34112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112" w:rsidRDefault="00A34112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112" w:rsidRDefault="00A34112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CBB" w:rsidRDefault="00A02CBB" w:rsidP="00A02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Odsjeka Financijsko materijalnog poslovanja         </w:t>
      </w:r>
      <w:r w:rsidR="008E689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Predsjednik suda</w:t>
      </w:r>
    </w:p>
    <w:p w:rsidR="00A02CBB" w:rsidRDefault="00A02CBB" w:rsidP="00A02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CBB" w:rsidRDefault="001D64A6" w:rsidP="00A02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617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Božana Sopta</w:t>
      </w:r>
      <w:r w:rsidR="00A02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89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CBB">
        <w:rPr>
          <w:rFonts w:ascii="Times New Roman" w:hAnsi="Times New Roman" w:cs="Times New Roman"/>
          <w:sz w:val="24"/>
          <w:szCs w:val="24"/>
        </w:rPr>
        <w:t xml:space="preserve">    Bruno Klein                                    </w:t>
      </w:r>
    </w:p>
    <w:p w:rsidR="00A02CBB" w:rsidRDefault="00A02CBB" w:rsidP="00A02CBB">
      <w:pPr>
        <w:spacing w:after="0"/>
      </w:pPr>
    </w:p>
    <w:sectPr w:rsidR="00A0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3A4"/>
    <w:multiLevelType w:val="hybridMultilevel"/>
    <w:tmpl w:val="8D22C06E"/>
    <w:lvl w:ilvl="0" w:tplc="BA782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35"/>
    <w:rsid w:val="00065068"/>
    <w:rsid w:val="000E41A5"/>
    <w:rsid w:val="00136175"/>
    <w:rsid w:val="001D64A6"/>
    <w:rsid w:val="0051349C"/>
    <w:rsid w:val="005B5BD4"/>
    <w:rsid w:val="00670336"/>
    <w:rsid w:val="006B50C4"/>
    <w:rsid w:val="00787722"/>
    <w:rsid w:val="007C628C"/>
    <w:rsid w:val="00806135"/>
    <w:rsid w:val="00833DEE"/>
    <w:rsid w:val="008E6898"/>
    <w:rsid w:val="00A02CBB"/>
    <w:rsid w:val="00A34112"/>
    <w:rsid w:val="00AF6801"/>
    <w:rsid w:val="00C34D99"/>
    <w:rsid w:val="00CE7CEA"/>
    <w:rsid w:val="00F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951F"/>
  <w15:chartTrackingRefBased/>
  <w15:docId w15:val="{1FAD9814-19CB-4FFB-8007-6386D49A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B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4A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7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Rozarija Mušac</dc:creator>
  <cp:keywords/>
  <dc:description/>
  <cp:lastModifiedBy>Božana Sopta</cp:lastModifiedBy>
  <cp:revision>4</cp:revision>
  <cp:lastPrinted>2025-07-09T09:01:00Z</cp:lastPrinted>
  <dcterms:created xsi:type="dcterms:W3CDTF">2025-07-09T06:19:00Z</dcterms:created>
  <dcterms:modified xsi:type="dcterms:W3CDTF">2025-07-09T09:07:00Z</dcterms:modified>
</cp:coreProperties>
</file>