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60" w:rsidRDefault="00373747" w:rsidP="00373747">
      <w:pPr>
        <w:pStyle w:val="Bezproreda"/>
      </w:pPr>
      <w:r>
        <w:t>RKP: 50539</w:t>
      </w:r>
    </w:p>
    <w:p w:rsidR="00373747" w:rsidRDefault="00373747" w:rsidP="00373747">
      <w:pPr>
        <w:pStyle w:val="Bezproreda"/>
      </w:pPr>
      <w:r>
        <w:t>OPĆINSKI SUD U KUTINI</w:t>
      </w:r>
    </w:p>
    <w:p w:rsidR="00373747" w:rsidRDefault="00373747" w:rsidP="00373747">
      <w:pPr>
        <w:pStyle w:val="Bezproreda"/>
      </w:pPr>
    </w:p>
    <w:p w:rsidR="00373747" w:rsidRDefault="00373747" w:rsidP="00373747">
      <w:pPr>
        <w:pStyle w:val="Bezproreda"/>
      </w:pPr>
      <w:r>
        <w:t xml:space="preserve">U Sisku, </w:t>
      </w:r>
      <w:r w:rsidR="006B5EBB">
        <w:t>17.07.2025.</w:t>
      </w:r>
    </w:p>
    <w:p w:rsidR="00373747" w:rsidRDefault="00373747" w:rsidP="00373747">
      <w:pPr>
        <w:pStyle w:val="Bezproreda"/>
      </w:pPr>
    </w:p>
    <w:p w:rsidR="00373747" w:rsidRDefault="00373747" w:rsidP="00373747">
      <w:pPr>
        <w:pStyle w:val="Bezproreda"/>
      </w:pPr>
    </w:p>
    <w:p w:rsidR="00373747" w:rsidRDefault="00373747" w:rsidP="00373747">
      <w:pPr>
        <w:pStyle w:val="Bezproreda"/>
      </w:pPr>
    </w:p>
    <w:p w:rsidR="00373747" w:rsidRDefault="00373747" w:rsidP="00373747">
      <w:pPr>
        <w:pStyle w:val="Bezproreda"/>
      </w:pPr>
    </w:p>
    <w:p w:rsidR="00373747" w:rsidRDefault="00373747" w:rsidP="00373747">
      <w:pPr>
        <w:pStyle w:val="Bezproreda"/>
      </w:pPr>
      <w:r>
        <w:t xml:space="preserve">                   OBRAZLOŽENJE OPĆEG DIJELA IZVJEŠTAJA O IZVRŠENJU </w:t>
      </w:r>
    </w:p>
    <w:p w:rsidR="00373747" w:rsidRDefault="00373747" w:rsidP="00373747">
      <w:pPr>
        <w:pStyle w:val="Bezproreda"/>
      </w:pPr>
      <w:r>
        <w:t xml:space="preserve">                          FINANCIJSKOG PLANA 01.01.-30.06.2025.</w:t>
      </w:r>
    </w:p>
    <w:p w:rsidR="00373747" w:rsidRDefault="00373747" w:rsidP="00373747">
      <w:pPr>
        <w:pStyle w:val="Bezproreda"/>
      </w:pPr>
    </w:p>
    <w:p w:rsidR="00373747" w:rsidRDefault="00373747" w:rsidP="00373747">
      <w:pPr>
        <w:pStyle w:val="Bezproreda"/>
      </w:pPr>
    </w:p>
    <w:p w:rsidR="00373747" w:rsidRDefault="00373747" w:rsidP="00373747">
      <w:pPr>
        <w:pStyle w:val="Bezproreda"/>
      </w:pPr>
      <w:r>
        <w:t xml:space="preserve">       Ukupni prihodi Općinskog suda u Kutini za 2025.g.planirani su u iznosu od 1.568.862,00 eura od čega prihodi za financiranje rashoda poslovanja iznose 1.563.362,00 eura, vlastiti prihodi 500,00 eura, te tekuće pomoći </w:t>
      </w:r>
      <w:proofErr w:type="spellStart"/>
      <w:r>
        <w:t>prorač.korisnika</w:t>
      </w:r>
      <w:proofErr w:type="spellEnd"/>
      <w:r>
        <w:t xml:space="preserve"> iz proračuna koji im nije nadležan 5.000,00 eura.</w:t>
      </w:r>
    </w:p>
    <w:p w:rsidR="00373747" w:rsidRDefault="00373747" w:rsidP="00373747">
      <w:pPr>
        <w:pStyle w:val="Bezproreda"/>
      </w:pPr>
      <w:r>
        <w:t xml:space="preserve">        Izvršenje prihoda 01.01.-</w:t>
      </w:r>
      <w:r w:rsidR="001513AC">
        <w:t xml:space="preserve"> </w:t>
      </w:r>
      <w:r>
        <w:t>30.06.2025. iznosi</w:t>
      </w:r>
      <w:r w:rsidR="001513AC">
        <w:t xml:space="preserve"> 1.001.999,59 eura što je izvršenje od 116,34% u odnosu na izvršenje 01.01.-30.06.2024., te 63,87% u odnosu na tekući plan.</w:t>
      </w:r>
    </w:p>
    <w:p w:rsidR="001513AC" w:rsidRDefault="001513AC" w:rsidP="00373747">
      <w:pPr>
        <w:pStyle w:val="Bezproreda"/>
      </w:pPr>
      <w:r>
        <w:t xml:space="preserve">        Ukupni rashodi Općinskog suda u Kutini za 20</w:t>
      </w:r>
      <w:r w:rsidR="004F4477">
        <w:t>2</w:t>
      </w:r>
      <w:r>
        <w:t>5.g.planirani su u iznosu od 1.568.862,00 eura, dok su ostvareni u razdoblju 01.01.-30.06.2025. u iznosu od 1.001.984,69 što je izvršenje 116,34%</w:t>
      </w:r>
      <w:r w:rsidR="002E5C79">
        <w:t xml:space="preserve"> u odnosu na izvršenje 01.01.-30.06.2024., te 63,87% u odnosu na tekući plan za 2025.g.</w:t>
      </w:r>
    </w:p>
    <w:p w:rsidR="002E5C79" w:rsidRDefault="002E5C79" w:rsidP="00373747">
      <w:pPr>
        <w:pStyle w:val="Bezproreda"/>
      </w:pPr>
    </w:p>
    <w:p w:rsidR="002E5C79" w:rsidRDefault="002E5C79" w:rsidP="00373747">
      <w:pPr>
        <w:pStyle w:val="Bezproreda"/>
      </w:pPr>
      <w:r>
        <w:t xml:space="preserve">         </w:t>
      </w:r>
      <w:r w:rsidRPr="002E5C79">
        <w:rPr>
          <w:b/>
        </w:rPr>
        <w:t>Rashodi za zaposlene</w:t>
      </w:r>
      <w:r>
        <w:rPr>
          <w:b/>
        </w:rPr>
        <w:t xml:space="preserve"> </w:t>
      </w:r>
      <w:r>
        <w:t>izvršeni su u iznosu od</w:t>
      </w:r>
      <w:r w:rsidR="004F4477">
        <w:t xml:space="preserve"> </w:t>
      </w:r>
      <w:r>
        <w:t>873.366,08 eura, što je izvršenje</w:t>
      </w:r>
    </w:p>
    <w:p w:rsidR="002E5C79" w:rsidRDefault="002E5C79" w:rsidP="00373747">
      <w:pPr>
        <w:pStyle w:val="Bezproreda"/>
      </w:pPr>
      <w:r>
        <w:t>od 116,23 u odnosu na izvršenje 01.01.-30.06.2024., te 67,65% u odnosu na tekući plan.</w:t>
      </w:r>
    </w:p>
    <w:p w:rsidR="002E5C79" w:rsidRDefault="002E5C79" w:rsidP="002E5C79">
      <w:pPr>
        <w:pStyle w:val="Bezproreda"/>
        <w:numPr>
          <w:ilvl w:val="0"/>
          <w:numId w:val="1"/>
        </w:numPr>
      </w:pPr>
      <w:r>
        <w:t>Rashodi za plaće za redovan rad (indeks 117,34) uvećani su u odnosu na 2024.g. jer je povećana osnovica sudaca početkom 2025.g., te su povećani koeficijenti sudaca, službenika i namještenika</w:t>
      </w:r>
    </w:p>
    <w:p w:rsidR="002E5C79" w:rsidRDefault="002E5C79" w:rsidP="002E5C79">
      <w:pPr>
        <w:pStyle w:val="Bezproreda"/>
        <w:numPr>
          <w:ilvl w:val="0"/>
          <w:numId w:val="1"/>
        </w:numPr>
      </w:pPr>
      <w:r>
        <w:t>Rashodi za doprinose za zdravstveno osiguranje (indeks 117,24) uvećani su razmjerno povećanju rashoda za plaće za redovan i prekovremeni rad</w:t>
      </w:r>
    </w:p>
    <w:p w:rsidR="002E5C79" w:rsidRDefault="002E5C79" w:rsidP="002E5C79">
      <w:pPr>
        <w:pStyle w:val="Bezproreda"/>
        <w:numPr>
          <w:ilvl w:val="0"/>
          <w:numId w:val="1"/>
        </w:numPr>
      </w:pPr>
      <w:r>
        <w:t>Ostali rashodi za zaposlene (indeks 87,40) smanjeni su u odnosu na prošlu godinu, jer je u 2024.g. bilo isplaćeno puno više ostalih rashoda – otpremnine,</w:t>
      </w:r>
    </w:p>
    <w:p w:rsidR="00656C5D" w:rsidRDefault="00656C5D" w:rsidP="002E5C79">
      <w:pPr>
        <w:pStyle w:val="Bezproreda"/>
        <w:ind w:left="720"/>
      </w:pPr>
      <w:r>
        <w:t>j</w:t>
      </w:r>
      <w:r w:rsidR="002E5C79">
        <w:t>ubilarne nagrade, re</w:t>
      </w:r>
      <w:r>
        <w:t>gres iz prošlog razdoblja, regres za 2024.g., a u 2025.g. je u 1/25 isplaćena jubilarna nagrada, u 4/25 su isplaćene jubilarne nagrade, a u 5/25 su isplaćene pomoći za bolovanja</w:t>
      </w:r>
    </w:p>
    <w:p w:rsidR="00656C5D" w:rsidRDefault="00656C5D" w:rsidP="002E5C79">
      <w:pPr>
        <w:pStyle w:val="Bezproreda"/>
        <w:ind w:left="720"/>
      </w:pPr>
    </w:p>
    <w:p w:rsidR="002E5C79" w:rsidRDefault="00656C5D" w:rsidP="002E5C79">
      <w:pPr>
        <w:pStyle w:val="Bezproreda"/>
        <w:ind w:left="720"/>
      </w:pPr>
      <w:r w:rsidRPr="00656C5D">
        <w:rPr>
          <w:b/>
        </w:rPr>
        <w:t xml:space="preserve">Materijalni rashodi </w:t>
      </w:r>
      <w:r>
        <w:rPr>
          <w:b/>
        </w:rPr>
        <w:t xml:space="preserve">su </w:t>
      </w:r>
      <w:r>
        <w:t xml:space="preserve">izvršeni u iznosu od 127.229,22 eura što je 118,50% u </w:t>
      </w:r>
    </w:p>
    <w:p w:rsidR="00656C5D" w:rsidRDefault="00656C5D" w:rsidP="00656C5D">
      <w:pPr>
        <w:pStyle w:val="Bezproreda"/>
      </w:pPr>
      <w:r>
        <w:t>odnosu na izvršenje 01.01.-30.06.2024.g., te 46,18% u odnosu na tekući plan za 2025.g.:</w:t>
      </w:r>
    </w:p>
    <w:p w:rsidR="00656C5D" w:rsidRDefault="00656C5D" w:rsidP="00656C5D">
      <w:pPr>
        <w:pStyle w:val="Bezproreda"/>
        <w:numPr>
          <w:ilvl w:val="0"/>
          <w:numId w:val="1"/>
        </w:numPr>
      </w:pPr>
      <w:r>
        <w:t>Rashodi za službena putovanja (indeks 121,26) uvećani su u odnosu na prošlu godinu jer je bilo puno više radionica za službenike i suce</w:t>
      </w:r>
    </w:p>
    <w:p w:rsidR="00656C5D" w:rsidRDefault="00656C5D" w:rsidP="00656C5D">
      <w:pPr>
        <w:pStyle w:val="Bezproreda"/>
        <w:numPr>
          <w:ilvl w:val="0"/>
          <w:numId w:val="1"/>
        </w:numPr>
      </w:pPr>
      <w:r>
        <w:t>Rashodi za energiju (indeks 123,53) povećani su zbog veće potrošnje plina u odnosu na prošlu godinu 01.01.-30.06.2024.g.</w:t>
      </w:r>
    </w:p>
    <w:p w:rsidR="00656C5D" w:rsidRDefault="00656C5D" w:rsidP="00656C5D">
      <w:pPr>
        <w:pStyle w:val="Bezproreda"/>
        <w:numPr>
          <w:ilvl w:val="0"/>
          <w:numId w:val="1"/>
        </w:numPr>
      </w:pPr>
      <w:r>
        <w:t>Rashodi za usluge tekućeg i investicijskog održavanja (indeks 150,01) povećani su u odnosu na prošlu godinu jer je Općinski sud u Kutini preselio u drugu zgradu zbog adaptacije stare zgrade suda</w:t>
      </w:r>
      <w:r w:rsidR="00CB0129">
        <w:t xml:space="preserve">, pa smo uz ostale redovne </w:t>
      </w:r>
      <w:r w:rsidR="00CB0129">
        <w:lastRenderedPageBreak/>
        <w:t xml:space="preserve">troškove imali i troškove demontaže i ponovne montaže </w:t>
      </w:r>
      <w:proofErr w:type="spellStart"/>
      <w:r w:rsidR="00CB0129">
        <w:t>tel.centrale</w:t>
      </w:r>
      <w:proofErr w:type="spellEnd"/>
      <w:r w:rsidR="00CB0129">
        <w:t>, razvođenje telefona po sobama…</w:t>
      </w:r>
    </w:p>
    <w:p w:rsidR="00CB0129" w:rsidRDefault="00CB0129" w:rsidP="00656C5D">
      <w:pPr>
        <w:pStyle w:val="Bezproreda"/>
        <w:numPr>
          <w:ilvl w:val="0"/>
          <w:numId w:val="1"/>
        </w:numPr>
      </w:pPr>
      <w:r>
        <w:t>Usluge promidžbe i informiranja (indeks 9,95) su značajno manje u odnosu na prošlu godinu, jer smo u razdoblju 1-6/24 imali objave oglasa za natječaje, oglasa za bagatelnu nabavu, 5 objava oglasa u NN u ostavinskim predmetima, dok smo u 2025.g.imali samo tri objave oglasa u NN u ostavinskim predmetima</w:t>
      </w:r>
    </w:p>
    <w:p w:rsidR="00CB0129" w:rsidRDefault="00CB0129" w:rsidP="00656C5D">
      <w:pPr>
        <w:pStyle w:val="Bezproreda"/>
        <w:numPr>
          <w:ilvl w:val="0"/>
          <w:numId w:val="1"/>
        </w:numPr>
      </w:pPr>
      <w:r>
        <w:t>Zdravstvene i veterinarske usluge (indeks 56,51) su manje u odnosu na prošlu godinu, jer smo u 2024.g. imali 2 liječnička pregleda kod zapošljavanja službenika, a u 2025.g. samo 1 račun troškova liječenja okrivljenika</w:t>
      </w:r>
    </w:p>
    <w:p w:rsidR="00CB0129" w:rsidRDefault="00CB0129" w:rsidP="00656C5D">
      <w:pPr>
        <w:pStyle w:val="Bezproreda"/>
        <w:numPr>
          <w:ilvl w:val="0"/>
          <w:numId w:val="1"/>
        </w:numPr>
      </w:pPr>
      <w:r>
        <w:t>Intelektualne usluge (indeks 199,03) – trošak je veći u odnosu na prošlu godinu zbog većeg priljeva rješenja za odvjetnike, vještake i tumače</w:t>
      </w:r>
    </w:p>
    <w:p w:rsidR="00CB0129" w:rsidRDefault="00CB0129" w:rsidP="00656C5D">
      <w:pPr>
        <w:pStyle w:val="Bezproreda"/>
        <w:numPr>
          <w:ilvl w:val="0"/>
          <w:numId w:val="1"/>
        </w:numPr>
      </w:pPr>
      <w:r>
        <w:t>Ostale usluge (indeks 196,73) – u 2024.g.smo imali</w:t>
      </w:r>
      <w:r w:rsidR="00AD5DA0">
        <w:t xml:space="preserve"> tehnički</w:t>
      </w:r>
      <w:r>
        <w:t xml:space="preserve"> pregled </w:t>
      </w:r>
      <w:proofErr w:type="spellStart"/>
      <w:r>
        <w:t>sl.automobila</w:t>
      </w:r>
      <w:proofErr w:type="spellEnd"/>
      <w:r>
        <w:t xml:space="preserve"> i četiri puta čišćenje krova zgrade suda, a u 2025.g.tehni</w:t>
      </w:r>
      <w:r w:rsidR="00AD5DA0">
        <w:t xml:space="preserve">čki pregled </w:t>
      </w:r>
      <w:proofErr w:type="spellStart"/>
      <w:r w:rsidR="00AD5DA0">
        <w:t>sl.automobila</w:t>
      </w:r>
      <w:proofErr w:type="spellEnd"/>
      <w:r w:rsidR="00AD5DA0">
        <w:t>, te troškove čuvarske službe u novo preseljenoj zgradi</w:t>
      </w:r>
    </w:p>
    <w:p w:rsidR="00AD5DA0" w:rsidRDefault="00AD5DA0" w:rsidP="00656C5D">
      <w:pPr>
        <w:pStyle w:val="Bezproreda"/>
        <w:numPr>
          <w:ilvl w:val="0"/>
          <w:numId w:val="1"/>
        </w:numPr>
      </w:pPr>
      <w:r>
        <w:t>Ostali nespomenuti rashodi poslovanja (indeks 191</w:t>
      </w:r>
      <w:bookmarkStart w:id="0" w:name="_GoBack"/>
      <w:bookmarkEnd w:id="0"/>
      <w:r>
        <w:t>,82) – u 2024.g. smo imali nabavu zastave RH, 2 koplja za zastave, kupovinu vijenca, a u 2025.g. smo imali nabavku kartonskih kutija za preseljenje, graviranje pločica sa imenima djelatnika za vrata poslovnih prostorija…</w:t>
      </w:r>
    </w:p>
    <w:p w:rsidR="00AD5DA0" w:rsidRDefault="00AD5DA0" w:rsidP="00656C5D">
      <w:pPr>
        <w:pStyle w:val="Bezproreda"/>
        <w:numPr>
          <w:ilvl w:val="0"/>
          <w:numId w:val="1"/>
        </w:numPr>
      </w:pPr>
      <w:r>
        <w:t>Bankarske usluge i usluge platnog prometa (indeks 214,54) – u 2025.godini imamo veće troškove zbog većih naknada za usluge platnog prometa (jer se svi materijalni troškovi plaćaju preko redovnog računa)</w:t>
      </w:r>
    </w:p>
    <w:p w:rsidR="00AD5DA0" w:rsidRDefault="00AD5DA0" w:rsidP="00AD5DA0">
      <w:pPr>
        <w:pStyle w:val="Bezproreda"/>
      </w:pPr>
    </w:p>
    <w:p w:rsidR="00AD5DA0" w:rsidRDefault="00AD5DA0" w:rsidP="00AD5DA0">
      <w:pPr>
        <w:pStyle w:val="Bezproreda"/>
      </w:pPr>
    </w:p>
    <w:p w:rsidR="00AD5DA0" w:rsidRDefault="00AD5DA0" w:rsidP="00AD5DA0">
      <w:pPr>
        <w:pStyle w:val="Bezproreda"/>
      </w:pPr>
    </w:p>
    <w:p w:rsidR="00AD5DA0" w:rsidRDefault="00AD5DA0" w:rsidP="00AD5DA0">
      <w:pPr>
        <w:pStyle w:val="Bezproreda"/>
      </w:pPr>
    </w:p>
    <w:p w:rsidR="00AD5DA0" w:rsidRDefault="00AD5DA0" w:rsidP="00AD5DA0">
      <w:pPr>
        <w:pStyle w:val="Bezproreda"/>
      </w:pPr>
      <w:r>
        <w:t xml:space="preserve">                                                                                 Voditelj računovodstva</w:t>
      </w:r>
    </w:p>
    <w:p w:rsidR="00AD5DA0" w:rsidRDefault="00AD5DA0" w:rsidP="00AD5DA0">
      <w:pPr>
        <w:pStyle w:val="Bezproreda"/>
      </w:pPr>
      <w:r>
        <w:t xml:space="preserve">                                                                                     Verica Borković</w:t>
      </w:r>
    </w:p>
    <w:p w:rsidR="00CB0129" w:rsidRPr="00656C5D" w:rsidRDefault="00CB0129" w:rsidP="00CB0129">
      <w:pPr>
        <w:pStyle w:val="Bezproreda"/>
        <w:ind w:left="720"/>
      </w:pPr>
    </w:p>
    <w:sectPr w:rsidR="00CB0129" w:rsidRPr="0065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750C"/>
    <w:multiLevelType w:val="hybridMultilevel"/>
    <w:tmpl w:val="8FE48226"/>
    <w:lvl w:ilvl="0" w:tplc="A91AFC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47"/>
    <w:rsid w:val="001513AC"/>
    <w:rsid w:val="00201C60"/>
    <w:rsid w:val="002E5C79"/>
    <w:rsid w:val="00373747"/>
    <w:rsid w:val="004F4477"/>
    <w:rsid w:val="00656C5D"/>
    <w:rsid w:val="006B5EBB"/>
    <w:rsid w:val="00AD5DA0"/>
    <w:rsid w:val="00CB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8593"/>
  <w15:chartTrackingRefBased/>
  <w15:docId w15:val="{9B70C2B8-06B7-4D4B-83E6-A035D3D3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374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5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5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Borković</dc:creator>
  <cp:keywords/>
  <dc:description/>
  <cp:lastModifiedBy>Verica Borković</cp:lastModifiedBy>
  <cp:revision>6</cp:revision>
  <cp:lastPrinted>2025-07-17T05:45:00Z</cp:lastPrinted>
  <dcterms:created xsi:type="dcterms:W3CDTF">2025-07-15T08:53:00Z</dcterms:created>
  <dcterms:modified xsi:type="dcterms:W3CDTF">2025-07-17T05:55:00Z</dcterms:modified>
</cp:coreProperties>
</file>