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03C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03CF5" w:rsidRDefault="000D41F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03CF5" w:rsidRDefault="000D41FF">
            <w:pPr>
              <w:spacing w:after="0" w:line="240" w:lineRule="auto"/>
            </w:pPr>
            <w:r>
              <w:t>50522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03CF5" w:rsidRDefault="000D41F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03CF5" w:rsidRDefault="000D41FF">
            <w:pPr>
              <w:spacing w:after="0" w:line="240" w:lineRule="auto"/>
            </w:pPr>
            <w:r>
              <w:t>OPĆINSKI SUD U ĐAKOVU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03CF5" w:rsidRDefault="000D41F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03CF5" w:rsidRDefault="000D41FF">
            <w:pPr>
              <w:spacing w:after="0" w:line="240" w:lineRule="auto"/>
            </w:pPr>
            <w:r>
              <w:t>11</w:t>
            </w:r>
          </w:p>
        </w:tc>
      </w:tr>
    </w:tbl>
    <w:p w:rsidR="00703CF5" w:rsidRDefault="000D41FF">
      <w:r>
        <w:br/>
      </w:r>
    </w:p>
    <w:p w:rsidR="00703CF5" w:rsidRDefault="000D41F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03CF5" w:rsidRDefault="000D41F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03CF5" w:rsidRDefault="000D41F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03CF5" w:rsidRDefault="00703CF5"/>
    <w:p w:rsidR="00703CF5" w:rsidRDefault="000D41F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03CF5" w:rsidRDefault="000D41F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03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2.462.070,88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2.467.439,97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2.394.090,21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2.612.968,73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703C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145.528,76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120.405,49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39.936,88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33,2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703C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120.405,49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39.936,88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33,2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50.434,34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9.063,88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703C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9.063,88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703C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6.994,46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194.529,52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2781,2</w:t>
            </w:r>
          </w:p>
        </w:tc>
      </w:tr>
    </w:tbl>
    <w:p w:rsidR="00703CF5" w:rsidRDefault="00703CF5">
      <w:pPr>
        <w:spacing w:after="0"/>
      </w:pPr>
    </w:p>
    <w:p w:rsidR="00703CF5" w:rsidRDefault="000D41FF">
      <w:r>
        <w:t>Ukupni prihodi poslovanja iznose 2.467.439,97 eura, a ukupni rashodi poslovanja iznose 2.612.968,73 eura. Iz toga proizlazi da je manjak prihoda poslovanja 145.528,76 eura. Također ima i preneseni manjak poslovanja u iznosu od 7.084,77 eura te nakon toga u</w:t>
      </w:r>
      <w:r>
        <w:t>kupni manjak prihoda redovnog poslovanja iznosi 152.613,53 eura.</w:t>
      </w:r>
    </w:p>
    <w:p w:rsidR="00703CF5" w:rsidRDefault="000D41FF">
      <w:r>
        <w:t>Ukupni rashodi za nabavu nefinancijske imovine iznose 39.936,88 eura.</w:t>
      </w:r>
    </w:p>
    <w:p w:rsidR="00703CF5" w:rsidRDefault="000D41FF">
      <w:r>
        <w:lastRenderedPageBreak/>
        <w:t>Ukupni izdaci za financijsku imovinu iznose 9.063,88 eura.</w:t>
      </w:r>
    </w:p>
    <w:p w:rsidR="00703CF5" w:rsidRDefault="000D41FF">
      <w:r>
        <w:t xml:space="preserve">Iz toga proizlazi da ukupni manjak prihoda i primitaka iznosi </w:t>
      </w:r>
      <w:r>
        <w:t>194.529,52 eura, prenesenim manjkom prihoda iz prethodnog razdoblja u iznosu od 7.084,77 eura te nakon toga ukupni manjak prihoda i primitaka za pokriće poslovanja u sljedećem razdoblju iznosi 201.614,29 eura.</w:t>
      </w:r>
    </w:p>
    <w:p w:rsidR="00703CF5" w:rsidRDefault="000D41FF">
      <w:r>
        <w:t>Provedena je obvezna korekcija manjka od finan</w:t>
      </w:r>
      <w:r>
        <w:t>cijske imovine u iznosu od 9.063,88 eura te korekcija za dodatna ulaganja u iznosu od 39.936,88 eura.</w:t>
      </w:r>
    </w:p>
    <w:p w:rsidR="00703CF5" w:rsidRDefault="000D41FF">
      <w:r>
        <w:t xml:space="preserve">Općinski sud u Đakovu ima zaduženja po financijskom </w:t>
      </w:r>
      <w:proofErr w:type="spellStart"/>
      <w:r>
        <w:t>leasingu</w:t>
      </w:r>
      <w:proofErr w:type="spellEnd"/>
      <w:r>
        <w:t xml:space="preserve"> na 5 godina (za dva službena vozila) zaključno dana 07.05.2024. </w:t>
      </w:r>
    </w:p>
    <w:p w:rsidR="00703CF5" w:rsidRDefault="000D41FF">
      <w:r>
        <w:t>Općinski sud u Đakovu ima uk</w:t>
      </w:r>
      <w:r>
        <w:t>njižen klima uređaj prema Zapisniku o obavljenoj primopredaji od Visokog trgovačkog suda RH sadašnje vrijednosti sredstva 426,83 eura.</w:t>
      </w:r>
    </w:p>
    <w:p w:rsidR="00703CF5" w:rsidRDefault="000D41FF">
      <w:r>
        <w:br/>
      </w:r>
    </w:p>
    <w:p w:rsidR="00703CF5" w:rsidRDefault="000D41F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03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123,0</w:t>
            </w:r>
          </w:p>
        </w:tc>
      </w:tr>
    </w:tbl>
    <w:p w:rsidR="00703CF5" w:rsidRDefault="00703CF5">
      <w:pPr>
        <w:spacing w:after="0"/>
      </w:pPr>
    </w:p>
    <w:p w:rsidR="00703CF5" w:rsidRDefault="000D41FF">
      <w:r>
        <w:t>Iznos za ovoj poziciji je uvećan u odnosu na prethodnu godinu zbog nove pozicije knjiženja HRT pristojbe koja se do listopada 2024. godine knjižila na drugi konto.</w:t>
      </w:r>
    </w:p>
    <w:p w:rsidR="00703CF5" w:rsidRDefault="00703CF5"/>
    <w:p w:rsidR="00703CF5" w:rsidRDefault="000D41F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03CF5" w:rsidRDefault="000D41F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03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03C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703CF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03CF5" w:rsidRDefault="000D41F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03CF5" w:rsidRDefault="00703CF5">
      <w:pPr>
        <w:spacing w:after="0"/>
      </w:pPr>
    </w:p>
    <w:p w:rsidR="00703CF5" w:rsidRDefault="000D41FF">
      <w:r>
        <w:t>Stanje dospjelih nepodmirenih obveza na kraju izvještajnog razdoblja iznosi 326,94 eura i odnosi se na komunalne usluge.</w:t>
      </w:r>
    </w:p>
    <w:p w:rsidR="00703CF5" w:rsidRDefault="00703CF5"/>
    <w:sectPr w:rsidR="0070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F5"/>
    <w:rsid w:val="000D41FF"/>
    <w:rsid w:val="0070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Erhardt</dc:creator>
  <cp:lastModifiedBy>Diana Erhardt</cp:lastModifiedBy>
  <cp:revision>2</cp:revision>
  <dcterms:created xsi:type="dcterms:W3CDTF">2026-01-30T11:35:00Z</dcterms:created>
  <dcterms:modified xsi:type="dcterms:W3CDTF">2026-01-30T11:35:00Z</dcterms:modified>
</cp:coreProperties>
</file>