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2536c2ec7ef249b1"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20892</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OPĆINSKI SUD U KARLOVCU</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11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5.244.620,46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6.157.046,11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5.245.078,35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6.542.755,50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457,89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385.709,39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&gt;&gt;100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1.522,02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61.155,53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4018,1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1.522,02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61.155,53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4018,1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27.558,00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6.283,90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21.274,10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4.867,33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425.590,82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8743,8</w:t>
            </w:r>
          </w:p>
        </w:tc>
      </w:tr>
    </w:tbl>
    <w:p>
      <w:pPr>
        <w:spacing w:before="0" w:after="0"/>
      </w:pPr>
    </w:p>
    <w:p>
      <w:r>
        <w:t xml:space="preserve">Manjak prihoda poslovanja rezultat je knjiženja plaće, prijevoza i ostalih rashoda za zaposlene za mjesec prosinac 2025. na konta rashoda.</w:t>
      </w:r>
    </w:p>
    <w:p>
      <w:r>
        <w:t xml:space="preserve">Manjak prihoda od nefinancijske imovine rezultat je nabave nefinancijske imovine ali ne i prodaje iste, tako da nismo ostvarili prihod od nefinancijske imovine te je ukupni rashod skupine 42 i 45 manjak.</w:t>
      </w:r>
    </w:p>
    <w:p>
      <w:r>
        <w:t xml:space="preserve">Višak prihoda od financijske imovine i zaduživanja- prihod čini financijski leasing za nabavljeno kombi vozilo Opel Combo a rashod otplata leasinga za dva automobil, Opel Combo i Škodu Fabiu.</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4.687,42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46.137,84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984,3</w:t>
            </w:r>
          </w:p>
        </w:tc>
      </w:tr>
    </w:tbl>
    <w:p>
      <w:pPr>
        <w:spacing w:before="0" w:after="0"/>
      </w:pPr>
    </w:p>
    <w:p>
      <w:r>
        <w:t xml:space="preserve">Tokom 2025. godine nabavljena je dugotrajna nefinancijska imovina ( skeneri, oprema za snimanje…), te su odrađeni radovi u sanitarnim prostorijama u SS u Ogulinu. Zbog navedenog prihodi na kontu 6121 znatno su premašili iste prihode iz 2024.</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4.030.678,07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4.936.150,73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122,5</w:t>
            </w:r>
          </w:p>
        </w:tc>
      </w:tr>
    </w:tbl>
    <w:p>
      <w:pPr>
        <w:spacing w:before="0" w:after="0"/>
      </w:pPr>
    </w:p>
    <w:p>
      <w:r>
        <w:t xml:space="preserve">Rashodi razdoblje 1-12/25 za razliku od istog razdoblja prošle godine uvećani su za 22% budući da u 2025 u rashode ulazi plaća, prijevoz te ostali rashodi za zaposlene koji se odnose na 12/25.</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5.621,59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14.481,43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257,6</w:t>
            </w:r>
          </w:p>
        </w:tc>
      </w:tr>
    </w:tbl>
    <w:p>
      <w:pPr>
        <w:spacing w:before="0" w:after="0"/>
      </w:pPr>
    </w:p>
    <w:p>
      <w:r>
        <w:t xml:space="preserve">Znatno povećanje rashoda na ovom kontu je zbog montaže i održavanja klima uređaja u SS u Ogulinu, te popravak električnih instalacija u Vojniću i Ogulinu.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1.246,44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13.281,66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1065,6</w:t>
            </w:r>
          </w:p>
        </w:tc>
      </w:tr>
    </w:tbl>
    <w:p>
      <w:pPr>
        <w:spacing w:before="0" w:after="0"/>
      </w:pPr>
    </w:p>
    <w:p>
      <w:r>
        <w:t xml:space="preserve">U 2025 obavljen je sistematski pregled za osobe starije od 50 godina. tokom 2024. godine nije bilo sistematskih pregleda.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588.648,43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859.266,28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146,0</w:t>
            </w:r>
          </w:p>
        </w:tc>
      </w:tr>
    </w:tbl>
    <w:p>
      <w:pPr>
        <w:spacing w:before="0" w:after="0"/>
      </w:pPr>
    </w:p>
    <w:p>
      <w:r>
        <w:t xml:space="preserve">Intelektualne usluge ovise u priljevu spisa. Budući da je Karlovac teritorijalno na području sa većim brojem ilegalnih migranata uglavnom je ovo povećanje vezalo uz rashode za intelektualne usluge vezane za ovakvu vrstu spisa.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359,19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715,87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199,3</w:t>
            </w:r>
          </w:p>
        </w:tc>
      </w:tr>
    </w:tbl>
    <w:p>
      <w:pPr>
        <w:spacing w:before="0" w:after="0"/>
      </w:pPr>
    </w:p>
    <w:p>
      <w:r>
        <w:t xml:space="preserve">Tokom 2025. godine platili smo kasko osiguranje za dva službena vozila. U 2024. imali smo samo jedno službeno vozilo.</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457,89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385.709,39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Manjak prihoda poslovanja rezultat je knjiženja plaće, prijevoza i ostalih rashoda za zaposlene na konta rashoda, što nije bilo slučaj sa istim rashodima na kraju 2024. godine.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15.934,70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16.547,15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103,8</w:t>
            </w:r>
          </w:p>
        </w:tc>
      </w:tr>
    </w:tbl>
    <w:p>
      <w:pPr>
        <w:spacing w:before="0" w:after="0"/>
      </w:pPr>
    </w:p>
    <w:p>
      <w:r>
        <w:t xml:space="preserve">Višak prihoda poslovanja- izvršena je korekcija zbog povrata po preplaćenim računima u iznosu 1070,34.</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1.522,02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61.155,53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4018,1</w:t>
            </w:r>
          </w:p>
        </w:tc>
      </w:tr>
    </w:tbl>
    <w:p>
      <w:pPr>
        <w:spacing w:before="0" w:after="0"/>
      </w:pPr>
    </w:p>
    <w:p>
      <w:r>
        <w:t xml:space="preserve">Tokom godine nabavljeno je novo vozilo u iznosu 27.558,00, ulaganja u sanitarne prostorije u Ogulinu 18550,00, klima uređaji, računalna oprema te oprema za snimanje.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1.522,02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61.155,53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4018,1</w:t>
            </w:r>
          </w:p>
        </w:tc>
      </w:tr>
    </w:tbl>
    <w:p>
      <w:pPr>
        <w:spacing w:before="0" w:after="0"/>
      </w:pPr>
    </w:p>
    <w:p>
      <w:r>
        <w:t xml:space="preserve">Manjak prihoda od nefinancijske imovine rezultat je nabave nefinancijske imovine ali ne i prodaje iste, tako da nismo ostvarili prihod od nefinancijske imovine te je ukupni rashod skupine 42 i 45 manjak.</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21.274,10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Višak prihoda od financijske imovine i zaduživanja- prihod čini financijski leasing za nabavljeno kombi vozilo Opel Combo a rashod otplata leasinga za dva automobil, Opel Combo i Škodu Fabiu.</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2.238.049,28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2.470.787,18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110,4</w:t>
            </w:r>
          </w:p>
        </w:tc>
      </w:tr>
    </w:tbl>
    <w:p>
      <w:pPr>
        <w:spacing w:before="0" w:after="0"/>
      </w:pPr>
    </w:p>
    <w:p>
      <w:r>
        <w:t xml:space="preserve">Stanje depozitnog računa 2.470.786,48 Eura i redovnog računa 0,70 Eura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0221 do 0228 - 02922)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71.781,43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220.610,62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307,3</w:t>
            </w:r>
          </w:p>
        </w:tc>
      </w:tr>
    </w:tbl>
    <w:p>
      <w:pPr>
        <w:spacing w:before="0" w:after="0"/>
      </w:pPr>
    </w:p>
    <w:p>
      <w:r>
        <w:t xml:space="preserve">Tokom 2025 godine primljena je oprema od Ministarstva na trajno korištenje u iznosu  157.785,58 Eura. Uz navedeno sud je kupio opremu za snimanje, skenere te klima uređaje za SS u Ogulinu.</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 i 02923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(šifre 0231 do 0234 - 02923)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 i 02923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4.270,58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26.397,97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618,1</w:t>
            </w:r>
          </w:p>
        </w:tc>
      </w:tr>
    </w:tbl>
    <w:p>
      <w:pPr>
        <w:spacing w:before="0" w:after="0"/>
      </w:pPr>
    </w:p>
    <w:p>
      <w:r>
        <w:t xml:space="preserve">Tokom 2025 nabavljeno je novo službeno vozilo.</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3.390,17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11.638,96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343,3</w:t>
            </w:r>
          </w:p>
        </w:tc>
      </w:tr>
    </w:tbl>
    <w:p>
      <w:pPr>
        <w:spacing w:before="0" w:after="0"/>
      </w:pPr>
    </w:p>
    <w:p>
      <w:r>
        <w:t xml:space="preserve">Na ovoj poziciji knjižena su potraživanja od HZZO-a te potraživanja za uplaćene predujmove za uplaćen namještaj po predračunu.</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kredite od tuzemnih kreditnih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4.496,66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25.770,76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573,1</w:t>
            </w:r>
          </w:p>
        </w:tc>
      </w:tr>
    </w:tbl>
    <w:p>
      <w:pPr>
        <w:spacing w:before="0" w:after="0"/>
      </w:pPr>
    </w:p>
    <w:p>
      <w:r>
        <w:t xml:space="preserve">U 2025 nabavljen je automobila putem financijskog leasinga.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804,62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24.895,00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3094,0</w:t>
            </w:r>
          </w:p>
        </w:tc>
      </w:tr>
    </w:tbl>
    <w:p>
      <w:pPr>
        <w:spacing w:before="0" w:after="0"/>
      </w:pPr>
    </w:p>
    <w:p>
      <w:r>
        <w:t xml:space="preserve">Dospjele obveze u najvećem dijelu čine intelektualne usluge, računi i rješenja za isplatu tumača, vještaka i odvjetnika. Ti računu dolaze u računovodstvo sa vremenskim odmakom budući da se najprije zaprimaju na sudski spis a onda po odluci suca dostavljaju na isplatu.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379.537,10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411.136,53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108,3</w:t>
            </w:r>
          </w:p>
        </w:tc>
      </w:tr>
    </w:tbl>
    <w:p>
      <w:pPr>
        <w:spacing w:before="0" w:after="0"/>
      </w:pPr>
    </w:p>
    <w:p>
      <w:r>
        <w:t xml:space="preserve">Korekcija stanja 01. siječnja za iznos od 2.241.427,10</w:t>
      </w:r>
    </w:p>
    <w:p>
      <w:r>
        <w:t xml:space="preserve">Što čine bolovanje na teret fonda 3341,06 (sada 27612),  obveza po KOP-u 37,10 (sada 27611), te stanje depozitnog računa 2.238.048,94 (sada 27111).</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24.895,00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obveza-Dospjele obveze u najvećem dijelu čine intelektualne usluge, računi i rješenja za isplatu tumača, vještaka i odvjetnika. Ti računu dolaze u računovodstvo sa vremenskim odmakom budući da se najprije zaprimaju na sudski spis a onda po odluci suca dostavljaju na isplatu. Računi sa dospijećem od 61 dan pa dalje odnosi se na putne troškove svjedocima koji iz tehničkih razloga nisu isplaćeni (krivi račun, zaštićeni račun, ne preuzimanje gotovinske isplate putem HP-a).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4.859,64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Obveza po bolavanju na teret HZZO-a.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2.470.786,48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Saldo depozitnog računa.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a7f2581968f946f9" /></Relationships>
</file>