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E4E4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E4E40" w:rsidRDefault="00972A6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E4E40" w:rsidRDefault="00972A66">
            <w:pPr>
              <w:spacing w:after="0" w:line="240" w:lineRule="auto"/>
            </w:pPr>
            <w:r>
              <w:t>4399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E4E40" w:rsidRDefault="00972A6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E4E40" w:rsidRDefault="00972A66">
            <w:pPr>
              <w:spacing w:after="0" w:line="240" w:lineRule="auto"/>
            </w:pPr>
            <w:r>
              <w:t>OPĆINSKI SUD U VIROVITICI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E4E40" w:rsidRDefault="00972A6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E4E40" w:rsidRDefault="00972A66">
            <w:pPr>
              <w:spacing w:after="0" w:line="240" w:lineRule="auto"/>
            </w:pPr>
            <w:r>
              <w:t>11</w:t>
            </w:r>
          </w:p>
        </w:tc>
      </w:tr>
    </w:tbl>
    <w:p w:rsidR="009E4E40" w:rsidRDefault="00972A66">
      <w:r>
        <w:br/>
      </w:r>
    </w:p>
    <w:p w:rsidR="009E4E40" w:rsidRDefault="00972A6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E4E40" w:rsidRDefault="00972A6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E4E40" w:rsidRDefault="00972A6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3.928.791,10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4.268.439,11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3.769.968,76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4.544.822,55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276.383,44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168.344,70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25.390,10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15,1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168.344,70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25.390,10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15,1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7.469,84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7.469,84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7.909,76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105,9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16.992,20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309.683,30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1822,5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 xml:space="preserve">Ukupni rashodi poslovanja u iznosu od 4.268.439,11 € odnose se na: Prihode od financijske imovine  </w:t>
      </w:r>
      <w:r>
        <w:rPr>
          <w:b/>
        </w:rPr>
        <w:t>( šifra 6413</w:t>
      </w:r>
      <w:r>
        <w:t xml:space="preserve">) u iznosu od 0,57 € koje se odnose na kamate doznačene od Hrvatske poštanske banke, iznos od 23.013,10 € </w:t>
      </w:r>
      <w:r>
        <w:rPr>
          <w:b/>
        </w:rPr>
        <w:t>(šifra 6526)</w:t>
      </w:r>
      <w:r>
        <w:t xml:space="preserve"> - Ostali nespomenuti priho</w:t>
      </w:r>
      <w:r>
        <w:t xml:space="preserve">di odnosi se na prihode od očevida, iznos od 4.211.854,85 € </w:t>
      </w:r>
      <w:r>
        <w:rPr>
          <w:b/>
        </w:rPr>
        <w:t>(šifra 6711</w:t>
      </w:r>
      <w:r>
        <w:t xml:space="preserve">) odnosi se na prihode iz nadležnog proračuna za financiranje rashoda poslovanja i iznosa od 33.299,86 koje se odnose na prihode za financiranje rashoda poslovanja (financijske imovine </w:t>
      </w:r>
      <w:r>
        <w:t xml:space="preserve">-otplata službenih automobila) u </w:t>
      </w:r>
      <w:r>
        <w:lastRenderedPageBreak/>
        <w:t>iznosu od 7.909,76€, prihoda koji se odnose na ulaganja u građevisnke objekte u iznosu od 18.957,79 € i prihoda za financiranje kupovine uredke opreme u iznosu od 6.432,31€.</w:t>
      </w:r>
    </w:p>
    <w:p w:rsidR="009E4E40" w:rsidRDefault="00972A66">
      <w:r>
        <w:t xml:space="preserve">Ukupni rashodi u iznosu od 4.544.822,55 € odnose </w:t>
      </w:r>
      <w:r>
        <w:t xml:space="preserve">se na rashode za zaposlene  </w:t>
      </w:r>
      <w:r>
        <w:rPr>
          <w:b/>
        </w:rPr>
        <w:t>(šifra 31)</w:t>
      </w:r>
      <w:r>
        <w:t xml:space="preserve">u iznosu od 3.720.533,42 €, materijalne rashode u iznosu od 820.523,29 € </w:t>
      </w:r>
      <w:r>
        <w:rPr>
          <w:b/>
        </w:rPr>
        <w:t>(šifra 32)</w:t>
      </w:r>
      <w:r>
        <w:t xml:space="preserve"> i financijske rashode</w:t>
      </w:r>
      <w:r>
        <w:rPr>
          <w:b/>
        </w:rPr>
        <w:t>(šifra 34)</w:t>
      </w:r>
      <w:r>
        <w:t xml:space="preserve"> u iznosu od 3.765,84 € . Iznos od 25.390,10 € odnosi se na rashode koji se odnose na ulaganja u građev</w:t>
      </w:r>
      <w:r>
        <w:t xml:space="preserve">inske objekte u iznosu od 18.957,79 € i rashode koji se odnose na kupnju uredske opreme u iznosu od 6.432,31 €. </w:t>
      </w:r>
      <w:r>
        <w:rPr>
          <w:b/>
        </w:rPr>
        <w:t>(šifra 5</w:t>
      </w:r>
      <w:r>
        <w:t>) Rashodi za financijsku imovinu u iznosu od 7.909,76 € odnosi se na otplatu glavnice za 2 službena automobila kupljena na leasing.</w:t>
      </w:r>
    </w:p>
    <w:p w:rsidR="009E4E40" w:rsidRDefault="00972A66">
      <w:r>
        <w:t> </w:t>
      </w:r>
    </w:p>
    <w:p w:rsidR="009E4E40" w:rsidRDefault="00972A66">
      <w:r>
        <w:t>Ma</w:t>
      </w:r>
      <w:r>
        <w:t xml:space="preserve">njak prihoda i primitaka za pokriće u sljedećem razdoblju </w:t>
      </w:r>
      <w:r>
        <w:rPr>
          <w:b/>
        </w:rPr>
        <w:t xml:space="preserve">(šifra Y006) </w:t>
      </w:r>
      <w:r>
        <w:t>u iznosu od  309.683,30 € koji je izrazito veći u odnosu na prethodnu godina uvjetovan je novim Pravilnikom o proračunskom računovodstvu prema kojemu se plaća za mjesec prosinac (12), t</w:t>
      </w:r>
      <w:r>
        <w:t>rošak prijevoza i ostalih rashoda za zaposlene koji se isto odnose na prosinac (12) 2025, a isplaćuju se u siječnju 2026. godine ne knjiže na rashode budućih razdoblja kao prošlih godina nego na stranu rashoda poslovanja za 2025. godinu.</w:t>
      </w:r>
    </w:p>
    <w:p w:rsidR="009E4E40" w:rsidRDefault="00972A66">
      <w:r>
        <w:br/>
      </w:r>
    </w:p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>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40,1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Prihod se odnosi na kamate Hrvatske poštanske banke.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</w:t>
            </w:r>
            <w:r>
              <w:rPr>
                <w:sz w:val="18"/>
              </w:rPr>
              <w:t>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23.443,69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23.013,10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Prihodi od stranaka za isplatu očevida. 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364,6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Prihod ostvaren od usluga fotokopiranja.</w:t>
      </w:r>
    </w:p>
    <w:p w:rsidR="009E4E40" w:rsidRDefault="00972A66">
      <w:r>
        <w:t> Uplaćen u cijelosti u Državni proračun i utrošen prema planu na stavci uredskog materijala.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174.972,30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33.299,86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19,0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Prihod od 33.299,86 € odnosi se na:</w:t>
      </w:r>
    </w:p>
    <w:p w:rsidR="009E4E40" w:rsidRDefault="00972A66">
      <w:r>
        <w:t>prihod za financiranje otplate glavnice za 2 službena automobila u iznosu od 7.909,76 €</w:t>
      </w:r>
    </w:p>
    <w:p w:rsidR="009E4E40" w:rsidRDefault="00972A66">
      <w:r>
        <w:t>prihod za financiranje ulaganja u građevinske objekte u iznosu od 18.957,79 €</w:t>
      </w:r>
    </w:p>
    <w:p w:rsidR="009E4E40" w:rsidRDefault="00972A66">
      <w:r>
        <w:t>prihod za kupnju uredske opreme u iznosau od 6.432,31 €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11.846,54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Ukupan iznos od 11.864,54 € odnosi se na trošak sistematskog pregleda za zaposlenike suda u iznosu od 11.625,00 € i troškova liječničih pregleda za novozaposlene djelatnike u iznosu od 239,54 €.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337.418,69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408.894,63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Iznos od 408.894,63 € odnosi se na:</w:t>
      </w:r>
    </w:p>
    <w:p w:rsidR="009E4E40" w:rsidRDefault="00972A66">
      <w:pPr>
        <w:pStyle w:val="Odlomakpopisa"/>
        <w:numPr>
          <w:ilvl w:val="0"/>
          <w:numId w:val="1"/>
        </w:numPr>
      </w:pPr>
      <w:r>
        <w:lastRenderedPageBreak/>
        <w:t>usluge odvjetnika                  340.076,84 €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usluge vještačenja                   51.544,55 €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usluge prevoditelja i tumača   15.925,12 €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ostale intelektualne usluge       1.348,12 €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Stavka se odnosi na isplatu prijevoznih troškova svjedoka u kaznenim predmetima i na nju Sud ne može utjecati.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25.593,50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24.123,05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94,3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Iznos od 24.123,05 € odnosi se na :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isplatu očevida u iznosu od 23.013,10 €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isplatu zemljišno - knjižnom referentu za poslove katastarske izmjere u iznosu od 1.109,95 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 xml:space="preserve">iznos od 1.1209,95 € uplaćen je prošle godine, te se ne nalazi u prihodima  za </w:t>
      </w:r>
      <w:r>
        <w:t>2025.  godinu.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Uplatio ga je Grad Virovitica u Državni proračun na temelju Sporazuma sa OS Virovitica.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1.334,79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Povećanje u odnosu na prošlu godinu uvjetovano je povećanjem premija osiguranja od strane osiguravajuće kuće i na to sud ne može utjecati.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1484,2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Uvećani trošak reprezentacije za 407,51 € u odnosu na prošlu godinu prethodno je najavljen i odobren.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168,2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Plaćanje naknade za zapošljavanje osoba s invaliditetom ovisi o mjesečnom broju zaposlenih.  Dvije osobe s invaliditetom su već zaposlene, a kako je treća kvota za plaćanje  na samoj granici zaposlenih , nismo obveznici plaćanja  svaki mjesec.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13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4.999,30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Iznos od 6.432,31 € odnosi se na kupnju plinskog bojlera za grijanje u zgradi matičnog suda u iznosu od 2.990,00 € i potrebnog ureskog namještaja i stolica u iznosu od 3.442,31 €.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163.345,40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18.957,79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11,6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Iznos od 18.957,79 € odnosi se na parketarske radove izvršene u zgradi Stalne službe u Slatini u iznosu od 15.703,75 € i ugradnju trakastih zavjesa u prostorijama Prekršajnog odjela u Virovitici u iznosu od 3.254,04 €.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9.522,36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301.773,54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3169,1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Manjak prihoda u odnosu na prethodnu godinu znatno je veći zbog primjene novoga Pravilnika o proračunskom računovdstvu, prema kojemu u rashode poslovanja za 12. mjesec 2025. godine ulaze i plaće, prijevoz i ostali rashodi za zaposlene koji se isplaćuju u s</w:t>
      </w:r>
      <w:r>
        <w:t>iječnju 2026. godine.</w:t>
      </w:r>
    </w:p>
    <w:p w:rsidR="009E4E40" w:rsidRDefault="00972A66">
      <w:r>
        <w:t>Ti rashodi su u prethodnim godinama iskazivani na stavci rashodi budućih razdoblja i nisu se prikazivali kao rashod.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7.469,84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Iznos od 7.909,76 odnosi se na obvezu plaćanja glavnice za dva službena automobila kupljena na leasing.</w:t>
      </w:r>
    </w:p>
    <w:p w:rsidR="009E4E40" w:rsidRDefault="00972A66">
      <w:r>
        <w:t>Plaćanja su u cijelosti vršena prema otplatom planu.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29.648,04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339.331,34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1144,5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Manjak prihoda u odnosu na prethodnu godinu  znatno je veći zbog primjene novoga Pravilnika o proračunskom računovodstvu, prema kojemu u rashode poslovanja za 12. mjesec 2025. godine ulaze i plaće, prijevoz i ostali rashodi za zaposlene koji se isplaćuju u</w:t>
      </w:r>
      <w:r>
        <w:t xml:space="preserve"> siječnju 2026.</w:t>
      </w:r>
    </w:p>
    <w:p w:rsidR="009E4E40" w:rsidRDefault="00972A66">
      <w:r>
        <w:t>Ti rashodi su u prethodnim godinama iskazivani na stavci budućih razdoblja i nisu se prikazivali kao rashod.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279.954,31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171.417,59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61,2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Ukupni iznos od 171.417,59 € odnosi se na: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sredstva na depozitnom računu -vanproračunsko poslovanje    171.417,50 €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sredtva na redovnom računu suda                                                          0,09 €</w:t>
      </w:r>
    </w:p>
    <w:p w:rsidR="009E4E40" w:rsidRDefault="00972A66">
      <w:r>
        <w:t> 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članovima 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25.593,50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24.123,05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94,3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Ukupan iznos od 24.123,05 € odnosi se na :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isplatu očevida u iznosu od 23.013,10 €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isplatu zemljišno knjižnom referentu za poslove katastarske izmjere u iznosu 1.109,95 €.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47.150,09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145.837,65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309,3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 xml:space="preserve">Značajno povećanje u ukupnom iznosu od 145.837,65 € </w:t>
      </w:r>
      <w:r>
        <w:rPr>
          <w:b/>
        </w:rPr>
        <w:t>(šifra 022 i 0292)</w:t>
      </w:r>
      <w:r>
        <w:t xml:space="preserve"> u odnosu na 2024. godinu odnosi se računala i računalnu opremu, te  osnovna sredstva za skeniranje koji su dobiveni iz MPUDT kao prijenos vlasništva bez naknade u ukupnom iznosu od 116.041,15 €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</w:t>
            </w:r>
            <w:r>
              <w:rPr>
                <w:b/>
                <w:sz w:val="18"/>
              </w:rPr>
              <w:t xml:space="preserve">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14.668,06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22.758,99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lastRenderedPageBreak/>
        <w:t>Ispravak vrijednosti za automobile  za 2025. godinu  (</w:t>
      </w:r>
      <w:r>
        <w:rPr>
          <w:b/>
        </w:rPr>
        <w:t>šifra 02923)</w:t>
      </w:r>
      <w:r>
        <w:t xml:space="preserve"> iznosi 8.091,33 € i to: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za vozilo kupljeno    21. 6. 2022.         3.921,48 €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za vozilo kupljeno   17.10. 2023.          4.169,85 €</w:t>
      </w:r>
    </w:p>
    <w:p w:rsidR="009E4E40" w:rsidRDefault="00972A66">
      <w:r>
        <w:t> 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1082,3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6.313,67 € (šifra 129) odnosi se na nerefundirana srdstva od strane HZZO-a isplaćena zaposlenicima za bolovanja duža od 42 dana.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</w:t>
            </w:r>
            <w:r>
              <w:rPr>
                <w:sz w:val="18"/>
              </w:rPr>
              <w:t>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29.648,04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339.331,34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1144,5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Manjak prihoda poslovanja u odnosu na prethodnu godinu znatno je veći zbog primjene novoga Pravilnika o proračunskom računovodstvu, po kojemu se plaće, prijevoz i ostali rashodi za zaposlene iskazuju kao rashod za 2025. godinu, a ne  kao do sada kao rashod</w:t>
      </w:r>
      <w:r>
        <w:t>i budućih razdoblja.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3.938.313,46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4.570.212,65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Ukupni rashodi poslovanja za 2025. godinu.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61.251,10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Iznos smanjenja od 61.241,10 € odnosi se amortizaciju osnovnih sredstava izračunatu za razdoblje od 1 siječnja do  31. prosinca 2025. godine.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101.746,34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 xml:space="preserve">Iznos povećanja </w:t>
      </w:r>
      <w:r>
        <w:rPr>
          <w:b/>
        </w:rPr>
        <w:t xml:space="preserve">Šifra PO18 u iznosu od 101.746,34 € </w:t>
      </w:r>
      <w:r>
        <w:t>odnosi se na osnovna sredstva primljena bez naknade na temelju Odluka MPUDT i to: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 18.04. 2025. u iznosu od    862,50 €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01. 12. 2025. u iznosu od 8.578,20 €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01.12.2025. u iznosu od   4.289,10 €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31.12.2025. u iznosu od 88.016,54 €</w:t>
      </w:r>
    </w:p>
    <w:p w:rsidR="009E4E40" w:rsidRDefault="00972A66">
      <w:r>
        <w:t>-</w:t>
      </w:r>
    </w:p>
    <w:p w:rsidR="009E4E40" w:rsidRDefault="00972A66">
      <w:r>
        <w:t> 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financijsku imovinu (šifre </w:t>
            </w:r>
            <w:r>
              <w:rPr>
                <w:sz w:val="18"/>
              </w:rPr>
              <w:t>'P251,253' + P254 + P256 + 'P262,263,2643,2644, 2645,2653,2654,267' + 'P261,2646,2647, 2648,2655,2656')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 dio 25, 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 xml:space="preserve">Iznos od 7.909,76 € </w:t>
      </w:r>
      <w:r>
        <w:rPr>
          <w:b/>
        </w:rPr>
        <w:t xml:space="preserve">(šifra P dio 25,26) </w:t>
      </w:r>
      <w:r>
        <w:t>odnosi se isplaćenu glavnicu za dva službena automobila kupljena na leasing.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534.277,83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 xml:space="preserve">Iznos 534.277,83 € </w:t>
      </w:r>
      <w:r>
        <w:rPr>
          <w:b/>
        </w:rPr>
        <w:t>(šifra</w:t>
      </w:r>
      <w:r>
        <w:t xml:space="preserve"> V006) sastoji se iz: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račun depozita 171.417,50 €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obveza koje se odnose na bolovanja duža od 42 dana nerefundirana od strane HZZO-a  6.313,67€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neplaćenih obveza za materijalne i financijske  rashode poslovanja    39.603,32 €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nedospjelih obveza za rashode poslovanja     298.098,55 €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obveza za financijsku i</w:t>
      </w:r>
      <w:r>
        <w:t>movinu- neotplaćena sredstva za službene automobile   18.844,79 €        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39.603,32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Iznos od 39.603,32 €  odnosi se na: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troškove energije  3.763,77 €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usluge telefona i poštarine  14.968,44 €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usluge tekućeg i investicijskog održavanja 604,54 €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komunalnih usluga  299,07 €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zakupnina i najamanina 1.062,53 €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intelektualnih usluga</w:t>
      </w:r>
      <w:r>
        <w:t xml:space="preserve"> 18.832,07 €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financijskih rashoda 72,90 € </w:t>
      </w:r>
    </w:p>
    <w:p w:rsidR="009E4E40" w:rsidRDefault="00972A66">
      <w:pPr>
        <w:pStyle w:val="Odlomakpopisa"/>
        <w:numPr>
          <w:ilvl w:val="0"/>
          <w:numId w:val="1"/>
        </w:numPr>
      </w:pPr>
      <w:r>
        <w:t>Navedeni iznosi odnose se na režijske troškove  za mjesec prosinac  2025.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E4E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 xml:space="preserve">Iznos od 6.313,67 € </w:t>
      </w:r>
      <w:r>
        <w:rPr>
          <w:b/>
        </w:rPr>
        <w:t xml:space="preserve">(šifra V010) </w:t>
      </w:r>
      <w:r>
        <w:t>odnosi se na nerefundirana sredstva od strane HZZO-a isplaćena za bolovanja duža od 42 dana na teret istoga.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ND </w:t>
            </w:r>
            <w:r>
              <w:rPr>
                <w:sz w:val="18"/>
              </w:rPr>
              <w:t>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18.844,79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>Iznos od 18.844,79 € odnosi se na obveze za glavnicu za dva službena automobila kupljena na leasing.</w:t>
      </w:r>
    </w:p>
    <w:p w:rsidR="009E4E40" w:rsidRDefault="009E4E40"/>
    <w:p w:rsidR="009E4E40" w:rsidRDefault="00972A66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4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4E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jamčevne pologe i tuđe </w:t>
            </w:r>
            <w:r>
              <w:rPr>
                <w:sz w:val="18"/>
              </w:rPr>
              <w:t>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171.417,50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E4E40" w:rsidRDefault="00972A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E4E40" w:rsidRDefault="009E4E40">
      <w:pPr>
        <w:spacing w:after="0"/>
      </w:pPr>
    </w:p>
    <w:p w:rsidR="009E4E40" w:rsidRDefault="00972A66">
      <w:r>
        <w:t xml:space="preserve">Iznos od 171.417,50 € </w:t>
      </w:r>
      <w:r>
        <w:rPr>
          <w:b/>
        </w:rPr>
        <w:t xml:space="preserve">(šifra ND27) </w:t>
      </w:r>
      <w:r>
        <w:t>odnosi se na sredstva koja se nalaze na depozitnom računu suda - vanproračunsko poslovanje.</w:t>
      </w:r>
    </w:p>
    <w:p w:rsidR="009E4E40" w:rsidRDefault="009E4E40"/>
    <w:sectPr w:rsidR="009E4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00837"/>
    <w:multiLevelType w:val="hybridMultilevel"/>
    <w:tmpl w:val="897E44F4"/>
    <w:name w:val="disc"/>
    <w:lvl w:ilvl="0" w:tplc="9F2E1DC2">
      <w:start w:val="1"/>
      <w:numFmt w:val="bullet"/>
      <w:lvlText w:val="•"/>
      <w:lvlJc w:val="left"/>
      <w:pPr>
        <w:ind w:left="720" w:hanging="360"/>
      </w:pPr>
    </w:lvl>
    <w:lvl w:ilvl="1" w:tplc="F87A2D40">
      <w:start w:val="1"/>
      <w:numFmt w:val="bullet"/>
      <w:lvlText w:val="•"/>
      <w:lvlJc w:val="left"/>
      <w:pPr>
        <w:ind w:left="1440" w:hanging="360"/>
      </w:pPr>
    </w:lvl>
    <w:lvl w:ilvl="2" w:tplc="55784B48">
      <w:start w:val="1"/>
      <w:numFmt w:val="bullet"/>
      <w:lvlText w:val="•"/>
      <w:lvlJc w:val="left"/>
      <w:pPr>
        <w:ind w:left="2160" w:hanging="360"/>
      </w:pPr>
    </w:lvl>
    <w:lvl w:ilvl="3" w:tplc="6E38BA6E">
      <w:start w:val="1"/>
      <w:numFmt w:val="bullet"/>
      <w:lvlText w:val="•"/>
      <w:lvlJc w:val="left"/>
      <w:pPr>
        <w:ind w:left="2880" w:hanging="360"/>
      </w:pPr>
    </w:lvl>
    <w:lvl w:ilvl="4" w:tplc="A0EC0C10">
      <w:start w:val="1"/>
      <w:numFmt w:val="bullet"/>
      <w:lvlText w:val="•"/>
      <w:lvlJc w:val="left"/>
      <w:pPr>
        <w:ind w:left="3600" w:hanging="360"/>
      </w:pPr>
    </w:lvl>
    <w:lvl w:ilvl="5" w:tplc="2D72D3F6">
      <w:start w:val="1"/>
      <w:numFmt w:val="bullet"/>
      <w:lvlText w:val="•"/>
      <w:lvlJc w:val="left"/>
      <w:pPr>
        <w:ind w:left="4320" w:hanging="360"/>
      </w:pPr>
    </w:lvl>
    <w:lvl w:ilvl="6" w:tplc="09265322">
      <w:start w:val="1"/>
      <w:numFmt w:val="bullet"/>
      <w:lvlText w:val="•"/>
      <w:lvlJc w:val="left"/>
      <w:pPr>
        <w:ind w:left="5040" w:hanging="360"/>
      </w:pPr>
    </w:lvl>
    <w:lvl w:ilvl="7" w:tplc="C27A4212">
      <w:start w:val="1"/>
      <w:numFmt w:val="bullet"/>
      <w:lvlText w:val="•"/>
      <w:lvlJc w:val="left"/>
      <w:pPr>
        <w:ind w:left="5760" w:hanging="360"/>
      </w:pPr>
    </w:lvl>
    <w:lvl w:ilvl="8" w:tplc="254053F4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40"/>
    <w:rsid w:val="00972A66"/>
    <w:rsid w:val="009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E1583F1-A637-4717-AF96-FDBD57B5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Moslavac</dc:creator>
  <cp:lastModifiedBy>Andrea Moslavac</cp:lastModifiedBy>
  <cp:revision>2</cp:revision>
  <dcterms:created xsi:type="dcterms:W3CDTF">2026-02-06T09:34:00Z</dcterms:created>
  <dcterms:modified xsi:type="dcterms:W3CDTF">2026-02-06T09:34:00Z</dcterms:modified>
</cp:coreProperties>
</file>