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43C5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C5B" w:rsidRDefault="00203F10">
            <w:pPr>
              <w:spacing w:after="0" w:line="240" w:lineRule="auto"/>
            </w:pPr>
            <w:bookmarkStart w:id="0" w:name="_GoBack"/>
            <w:bookmarkEnd w:id="0"/>
            <w:proofErr w:type="spellStart"/>
            <w:r>
              <w:rPr>
                <w:b/>
              </w:rPr>
              <w:t>RKP</w:t>
            </w:r>
            <w:proofErr w:type="spellEnd"/>
            <w:r>
              <w:rPr>
                <w:b/>
              </w:rPr>
              <w:t xml:space="preserve"> broj</w:t>
            </w:r>
          </w:p>
        </w:tc>
        <w:tc>
          <w:tcPr>
            <w:tcW w:w="0" w:type="auto"/>
            <w:shd w:val="clear" w:color="auto" w:fill="E7F0F9"/>
          </w:tcPr>
          <w:p w:rsidR="00443C5B" w:rsidRDefault="00203F10">
            <w:pPr>
              <w:spacing w:after="0" w:line="240" w:lineRule="auto"/>
            </w:pPr>
            <w:r>
              <w:t>20735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C5B" w:rsidRDefault="00203F1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43C5B" w:rsidRDefault="00203F10">
            <w:pPr>
              <w:spacing w:after="0" w:line="240" w:lineRule="auto"/>
            </w:pPr>
            <w:r>
              <w:t>TRGOVAČKI SUD U ZAGREBU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C5B" w:rsidRDefault="00203F1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43C5B" w:rsidRDefault="00203F10">
            <w:pPr>
              <w:spacing w:after="0" w:line="240" w:lineRule="auto"/>
            </w:pPr>
            <w:r>
              <w:t>11</w:t>
            </w:r>
          </w:p>
        </w:tc>
      </w:tr>
    </w:tbl>
    <w:p w:rsidR="00443C5B" w:rsidRDefault="00203F10">
      <w:r>
        <w:br/>
      </w:r>
    </w:p>
    <w:p w:rsidR="00443C5B" w:rsidRDefault="00203F1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43C5B" w:rsidRDefault="00203F1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43C5B" w:rsidRDefault="00203F1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43C5B" w:rsidRDefault="00443C5B"/>
    <w:p w:rsidR="00443C5B" w:rsidRDefault="00203F1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43C5B" w:rsidRDefault="00203F1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43C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8.576.775,95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9.748.290,07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8.542.246,80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10.495.688,27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443C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POSLOVANJA (šifre </w:t>
            </w:r>
            <w:proofErr w:type="spellStart"/>
            <w:r>
              <w:rPr>
                <w:b/>
                <w:sz w:val="18"/>
              </w:rPr>
              <w:t>Z005</w:t>
            </w:r>
            <w:proofErr w:type="spellEnd"/>
            <w:r>
              <w:rPr>
                <w:b/>
                <w:sz w:val="18"/>
              </w:rPr>
              <w:t>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747.398,20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45.577,55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47.828,55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443C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45.577,55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47.828,55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104,9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29.334,78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28.549,86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9.295,23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443C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X003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20.039,55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17.874,83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89,2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443C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(šifre </w:t>
            </w:r>
            <w:proofErr w:type="spellStart"/>
            <w:r>
              <w:rPr>
                <w:b/>
                <w:sz w:val="18"/>
              </w:rPr>
              <w:t>Y345-X678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777.351,92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43C5B" w:rsidRDefault="00443C5B">
      <w:pPr>
        <w:spacing w:after="0"/>
      </w:pPr>
    </w:p>
    <w:p w:rsidR="00443C5B" w:rsidRDefault="00203F10">
      <w:r>
        <w:t xml:space="preserve">Rashodi poslovanja u razdoblju od 1. siječnja do 31. prosinca 2025. godine iznose 10.495.688,27 </w:t>
      </w:r>
      <w:proofErr w:type="spellStart"/>
      <w:r>
        <w:t>EUR</w:t>
      </w:r>
      <w:proofErr w:type="spellEnd"/>
      <w:r>
        <w:t>, što predstavlja povećanje od 22,9 % u odnosu na rashode ostvarene u 2024. godini. Povećanje rashoda najvećim je dijelom rezultat iskazivanja rashoda za pro</w:t>
      </w:r>
      <w:r>
        <w:t>sinac 2025. godine,  koji su evidentirani kao trinaesti rashod.</w:t>
      </w:r>
    </w:p>
    <w:p w:rsidR="00443C5B" w:rsidRDefault="00203F10">
      <w:r>
        <w:br/>
      </w:r>
    </w:p>
    <w:p w:rsidR="00443C5B" w:rsidRDefault="00203F1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443C5B" w:rsidRDefault="00203F1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43C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C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443C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proofErr w:type="spellStart"/>
            <w:r>
              <w:rPr>
                <w:sz w:val="18"/>
              </w:rPr>
              <w:t>V008+D23+D24</w:t>
            </w:r>
            <w:proofErr w:type="spellEnd"/>
            <w:r>
              <w:rPr>
                <w:sz w:val="18"/>
              </w:rPr>
              <w:t xml:space="preserve"> + 'D dio 25,26' + </w:t>
            </w:r>
            <w:proofErr w:type="spellStart"/>
            <w:r>
              <w:rPr>
                <w:sz w:val="18"/>
              </w:rPr>
              <w:t>D27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C5B" w:rsidRDefault="00203F1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C5B" w:rsidRDefault="00443C5B">
      <w:pPr>
        <w:spacing w:after="0"/>
      </w:pPr>
    </w:p>
    <w:p w:rsidR="00443C5B" w:rsidRDefault="00203F10">
      <w:r>
        <w:t xml:space="preserve">Stanje dospjelih obveza na kraju izvještajnog razdoblja odnosi se na račun društva Energo-tehna d.o.o., broj 1471-01-91, u iznosu od 5,23 </w:t>
      </w:r>
      <w:proofErr w:type="spellStart"/>
      <w:r>
        <w:t>EUR</w:t>
      </w:r>
      <w:proofErr w:type="spellEnd"/>
      <w:r>
        <w:t>, koji nije bio zaprimljen do trenutka izvršenja plaćanja.</w:t>
      </w:r>
    </w:p>
    <w:p w:rsidR="00443C5B" w:rsidRDefault="00443C5B"/>
    <w:sectPr w:rsidR="0044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5B"/>
    <w:rsid w:val="00203F10"/>
    <w:rsid w:val="004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79DA-FF1F-4ABA-85F7-B4B902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Đuriš</dc:creator>
  <cp:lastModifiedBy>Ivana Đuriš</cp:lastModifiedBy>
  <cp:revision>2</cp:revision>
  <dcterms:created xsi:type="dcterms:W3CDTF">2026-02-02T13:48:00Z</dcterms:created>
  <dcterms:modified xsi:type="dcterms:W3CDTF">2026-02-02T13:48:00Z</dcterms:modified>
</cp:coreProperties>
</file>