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60" w:rsidRPr="00366F48" w:rsidRDefault="00366F48" w:rsidP="00366F48">
      <w:pPr>
        <w:pStyle w:val="Bezproreda"/>
        <w:rPr>
          <w:b/>
        </w:rPr>
      </w:pPr>
      <w:r w:rsidRPr="00366F48">
        <w:rPr>
          <w:b/>
        </w:rPr>
        <w:t>RKP: 50539</w:t>
      </w:r>
    </w:p>
    <w:p w:rsidR="00366F48" w:rsidRDefault="00366F48" w:rsidP="00366F48">
      <w:pPr>
        <w:pStyle w:val="Bezproreda"/>
      </w:pPr>
      <w:r>
        <w:t>OPĆINSKI SUD U KUTINI</w:t>
      </w:r>
    </w:p>
    <w:p w:rsidR="00366F48" w:rsidRDefault="00366F48" w:rsidP="00366F48">
      <w:pPr>
        <w:pStyle w:val="Bezproreda"/>
      </w:pPr>
      <w:r>
        <w:t>Hrvatskih branitelja 1, Kutina</w:t>
      </w:r>
    </w:p>
    <w:p w:rsidR="00366F48" w:rsidRDefault="00366F48" w:rsidP="00366F48">
      <w:pPr>
        <w:pStyle w:val="Bezproreda"/>
      </w:pPr>
    </w:p>
    <w:p w:rsidR="00366F48" w:rsidRPr="00366F48" w:rsidRDefault="00366F48" w:rsidP="00366F48">
      <w:pPr>
        <w:pStyle w:val="Bezproreda"/>
        <w:rPr>
          <w:b/>
        </w:rPr>
      </w:pPr>
      <w:r w:rsidRPr="00366F48">
        <w:rPr>
          <w:b/>
        </w:rPr>
        <w:t>U Sisku, 27.3.2026.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>
        <w:t xml:space="preserve">            OBRAZLOŽENJE OPĆEG DIJELA IZVJEŠTAJA O IZVRŠENJU</w:t>
      </w:r>
    </w:p>
    <w:p w:rsidR="00366F48" w:rsidRDefault="00366F48" w:rsidP="00366F48">
      <w:pPr>
        <w:pStyle w:val="Bezproreda"/>
      </w:pPr>
      <w:r>
        <w:t xml:space="preserve">                    FINANCIJSKOG PLANA 01.01.-31.12.2025.godinre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>
        <w:t xml:space="preserve">     Financijski plan Općinskog suda u Kutini za 2025.godinu s projekcijama za 2026.i 2027.godinu usklađen je s Državnim proračunom RH, te objavljen na mrežnim stranicama suda.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>
        <w:t xml:space="preserve">      Općinski sud u Kutini svoje prihode ostvaruje iz</w:t>
      </w:r>
    </w:p>
    <w:p w:rsidR="00366F48" w:rsidRDefault="00366F48" w:rsidP="00366F48">
      <w:pPr>
        <w:pStyle w:val="Bezproreda"/>
        <w:numPr>
          <w:ilvl w:val="0"/>
          <w:numId w:val="1"/>
        </w:numPr>
      </w:pPr>
      <w:r>
        <w:t>Izvora 11 – Opći prihodi i primici</w:t>
      </w:r>
    </w:p>
    <w:p w:rsidR="00366F48" w:rsidRDefault="00366F48" w:rsidP="00366F48">
      <w:pPr>
        <w:pStyle w:val="Bezproreda"/>
        <w:numPr>
          <w:ilvl w:val="0"/>
          <w:numId w:val="1"/>
        </w:numPr>
      </w:pPr>
      <w:r>
        <w:t>Izvora 31 – Vlastiti prihodi</w:t>
      </w:r>
    </w:p>
    <w:p w:rsidR="00366F48" w:rsidRDefault="00366F48" w:rsidP="00366F48">
      <w:pPr>
        <w:pStyle w:val="Bezproreda"/>
        <w:ind w:left="465"/>
      </w:pPr>
    </w:p>
    <w:p w:rsidR="00366F48" w:rsidRDefault="00366F48" w:rsidP="00366F48">
      <w:pPr>
        <w:pStyle w:val="Bezproreda"/>
        <w:ind w:left="465"/>
      </w:pPr>
      <w:r>
        <w:t>Stanje novčanih sredstava Općinskog suda u Kutini:</w:t>
      </w:r>
    </w:p>
    <w:p w:rsidR="00366F48" w:rsidRDefault="00366F48" w:rsidP="00366F48">
      <w:pPr>
        <w:pStyle w:val="Bezproreda"/>
        <w:ind w:left="465"/>
      </w:pPr>
      <w:r>
        <w:t>01.01.2025.          294.565,02</w:t>
      </w:r>
    </w:p>
    <w:p w:rsidR="00366F48" w:rsidRDefault="00366F48" w:rsidP="00366F48">
      <w:pPr>
        <w:pStyle w:val="Bezproreda"/>
        <w:ind w:left="465"/>
      </w:pPr>
      <w:r>
        <w:t>31.12.2025.          461.128,81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 w:rsidRPr="00366F48">
        <w:rPr>
          <w:b/>
        </w:rPr>
        <w:t>Sažetak računa prihoda i rashoda i računa financiranja</w:t>
      </w:r>
      <w:r>
        <w:rPr>
          <w:b/>
        </w:rPr>
        <w:t xml:space="preserve"> </w:t>
      </w:r>
      <w:r>
        <w:t>iznosi 99,73% izvršenja za godišnje razdoblje 2025.godine u odnosu na tekući plan.</w:t>
      </w:r>
    </w:p>
    <w:p w:rsidR="00366F48" w:rsidRDefault="00366F48" w:rsidP="00366F48">
      <w:pPr>
        <w:pStyle w:val="Bezproreda"/>
      </w:pPr>
    </w:p>
    <w:p w:rsidR="00366F48" w:rsidRDefault="00366F48" w:rsidP="00366F48">
      <w:pPr>
        <w:pStyle w:val="Bezproreda"/>
      </w:pPr>
      <w:r w:rsidRPr="00366F48">
        <w:rPr>
          <w:b/>
        </w:rPr>
        <w:t>Račun prihoda i rashoda – Izvještaj o prihodima i rashodima prema ekonomskoj klasifikaciji</w:t>
      </w:r>
      <w:r w:rsidR="00AC7045">
        <w:rPr>
          <w:b/>
        </w:rPr>
        <w:t xml:space="preserve"> </w:t>
      </w:r>
      <w:r w:rsidR="00AC7045">
        <w:t>– indeks izvršenja u odnosu na tekući plan također iznosi 99,73%.</w:t>
      </w:r>
    </w:p>
    <w:p w:rsidR="00AC7045" w:rsidRDefault="00AC7045" w:rsidP="00366F48">
      <w:pPr>
        <w:pStyle w:val="Bezproreda"/>
      </w:pPr>
      <w:r>
        <w:t>Ukupni prihodi Općinskog suda u Kutini za 2025.g.planirani su u iznosu od 2.047.301,00 eura, od čega prihodi za financiranje rashoda poslovanja iznose 2.041.801,00 eura, vlastiti prihodi iznose 500,00 eura, te tekuće pomoći iz proračuna koji im je nadležan 5.000,00 eura.</w:t>
      </w:r>
    </w:p>
    <w:p w:rsidR="00AC7045" w:rsidRDefault="00AC7045" w:rsidP="00366F48">
      <w:pPr>
        <w:pStyle w:val="Bezproreda"/>
      </w:pPr>
      <w:r>
        <w:t>Ukupni rashodi Općinskog suda u Kutini za 2025.godini planirani su u iznosu od 2.047.301,00 eura dok su ostvareni u razdoblju 01.01.-31.12.2025.godine 2.041.713,26 eura što je izvršenje od 99,73% u odnosu na tekući plan, te 113,54% u odnosu na izvršenje 01.01.-31.12.2024.godine.</w:t>
      </w:r>
    </w:p>
    <w:p w:rsidR="00AC7045" w:rsidRDefault="00AC7045" w:rsidP="00366F48">
      <w:pPr>
        <w:pStyle w:val="Bezproreda"/>
      </w:pPr>
      <w:r>
        <w:t>Rashodi za zaposlene izvršeni su u iznosu od 1.770.329,45 eura što jer 100% tekućeg plana, te 112,25 % u odnosu na izvršenje 01.01.-31.12.2024.godine</w:t>
      </w:r>
    </w:p>
    <w:p w:rsidR="00AC7045" w:rsidRDefault="00AC7045" w:rsidP="00AC7045">
      <w:pPr>
        <w:pStyle w:val="Bezproreda"/>
        <w:numPr>
          <w:ilvl w:val="0"/>
          <w:numId w:val="1"/>
        </w:numPr>
      </w:pPr>
      <w:r>
        <w:t>rashodi za plaće za redovan rad (indeks 112,25) uvećani su u odnosu na 2024.godinu zbog povećanja plaća službenika i namještenika, te sudaca</w:t>
      </w:r>
    </w:p>
    <w:p w:rsidR="000A6A62" w:rsidRDefault="00AC7045" w:rsidP="000A6A62">
      <w:pPr>
        <w:pStyle w:val="Bezproreda"/>
        <w:numPr>
          <w:ilvl w:val="0"/>
          <w:numId w:val="1"/>
        </w:numPr>
      </w:pPr>
      <w:r>
        <w:t>rashodi za prekovremeni rad (indeks 192,76) uvećani su u odnosu na 2024.godiner također zbog povećanja plaća službenika i namještenika, te zbog većeg broja dežurstava službenika na izdavanju potvrda o nekažnjavanju na predsjedničkim i lokalnim izborima</w:t>
      </w:r>
    </w:p>
    <w:p w:rsidR="000A6A62" w:rsidRDefault="000A6A62" w:rsidP="000A6A62">
      <w:pPr>
        <w:pStyle w:val="Bezproreda"/>
      </w:pPr>
    </w:p>
    <w:p w:rsidR="000A6A62" w:rsidRDefault="000A6A62" w:rsidP="000A6A62">
      <w:pPr>
        <w:pStyle w:val="Bezproreda"/>
      </w:pPr>
      <w:r>
        <w:t>Materijalni rashodi su izvršeni u iznosu od 269.574,42 eura što je 98,06% u odnosu na tekući plan, te 123,87% u odnosu na izvršenje 01.01.-31.12.2024.godine</w:t>
      </w:r>
    </w:p>
    <w:p w:rsidR="000A6A62" w:rsidRDefault="000A6A62" w:rsidP="000A6A62">
      <w:pPr>
        <w:pStyle w:val="Bezproreda"/>
        <w:numPr>
          <w:ilvl w:val="0"/>
          <w:numId w:val="1"/>
        </w:numPr>
      </w:pPr>
      <w:r>
        <w:lastRenderedPageBreak/>
        <w:t>rashodi za službena putovanja (indeks 113,33) uvećani su u odnosu na 2024.godinu zbog većih troškova dnevnica i smještaja, te malog povećanja ostalih rashoda službenih putovanja</w:t>
      </w:r>
    </w:p>
    <w:p w:rsidR="000A6A62" w:rsidRDefault="000A6A62" w:rsidP="000A6A62">
      <w:pPr>
        <w:pStyle w:val="Bezproreda"/>
        <w:numPr>
          <w:ilvl w:val="0"/>
          <w:numId w:val="1"/>
        </w:numPr>
      </w:pPr>
      <w:r>
        <w:t xml:space="preserve">rashodi promidžbe i informiranja (indeks 8,53) je umanjen u odnosu na 2024.godinu zbog toga što u 2025.godini </w:t>
      </w:r>
      <w:r w:rsidR="00A23D64">
        <w:t>nismo imali oglase za natječaje, objave za bagatelnu nabavu, već samo 4 objave oglasa u ostavinskim predmetima</w:t>
      </w:r>
    </w:p>
    <w:p w:rsidR="00A23D64" w:rsidRDefault="00A23D64" w:rsidP="000A6A62">
      <w:pPr>
        <w:pStyle w:val="Bezproreda"/>
        <w:numPr>
          <w:ilvl w:val="0"/>
          <w:numId w:val="1"/>
        </w:numPr>
      </w:pPr>
      <w:r>
        <w:t xml:space="preserve">rashodi za komunalne usluge (indeks 167,51) povećani su u odnosu na 2024.godinu zbog toga što su povećani troškovi odvoza smeća i komunalne i vodoprivredne naknade koje plaćamo od 5/25 za prostore u </w:t>
      </w:r>
      <w:proofErr w:type="spellStart"/>
      <w:r>
        <w:t>Novskoj</w:t>
      </w:r>
      <w:proofErr w:type="spellEnd"/>
      <w:r>
        <w:t>, staroj zgradi suda u Kutini koja je u obnovi i u privremenom smještaju u</w:t>
      </w:r>
    </w:p>
    <w:p w:rsidR="00A23D64" w:rsidRDefault="00A23D64" w:rsidP="00A23D64">
      <w:pPr>
        <w:pStyle w:val="Bezproreda"/>
        <w:ind w:left="465"/>
      </w:pPr>
      <w:r>
        <w:t xml:space="preserve">     zgradi FINE</w:t>
      </w:r>
    </w:p>
    <w:p w:rsidR="00A23D64" w:rsidRDefault="00A23D64" w:rsidP="00A23D64">
      <w:pPr>
        <w:pStyle w:val="Bezproreda"/>
        <w:numPr>
          <w:ilvl w:val="0"/>
          <w:numId w:val="1"/>
        </w:numPr>
      </w:pPr>
      <w:r>
        <w:t>rashodi za ostale usluge (indeks 814,64) povećani su u odnosu na 2024.godinu zbog plaćanja čuvarske službe u privremenom smještaju u zgradi FINE, uz trošak tehničkog pregleda službenog automobila</w:t>
      </w:r>
    </w:p>
    <w:p w:rsidR="00A23D64" w:rsidRDefault="00A23D64" w:rsidP="00A23D64">
      <w:pPr>
        <w:pStyle w:val="Bezproreda"/>
        <w:numPr>
          <w:ilvl w:val="0"/>
          <w:numId w:val="1"/>
        </w:numPr>
      </w:pPr>
      <w:r>
        <w:t>rashodi za naknade troškova osobama izvan radnog odnosa (indeks 278,77) povećani su u odnosu na 2024.godfinu zbog većih troškova prijevoza svjedoka u prekršajnim predmetima</w:t>
      </w:r>
    </w:p>
    <w:p w:rsidR="00461A8A" w:rsidRDefault="00461A8A" w:rsidP="00461A8A">
      <w:pPr>
        <w:pStyle w:val="Bezproreda"/>
      </w:pPr>
    </w:p>
    <w:p w:rsidR="00A23D64" w:rsidRDefault="00461A8A" w:rsidP="00A23D64">
      <w:pPr>
        <w:pStyle w:val="Bezproreda"/>
        <w:ind w:left="825"/>
      </w:pPr>
      <w:r>
        <w:t xml:space="preserve">Financijski rashodi su izvršeni u </w:t>
      </w:r>
      <w:r w:rsidR="00F8549F">
        <w:t>iznosu od 1.809,39 što je 95</w:t>
      </w:r>
      <w:r>
        <w:t>,08% u odnosu na tekući plan, te 123,95% u odnosu na izvršenje 01.01.-31.12.2024.godine</w:t>
      </w:r>
    </w:p>
    <w:p w:rsidR="00461A8A" w:rsidRDefault="00461A8A" w:rsidP="00461A8A">
      <w:pPr>
        <w:pStyle w:val="Bezproreda"/>
        <w:numPr>
          <w:ilvl w:val="0"/>
          <w:numId w:val="1"/>
        </w:numPr>
      </w:pPr>
      <w:r>
        <w:t>rashodi za bankarske usluge i usluge platnog prometa (indeks 125,91) povećane su u odnosu na 2024.godine zbog prijenosa novaca za plaćanje rashoda poslovanja na redovan račun suda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  <w:rPr>
          <w:b/>
        </w:rPr>
      </w:pPr>
      <w:r w:rsidRPr="00461A8A">
        <w:rPr>
          <w:b/>
        </w:rPr>
        <w:t>Rashodi prema izvorima financiranja</w:t>
      </w:r>
    </w:p>
    <w:p w:rsidR="00461A8A" w:rsidRDefault="00461A8A" w:rsidP="00461A8A">
      <w:pPr>
        <w:pStyle w:val="Bezproreda"/>
      </w:pPr>
      <w:r>
        <w:t>Od ukupno izvršenih rashoda u 2025.godini ostvarenih u iznosu od 2.04</w:t>
      </w:r>
      <w:r w:rsidR="00F8549F">
        <w:t>1.710,77 eura iznos od 2.041.620</w:t>
      </w:r>
      <w:bookmarkStart w:id="0" w:name="_GoBack"/>
      <w:bookmarkEnd w:id="0"/>
      <w:r w:rsidR="00F8549F">
        <w:t>,</w:t>
      </w:r>
      <w:r>
        <w:t>57 financiran je iz nadležnog proračuna – izvor - Opći prihodi i primici, te manji dio 92,69 eura financiran je iz vlastitih prihoda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 w:rsidRPr="00461A8A">
        <w:rPr>
          <w:b/>
        </w:rPr>
        <w:t>Rashodi prema funkcijskoj klasifikaciji</w:t>
      </w:r>
      <w:r>
        <w:rPr>
          <w:b/>
        </w:rPr>
        <w:t xml:space="preserve"> </w:t>
      </w:r>
      <w:r>
        <w:t>izvršeni su u kategoriji sudovi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>
        <w:t>Na kraju 2024.godine imamo višak sredstava od 12,41 eura – od vlastitih prihoda 12,14 eura i kamata na oročena sredstva i depozite po viđenju 0,27 eura koje nismo utrošili do 31.12.2025.godine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>
        <w:t xml:space="preserve">                                OBRAZLOŽENJE POSEBNOG DIJELA</w:t>
      </w:r>
    </w:p>
    <w:p w:rsidR="00461A8A" w:rsidRDefault="00461A8A" w:rsidP="00461A8A">
      <w:pPr>
        <w:pStyle w:val="Bezproreda"/>
      </w:pPr>
    </w:p>
    <w:p w:rsidR="00461A8A" w:rsidRDefault="00461A8A" w:rsidP="00461A8A">
      <w:pPr>
        <w:pStyle w:val="Bezproreda"/>
      </w:pPr>
      <w:r>
        <w:t xml:space="preserve">            U posebnom dijelu Godišnjeg izvještaja o izvršenju financijskog plana za 2025.godinu prihodi i rashodi su prikazani prema programskoj klasifikaciji.</w:t>
      </w:r>
    </w:p>
    <w:p w:rsidR="00461A8A" w:rsidRDefault="00461A8A" w:rsidP="00461A8A">
      <w:pPr>
        <w:pStyle w:val="Bezproreda"/>
      </w:pPr>
      <w:r>
        <w:t xml:space="preserve">             Cjelokupni prihodi i rashodi realizirani su kroz program 2803- vođenje sudskih postupaka za RKP</w:t>
      </w:r>
      <w:r w:rsidR="004B711D">
        <w:t xml:space="preserve"> 50539 Općinski sud u Kutini Opći prihodi i primici sa izvora 11 ostvareni su u postotku 99,99 u odnosu na tekući plan 2025.godine, izvora 31-18,54%.</w:t>
      </w:r>
    </w:p>
    <w:p w:rsidR="004B711D" w:rsidRDefault="004B711D" w:rsidP="00461A8A">
      <w:pPr>
        <w:pStyle w:val="Bezproreda"/>
      </w:pPr>
    </w:p>
    <w:p w:rsidR="004B711D" w:rsidRDefault="004B711D" w:rsidP="00461A8A">
      <w:pPr>
        <w:pStyle w:val="Bezproreda"/>
      </w:pPr>
      <w:r>
        <w:t xml:space="preserve">                                                                     </w:t>
      </w:r>
    </w:p>
    <w:p w:rsidR="004B711D" w:rsidRDefault="004B711D" w:rsidP="00461A8A">
      <w:pPr>
        <w:pStyle w:val="Bezproreda"/>
      </w:pPr>
      <w:r>
        <w:t xml:space="preserve">                                                                                      Voditelj računovodstva</w:t>
      </w:r>
    </w:p>
    <w:p w:rsidR="004B711D" w:rsidRPr="00461A8A" w:rsidRDefault="004B711D" w:rsidP="00461A8A">
      <w:pPr>
        <w:pStyle w:val="Bezproreda"/>
      </w:pPr>
      <w:r>
        <w:t xml:space="preserve">                                                                                          Verica Borković</w:t>
      </w:r>
    </w:p>
    <w:p w:rsidR="000A6A62" w:rsidRPr="00461A8A" w:rsidRDefault="000A6A62" w:rsidP="000A6A62">
      <w:pPr>
        <w:pStyle w:val="Bezproreda"/>
        <w:ind w:left="825"/>
        <w:rPr>
          <w:b/>
        </w:rPr>
      </w:pPr>
    </w:p>
    <w:sectPr w:rsidR="000A6A62" w:rsidRPr="0046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4F5D"/>
    <w:multiLevelType w:val="hybridMultilevel"/>
    <w:tmpl w:val="259AFF12"/>
    <w:lvl w:ilvl="0" w:tplc="D96CBA06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48"/>
    <w:rsid w:val="000A6A62"/>
    <w:rsid w:val="00201C60"/>
    <w:rsid w:val="00366F48"/>
    <w:rsid w:val="00461A8A"/>
    <w:rsid w:val="004B711D"/>
    <w:rsid w:val="00A23D64"/>
    <w:rsid w:val="00AC7045"/>
    <w:rsid w:val="00C31B78"/>
    <w:rsid w:val="00F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6430"/>
  <w15:chartTrackingRefBased/>
  <w15:docId w15:val="{D3CE1C7E-B7B6-4884-A78D-F1D45D2C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6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Borković</dc:creator>
  <cp:keywords/>
  <dc:description/>
  <cp:lastModifiedBy>Verica Borković</cp:lastModifiedBy>
  <cp:revision>5</cp:revision>
  <dcterms:created xsi:type="dcterms:W3CDTF">2026-03-25T07:01:00Z</dcterms:created>
  <dcterms:modified xsi:type="dcterms:W3CDTF">2026-03-25T11:00:00Z</dcterms:modified>
</cp:coreProperties>
</file>