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B76F3C" w:rsidR="00AE649C" w:rsidP="004F27AE" w:rsidRDefault="00AE649C" w14:paraId="8ae0103" w14:textId="8ae0103">
      <w:pPr>
        <w:pStyle w:val="NormaleSPIS"/>
        <w15:collapsed w:val="false"/>
      </w:pPr>
    </w:p>
    <w:p w:rsidRPr="00E83ED7" w:rsidR="00AE649C" w:rsidP="004F27AE" w:rsidRDefault="00AB4602">
      <w:pPr>
        <w:pStyle w:val="NormaleSPIS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C47" w:rsidP="00272C47" w:rsidRDefault="00272C47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>REPUBLIKA HRVATSKA</w:t>
      </w:r>
    </w:p>
    <w:p w:rsidR="00272C47" w:rsidP="00272C47" w:rsidRDefault="00272C47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 xml:space="preserve">OPĆINSKI SUD U ČAKOVCU </w:t>
      </w: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Calibri" w:cs="Arial"/>
        </w:rPr>
        <w:t>URED PREDSJEDNICE SUDA</w:t>
      </w:r>
    </w:p>
    <w:p w:rsidR="00272C47" w:rsidP="00272C47" w:rsidRDefault="00272C47">
      <w:pPr>
        <w:spacing w:after="0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Broj: 7 Su-174/2022</w:t>
      </w:r>
    </w:p>
    <w:p w:rsidR="00272C47" w:rsidP="00272C47" w:rsidRDefault="00272C47">
      <w:pPr>
        <w:spacing w:after="0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Čakovec,  8.4.2022.</w:t>
      </w: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272C47" w:rsidP="00272C47" w:rsidRDefault="00272C47">
      <w:pPr>
        <w:spacing w:before="100" w:beforeAutospacing="true" w:after="100" w:afterAutospacing="true"/>
        <w:ind w:firstLine="708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Sukladno članku 45. Zakona o državnim službenicima („Narodne novine“, broj 92/05, 140/05, 77/07, 107/07, 27/08, 49/11, 150/11, 34/12, 49/12, 37/13, 38/13, 1/15, 138/15, 61/17, 70/19 i 98/19) i članku 2. Uredbe o raspisivanju i provedbi javnog natječaja i internog oglasa u državnoj službi („Narodne novine“, broj 78/17, 89/19), uz prethodno odobrenje Ministarstva pravosuđa i uprave (KLASA:119-03/22-</w:t>
      </w:r>
      <w:r>
        <w:rPr>
          <w:rFonts w:eastAsia="Times New Roman" w:cs="Arial"/>
          <w:color w:val="000000"/>
          <w:lang w:eastAsia="hr-HR"/>
        </w:rPr>
        <w:t>04/36, URBROJ:514-08-03-02-01/05-22-11) od 31. ožujka</w:t>
      </w:r>
      <w:r>
        <w:rPr>
          <w:rFonts w:eastAsia="Times New Roman" w:cs="Arial"/>
          <w:color w:val="000000"/>
          <w:lang w:eastAsia="hr-HR"/>
        </w:rPr>
        <w:t xml:space="preserve"> 2022. godine, Općinski sud u Čakovcu raspisuje</w:t>
      </w:r>
    </w:p>
    <w:p w:rsidR="00272C47" w:rsidP="00272C47" w:rsidRDefault="00272C47">
      <w:pPr>
        <w:spacing w:before="120" w:after="0"/>
        <w:jc w:val="center"/>
        <w:rPr>
          <w:rFonts w:eastAsia="Times New Roman" w:cs="Arial"/>
          <w:b/>
          <w:color w:val="000000"/>
          <w:lang w:eastAsia="hr-HR"/>
        </w:rPr>
      </w:pPr>
      <w:r>
        <w:rPr>
          <w:rFonts w:eastAsia="Times New Roman" w:cs="Arial"/>
          <w:b/>
          <w:color w:val="000000"/>
          <w:lang w:eastAsia="hr-HR"/>
        </w:rPr>
        <w:t>JAVNI NATJEČAJ</w:t>
      </w:r>
    </w:p>
    <w:p w:rsidR="00272C47" w:rsidP="00272C47" w:rsidRDefault="00272C47">
      <w:pPr>
        <w:spacing w:after="0"/>
        <w:ind w:left="1416" w:firstLine="708"/>
        <w:jc w:val="both"/>
        <w:rPr>
          <w:rFonts w:eastAsia="Times New Roman" w:cs="Arial"/>
          <w:b/>
          <w:color w:val="000000"/>
          <w:lang w:eastAsia="hr-HR"/>
        </w:rPr>
      </w:pPr>
      <w:r>
        <w:rPr>
          <w:rFonts w:eastAsia="Times New Roman" w:cs="Arial"/>
          <w:b/>
          <w:color w:val="000000"/>
          <w:lang w:eastAsia="hr-HR"/>
        </w:rPr>
        <w:t>za prijam u državnu službu na neodređeno vrijeme</w:t>
      </w:r>
    </w:p>
    <w:p w:rsidR="00272C47" w:rsidP="00272C47" w:rsidRDefault="00272C47">
      <w:pPr>
        <w:spacing w:after="0"/>
        <w:ind w:left="1416" w:firstLine="708"/>
        <w:jc w:val="both"/>
        <w:rPr>
          <w:rFonts w:eastAsia="Times New Roman" w:cs="Arial"/>
          <w:b/>
          <w:color w:val="000000"/>
          <w:lang w:eastAsia="hr-HR"/>
        </w:rPr>
      </w:pP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OPĆINSKI SUD U ČAKOVCU</w:t>
      </w: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272C47" w:rsidP="00272C47" w:rsidRDefault="00272C47">
      <w:pPr>
        <w:pStyle w:val="Odlomakpopisa"/>
        <w:numPr>
          <w:ilvl w:val="0"/>
          <w:numId w:val="47"/>
        </w:numPr>
        <w:tabs>
          <w:tab w:val="clear" w:pos="851"/>
        </w:tabs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administrativni </w:t>
      </w:r>
      <w:r>
        <w:rPr>
          <w:rFonts w:cs="Arial"/>
          <w:color w:val="000000"/>
        </w:rPr>
        <w:t>referent – sudski zapisničar – 2</w:t>
      </w:r>
      <w:bookmarkStart w:name="_GoBack" w:id="0"/>
      <w:bookmarkEnd w:id="0"/>
      <w:r>
        <w:rPr>
          <w:rFonts w:cs="Arial"/>
          <w:color w:val="000000"/>
        </w:rPr>
        <w:t xml:space="preserve"> izvršitelj/</w:t>
      </w:r>
      <w:proofErr w:type="spellStart"/>
      <w:r>
        <w:rPr>
          <w:rFonts w:cs="Arial"/>
          <w:color w:val="000000"/>
        </w:rPr>
        <w:t>ica</w:t>
      </w:r>
      <w:proofErr w:type="spellEnd"/>
    </w:p>
    <w:p w:rsidR="00272C47" w:rsidP="00272C47" w:rsidRDefault="00272C47">
      <w:pPr>
        <w:tabs>
          <w:tab w:val="left" w:pos="-720"/>
        </w:tabs>
        <w:suppressAutoHyphens/>
        <w:spacing w:before="100" w:beforeAutospacing="true" w:after="100" w:afterAutospacing="true" w:line="276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b/>
          <w:color w:val="000000"/>
        </w:rPr>
        <w:t>Stručni uvjeti:</w:t>
      </w:r>
      <w:r>
        <w:rPr>
          <w:rFonts w:eastAsia="Calibri" w:cs="Arial"/>
          <w:color w:val="000000"/>
        </w:rPr>
        <w:t xml:space="preserve"> </w:t>
      </w:r>
    </w:p>
    <w:p w:rsidR="00272C47" w:rsidP="00272C47" w:rsidRDefault="00272C47">
      <w:pPr>
        <w:numPr>
          <w:ilvl w:val="0"/>
          <w:numId w:val="48"/>
        </w:numPr>
        <w:spacing w:after="0" w:line="276" w:lineRule="auto"/>
        <w:jc w:val="both"/>
        <w:rPr>
          <w:rFonts w:cs="Arial"/>
        </w:rPr>
      </w:pPr>
      <w:r>
        <w:rPr>
          <w:rFonts w:eastAsia="Calibri" w:cs="Arial"/>
          <w:color w:val="000000"/>
        </w:rPr>
        <w:t>srednja stručna sprema</w:t>
      </w:r>
      <w:r>
        <w:rPr>
          <w:rFonts w:eastAsia="Calibri" w:cs="Arial"/>
          <w:b/>
          <w:color w:val="000000"/>
        </w:rPr>
        <w:t xml:space="preserve"> </w:t>
      </w:r>
      <w:r>
        <w:rPr>
          <w:rFonts w:cs="Arial"/>
        </w:rPr>
        <w:t>srednja stručna sprema upravne, ekonomske, birotehničke ili grafičke struke, odnosno gimnazija ili druga četverogodišnja srednja škola čiji je nastavni plan i program isti ili u pretežitom dijelu jednak nastavnom planu i programu škola u kojima  se obrazuju kadrovi za propisane struke</w:t>
      </w:r>
    </w:p>
    <w:p w:rsidR="00272C47" w:rsidP="00272C47" w:rsidRDefault="00272C47">
      <w:pPr>
        <w:numPr>
          <w:ilvl w:val="0"/>
          <w:numId w:val="4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položen državni stručni ispit</w:t>
      </w:r>
    </w:p>
    <w:p w:rsidR="00272C47" w:rsidP="00272C47" w:rsidRDefault="00272C47">
      <w:pPr>
        <w:numPr>
          <w:ilvl w:val="0"/>
          <w:numId w:val="4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najmanje 1 (jedna) godina radnog iskustva na odgovarajućim poslovima.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prijaviti osobe oba spola.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Službenici se primaju u državnu službu uz  probni rad od 3 mjeseca.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Na javni natječaj se mogu prijaviti i kandidati koji nemaju položen državni stručni ispit, uz obvezu polaganja državnog stručnog ispita sukladno članku 56. Zakona o državnim službenicima.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prijavi na javni natječaj navode se osobni podaci podnositelja prijave (osobno ime, adresa stanovanja,    broj telefona, odnosno mobitela, po mogućnosti e-mail adresa) i naziv radnog mjesta na koje se prijavljuje.</w:t>
      </w:r>
    </w:p>
    <w:p w:rsidR="00272C47" w:rsidP="00272C47" w:rsidRDefault="00272C47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Prijavu je potrebno vlastoručno potpisati.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Uz prijavu, kandidati su dužni priložiti: 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životopis 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dokaz o hrvatskom državljanstvu (preslika osobne iskaznice, vojne iskaznice, putovnice ili domovnice),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preslika svjedodžbe, 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dokaz o radnom iskustvu (elektronički zapis ili potvrda o podacima evidentiranim u bazi podataka Hrvatskog zavoda za mirovinsko osiguranje, uvjerenje poslodavca o radnom iskustvu na odgovarajućim poslovima i dr.),</w:t>
      </w:r>
    </w:p>
    <w:p w:rsidR="00272C47" w:rsidP="00272C47" w:rsidRDefault="00272C47">
      <w:pPr>
        <w:numPr>
          <w:ilvl w:val="0"/>
          <w:numId w:val="49"/>
        </w:numPr>
        <w:spacing w:before="100" w:beforeAutospacing="true" w:after="100" w:afterAutospacing="true" w:line="276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preslika uvjerenja o položenom državnom stručnom ispitu (ako je položen).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Isprave se prilažu u neovjerenoj preslici, a prije izbora kandidata predočit će se izvornik.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Rok za podnošenje prijava na javni natječaj je </w:t>
      </w:r>
      <w:r>
        <w:rPr>
          <w:rFonts w:eastAsia="Times New Roman" w:cs="Arial"/>
          <w:bCs/>
          <w:lang w:eastAsia="hr-HR"/>
        </w:rPr>
        <w:t>osam dana</w:t>
      </w:r>
      <w:r>
        <w:rPr>
          <w:rFonts w:eastAsia="Times New Roman" w:cs="Arial"/>
          <w:lang w:eastAsia="hr-HR"/>
        </w:rPr>
        <w:t xml:space="preserve"> od dana objave u „Narodnim novinama“.</w:t>
      </w: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Prijave se podnose  neposredno ili preporučenom poštom na adresu: OPĆINSKI SUD U ČAKOVCU, Ruđera Boškovića 18, Čakovec, Ured predsjednika suda, s naznakom "Prijava na javni natječaj- sudski zapisničar".</w:t>
      </w: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</w:p>
    <w:p w:rsidR="00272C47" w:rsidP="00272C47" w:rsidRDefault="00272C47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Potpunom prijavom smatra se ona koja sadrži sve podatke i priloge navedene u javnom natječaju.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Calibri" w:cs="Arial"/>
        </w:rPr>
      </w:pPr>
      <w:r>
        <w:rPr>
          <w:rFonts w:eastAsia="Calibri" w:cs="Arial"/>
        </w:rPr>
        <w:t>Kandidat/</w:t>
      </w:r>
      <w:proofErr w:type="spellStart"/>
      <w:r>
        <w:rPr>
          <w:rFonts w:eastAsia="Calibri" w:cs="Arial"/>
        </w:rPr>
        <w:t>kinja</w:t>
      </w:r>
      <w:proofErr w:type="spellEnd"/>
      <w:r>
        <w:rPr>
          <w:rFonts w:eastAsia="Calibri" w:cs="Arial"/>
        </w:rPr>
        <w:t xml:space="preserve"> koji/a može ostvariti pravo prednosti kod prijama u državnu službu sukladno članku 101. Zakona o hrvatskim braniteljima iz Domovinskog rata i članova njihovih obitelji („Narodne novine“, broj 121/17,98/19 i 84/21), članku </w:t>
      </w:r>
      <w:smartTag w:uri="urn:schemas-microsoft-com:office:smarttags" w:element="metricconverter">
        <w:smartTagPr>
          <w:attr w:name="ProductID" w:val="48. f"/>
        </w:smartTagPr>
        <w:r>
          <w:rPr>
            <w:rFonts w:eastAsia="Calibri" w:cs="Arial"/>
          </w:rPr>
          <w:t>48. f</w:t>
        </w:r>
      </w:smartTag>
      <w:r>
        <w:rPr>
          <w:rFonts w:eastAsia="Calibri" w:cs="Arial"/>
        </w:rPr>
        <w:t xml:space="preserve"> Zakona o </w:t>
      </w:r>
      <w:r>
        <w:rPr>
          <w:rFonts w:eastAsia="Calibri" w:cs="Arial"/>
        </w:rPr>
        <w:lastRenderedPageBreak/>
        <w:t xml:space="preserve">zaštiti vojnih i civilnih invalida rata („Narodne novine“, broj 33/92, 77/92, 27/93, 58/93, 2/94, 76/94, 108/95, 108/96, 82/01 i 103/03 i 148/13), članku 47. Zakona o civilnim stradalnicima iz Domovinskog rata ("Narodne novine", broj 84/21), članku 9. Zakona o profesionalnoj rehabilitaciji i zapošljavanju osoba s invaliditetom („Narodne novine“, broj 143/02, 33/05, 157/13,152/14 i 39/18)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272C47" w:rsidP="00272C47" w:rsidRDefault="00272C47">
      <w:pPr>
        <w:spacing w:before="100" w:beforeAutospacing="true" w:after="100" w:afterAutospacing="true"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Kandidat/</w:t>
      </w:r>
      <w:proofErr w:type="spellStart"/>
      <w:r>
        <w:rPr>
          <w:rFonts w:eastAsia="Calibri" w:cs="Arial"/>
        </w:rPr>
        <w:t>kinja</w:t>
      </w:r>
      <w:proofErr w:type="spellEnd"/>
      <w:r>
        <w:rPr>
          <w:rFonts w:eastAsia="Calibri" w:cs="Arial"/>
        </w:rPr>
        <w:t xml:space="preserve"> koji/a se poziva na pravo prednosti pri zapošljavanju u skladu s člankom 101. Zakona o hrvatskim braniteljima iz Domovinskog rata i članovima njihovih obitelji  i člankom 47. Zakona o civilnim stradalnicima iz Domovinskog rada uz prijavu na natječaj dužan/a je priložiti, pored dokaza o ispunjavanju traženih uvjeta i sve potrebne dokaze dostupne na poveznici Ministarstva hrvatskih branitelja: </w:t>
      </w:r>
      <w:hyperlink w:history="true" r:id="rId10">
        <w:r>
          <w:rPr>
            <w:rStyle w:val="Hiperveza"/>
            <w:rFonts w:eastAsia="Calibri" w:cs="Arial"/>
          </w:rPr>
          <w:t>https://branitelji.gov.hr/zaposljavanje-843/843</w:t>
        </w:r>
      </w:hyperlink>
    </w:p>
    <w:p w:rsidR="00272C47" w:rsidP="00272C47" w:rsidRDefault="00272C47">
      <w:pPr>
        <w:spacing w:after="0"/>
        <w:jc w:val="both"/>
        <w:rPr>
          <w:rFonts w:eastAsia="Calibri" w:cs="Arial"/>
          <w:color w:val="000000"/>
        </w:rPr>
      </w:pPr>
    </w:p>
    <w:p w:rsidR="00272C47" w:rsidP="00272C47" w:rsidRDefault="00272C47">
      <w:pPr>
        <w:spacing w:after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Kandidat/</w:t>
      </w:r>
      <w:proofErr w:type="spellStart"/>
      <w:r>
        <w:rPr>
          <w:rFonts w:eastAsia="Calibri" w:cs="Arial"/>
          <w:color w:val="000000"/>
        </w:rPr>
        <w:t>kinja</w:t>
      </w:r>
      <w:proofErr w:type="spellEnd"/>
      <w:r>
        <w:rPr>
          <w:rFonts w:eastAsia="Calibri" w:cs="Arial"/>
          <w:color w:val="000000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Kandidat/</w:t>
      </w:r>
      <w:proofErr w:type="spellStart"/>
      <w:r>
        <w:rPr>
          <w:rFonts w:eastAsia="Calibri" w:cs="Arial"/>
          <w:color w:val="000000"/>
        </w:rPr>
        <w:t>kinja</w:t>
      </w:r>
      <w:proofErr w:type="spellEnd"/>
      <w:r>
        <w:rPr>
          <w:rFonts w:eastAsia="Calibri" w:cs="Arial"/>
          <w:color w:val="000000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Izabrani/a kandidat/</w:t>
      </w:r>
      <w:proofErr w:type="spellStart"/>
      <w:r>
        <w:rPr>
          <w:rFonts w:eastAsia="Times New Roman" w:cs="Arial"/>
          <w:color w:val="000000"/>
          <w:lang w:eastAsia="hr-HR"/>
        </w:rPr>
        <w:t>kinja</w:t>
      </w:r>
      <w:proofErr w:type="spellEnd"/>
      <w:r>
        <w:rPr>
          <w:rFonts w:eastAsia="Times New Roman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>
        <w:rPr>
          <w:rFonts w:eastAsia="Times New Roman" w:cs="Arial"/>
          <w:color w:val="000000"/>
          <w:lang w:eastAsia="hr-HR"/>
        </w:rPr>
        <w:t>odustankom</w:t>
      </w:r>
      <w:proofErr w:type="spellEnd"/>
      <w:r>
        <w:rPr>
          <w:rFonts w:eastAsia="Times New Roman" w:cs="Arial"/>
          <w:color w:val="000000"/>
          <w:lang w:eastAsia="hr-HR"/>
        </w:rPr>
        <w:t xml:space="preserve"> od prijma u državnu službu.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Komisiju za provedbu javnog natječaja (u nastavku teksta: Komisija) imenuje predsjednica Općinskog suda u Čakovcu. 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272C47" w:rsidP="00272C47" w:rsidRDefault="00272C47">
      <w:pPr>
        <w:spacing w:before="100" w:beforeAutospacing="true" w:after="100" w:afterAutospacing="true" w:line="336" w:lineRule="atLeast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Calibri" w:cs="Arial"/>
          <w:color w:val="000000"/>
        </w:rPr>
        <w:lastRenderedPageBreak/>
        <w:t>Kandidat/</w:t>
      </w:r>
      <w:proofErr w:type="spellStart"/>
      <w:r>
        <w:rPr>
          <w:rFonts w:eastAsia="Calibri" w:cs="Arial"/>
          <w:color w:val="000000"/>
        </w:rPr>
        <w:t>kinja</w:t>
      </w:r>
      <w:proofErr w:type="spellEnd"/>
      <w:r>
        <w:rPr>
          <w:rFonts w:eastAsia="Times New Roman" w:cs="Arial"/>
          <w:color w:val="000000"/>
          <w:lang w:eastAsia="hr-HR"/>
        </w:rPr>
        <w:t xml:space="preserve"> koji/a nije pristupio/</w:t>
      </w:r>
      <w:proofErr w:type="spellStart"/>
      <w:r>
        <w:rPr>
          <w:rFonts w:eastAsia="Times New Roman" w:cs="Arial"/>
          <w:color w:val="000000"/>
          <w:lang w:eastAsia="hr-HR"/>
        </w:rPr>
        <w:t>ila</w:t>
      </w:r>
      <w:proofErr w:type="spellEnd"/>
      <w:r>
        <w:rPr>
          <w:rFonts w:eastAsia="Times New Roman" w:cs="Arial"/>
          <w:color w:val="000000"/>
          <w:lang w:eastAsia="hr-HR"/>
        </w:rPr>
        <w:t xml:space="preserve"> testiranju više se ne smatra kandidatom/</w:t>
      </w:r>
      <w:proofErr w:type="spellStart"/>
      <w:r>
        <w:rPr>
          <w:rFonts w:eastAsia="Times New Roman" w:cs="Arial"/>
          <w:color w:val="000000"/>
          <w:lang w:eastAsia="hr-HR"/>
        </w:rPr>
        <w:t>kinjom</w:t>
      </w:r>
      <w:proofErr w:type="spellEnd"/>
      <w:r>
        <w:rPr>
          <w:rFonts w:eastAsia="Times New Roman" w:cs="Arial"/>
          <w:color w:val="000000"/>
          <w:lang w:eastAsia="hr-HR"/>
        </w:rPr>
        <w:t xml:space="preserve"> u postupku.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Opis poslova i podaci o plaći radnog mjesta, sadržaj i način testiranja te pravni izvori za pripremanje kandidata za testiranje, objavit će se na web stranici Općinskog suda u Čakovcu (https://sudovi.hr/hr/osck/zaposljavanje/natječaji).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Pravni izvori za pripremu kandidata za testiranje objavit će se na web stranici tijela koje je raspisalo natječaj, istovremeno s objavom javnog natječaja.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Vrijeme i mjesto održavanja testiranja objavit će se najmanje pet dana prije dana određenog za testiranje, na web stranici tijela koje je raspisalo natječaj.</w:t>
      </w:r>
    </w:p>
    <w:p w:rsidR="00272C47" w:rsidP="00272C47" w:rsidRDefault="00272C47">
      <w:pPr>
        <w:spacing w:before="100" w:beforeAutospacing="true" w:after="100" w:afterAutospacing="true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Ako se na javni natječaj ne prijave osobe koje ispunjavaju propisane uvjete, odnosno ako prijavljeni kandidati ne zadovolje na testiranju, predsjednica Općinskog suda u Čakovcu će obustaviti postupak po ovom natječaju.</w:t>
      </w:r>
    </w:p>
    <w:p w:rsidR="00272C47" w:rsidP="00272C47" w:rsidRDefault="00272C47">
      <w:pPr>
        <w:spacing w:before="100" w:beforeAutospacing="true" w:after="100" w:afterAutospacing="true" w:line="276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 rezultatima javnog natječaja kandidati će biti obaviješteni javnom objavom rješenja o prijmu u državnu službu izabranog kandidata na web stranici Ministarstva pravosuđa i  uprave (</w:t>
      </w:r>
      <w:r>
        <w:rPr>
          <w:rFonts w:eastAsia="Calibri" w:cs="Arial"/>
          <w:color w:val="000000"/>
          <w:u w:val="single"/>
        </w:rPr>
        <w:t>mpu.gov.hr))</w:t>
      </w:r>
      <w:r>
        <w:rPr>
          <w:rFonts w:eastAsia="Calibri" w:cs="Arial"/>
          <w:color w:val="000000"/>
        </w:rPr>
        <w:t xml:space="preserve"> i web stranici Općinskog suda u Čakovcu.</w:t>
      </w:r>
    </w:p>
    <w:p w:rsidR="00272C47" w:rsidP="00272C47" w:rsidRDefault="00272C47">
      <w:pPr>
        <w:spacing w:before="100" w:beforeAutospacing="true" w:after="100" w:afterAutospacing="true" w:line="276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Dostava rješenja svim kandidatima smatra se obavljenom istekom osmoga dana od dana objave na web stranici Ministarstva pravosuđa i  uprave.</w:t>
      </w:r>
    </w:p>
    <w:p w:rsidRPr="00E83ED7" w:rsidR="00AE649C" w:rsidP="00272C47" w:rsidRDefault="00272C47">
      <w:pPr>
        <w:pStyle w:val="NormaleSPIS"/>
        <w:rPr>
          <w:rFonts w:cs="Arial"/>
        </w:rPr>
      </w:pPr>
      <w:r>
        <w:rPr>
          <w:rFonts w:eastAsia="Calibri" w:cs="Arial"/>
          <w:b/>
          <w:color w:val="000000"/>
        </w:rPr>
        <w:t xml:space="preserve"> </w:t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 w:cs="Arial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 w:cs="Arial"/>
          <w:b/>
          <w:color w:val="000000"/>
        </w:rPr>
        <w:t xml:space="preserve"> </w:t>
      </w:r>
      <w:r>
        <w:rPr>
          <w:rFonts w:eastAsia="Calibri" w:cs="Arial"/>
          <w:color w:val="000000"/>
        </w:rPr>
        <w:t>OPĆINSKI SUD U ČAKOVCU</w:t>
      </w:r>
    </w:p>
    <w:sectPr w:rsidRPr="00E83ED7" w:rsidR="00AE649C" w:rsidSect="00272C47">
      <w:headerReference w:type="default" r:id="rId11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30B0C" w:rsidP="00537B78" w:rsidRDefault="00930B0C">
      <w:r>
        <w:separator/>
      </w:r>
    </w:p>
  </w:endnote>
  <w:endnote w:type="continuationSeparator" w:id="0">
    <w:p w:rsidR="00930B0C" w:rsidP="00537B78" w:rsidRDefault="00930B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30B0C" w:rsidP="00537B78" w:rsidRDefault="00930B0C">
      <w:r>
        <w:separator/>
      </w:r>
    </w:p>
  </w:footnote>
  <w:footnote w:type="continuationSeparator" w:id="0">
    <w:p w:rsidR="00930B0C" w:rsidP="00537B78" w:rsidRDefault="00930B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242182034"/>
      <w:docPartObj>
        <w:docPartGallery w:val="Page Numbers (Top of Page)"/>
        <w:docPartUnique/>
      </w:docPartObj>
    </w:sdtPr>
    <w:sdtContent>
      <w:p w:rsidR="00272C47" w:rsidRDefault="00272C4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6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8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9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1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6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7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8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9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0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4A235C"/>
    <w:multiLevelType w:val="multilevel"/>
    <w:tmpl w:val="233E50AC"/>
    <w:numStyleLink w:val="NumList1"/>
  </w:abstractNum>
  <w:abstractNum w:abstractNumId="42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0CAA"/>
    <w:multiLevelType w:val="multilevel"/>
    <w:tmpl w:val="DF20873A"/>
    <w:numStyleLink w:val="NumListOI"/>
  </w:abstractNum>
  <w:abstractNum w:abstractNumId="44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5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31"/>
  </w:num>
  <w:num w:numId="3">
    <w:abstractNumId w:val="17"/>
  </w:num>
  <w:num w:numId="4">
    <w:abstractNumId w:val="42"/>
  </w:num>
  <w:num w:numId="5">
    <w:abstractNumId w:val="44"/>
  </w:num>
  <w:num w:numId="6">
    <w:abstractNumId w:val="19"/>
  </w:num>
  <w:num w:numId="7">
    <w:abstractNumId w:val="20"/>
  </w:num>
  <w:num w:numId="8">
    <w:abstractNumId w:val="30"/>
  </w:num>
  <w:num w:numId="9">
    <w:abstractNumId w:val="15"/>
  </w:num>
  <w:num w:numId="10">
    <w:abstractNumId w:val="36"/>
  </w:num>
  <w:num w:numId="11">
    <w:abstractNumId w:val="14"/>
  </w:num>
  <w:num w:numId="12">
    <w:abstractNumId w:val="13"/>
  </w:num>
  <w:num w:numId="13">
    <w:abstractNumId w:val="39"/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4"/>
  </w:num>
  <w:num w:numId="18">
    <w:abstractNumId w:val="38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4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29"/>
  </w:num>
  <w:num w:numId="35">
    <w:abstractNumId w:val="27"/>
  </w:num>
  <w:num w:numId="36">
    <w:abstractNumId w:val="11"/>
  </w:num>
  <w:num w:numId="37">
    <w:abstractNumId w:val="35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5"/>
  </w:num>
  <w:num w:numId="39">
    <w:abstractNumId w:val="10"/>
  </w:num>
  <w:num w:numId="40">
    <w:abstractNumId w:val="9"/>
  </w:num>
  <w:num w:numId="41">
    <w:abstractNumId w:val="41"/>
  </w:num>
  <w:num w:numId="42">
    <w:abstractNumId w:val="45"/>
  </w:num>
  <w:num w:numId="43">
    <w:abstractNumId w:val="12"/>
  </w:num>
  <w:num w:numId="44">
    <w:abstractNumId w:val="43"/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2C47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6145" v:ext="edit"/>
    <o:shapelayout v:ext="edit">
      <o:idmap data="1" v:ext="edit"/>
    </o:shapelayout>
  </w:shapeDefaults>
  <w:decimalSymbol w:val=","/>
  <w:listSeparator w:val=";"/>
  <w14:docId w14:val="6AE44D17"/>
  <w15:docId w15:val="{5511D064-9F67-423C-BE6B-5983115B010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 w:qFormat="true"/>
    <w:lsdException w:name="List Bullet" w:uiPriority="0" w:semiHidden="true" w:unhideWhenUsed="true" w:qFormat="true"/>
    <w:lsdException w:name="List Number" w:uiPriority="0" w:semiHidden="true" w:unhideWhenUsed="true" w:qFormat="true"/>
    <w:lsdException w:name="List 2" w:uiPriority="0" w:semiHidden="true" w:unhideWhenUsed="true"/>
    <w:lsdException w:name="List 3" w:uiPriority="0" w:semiHidden="true" w:unhideWhenUsed="true"/>
    <w:lsdException w:name="List 4" w:uiPriority="0" w:semiHidden="true" w:unhideWhenUsed="true"/>
    <w:lsdException w:name="List 5" w:uiPriority="0" w:semiHidden="true" w:unhideWhenUsed="true"/>
    <w:lsdException w:name="List Bullet 2" w:uiPriority="0" w:semiHidden="true" w:unhideWhenUsed="true" w:qFormat="true"/>
    <w:lsdException w:name="List Bullet 3" w:uiPriority="0" w:semiHidden="true" w:unhideWhenUsed="true"/>
    <w:lsdException w:name="List Bullet 4" w:uiPriority="0" w:semiHidden="true" w:unhideWhenUsed="true"/>
    <w:lsdException w:name="List Bullet 5" w:uiPriority="0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uiPriority="0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uiPriority="0" w:semiHidden="true" w:unhideWhenUsed="true" w:qFormat="true"/>
    <w:lsdException w:name="List Continue 2" w:uiPriority="0" w:semiHidden="true" w:unhideWhenUsed="true" w:qFormat="true"/>
    <w:lsdException w:name="List Continue 3" w:uiPriority="0" w:semiHidden="true" w:unhideWhenUsed="true"/>
    <w:lsdException w:name="List Continue 4" w:uiPriority="0" w:semiHidden="true" w:unhideWhenUsed="true"/>
    <w:lsdException w:name="List Continue 5" w:uiPriority="0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0" w:semiHidden="true" w:unhideWhenUsed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true"/>
    <w:lsdException w:name="Intense Emphasis" w:uiPriority="21" w:qFormat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37723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1.xml" Type="http://schemas.openxmlformats.org/officeDocument/2006/relationships/header" Id="rId11"/><Relationship Target="settings.xml" Type="http://schemas.openxmlformats.org/officeDocument/2006/relationships/settings" Id="rId5"/><Relationship TargetMode="External" Target="https://branitelji.gov.hr/zaposljavanje-843/843" Type="http://schemas.openxmlformats.org/officeDocument/2006/relationships/hyperlink" Id="rId10"/><Relationship Target="styles.xml" Type="http://schemas.openxmlformats.org/officeDocument/2006/relationships/styles" Id="rId4"/><Relationship Target="media/image1.png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8. travnja 2022.</izvorni_sadrzaj>
    <derivirana_varijabla naziv="DomainObject.DatumDonosenjaOdluke_1">8. travnja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Su-174/2022-6</izvorni_sadrzaj>
    <derivirana_varijabla naziv="DomainObject.Oznaka_1">Su-174/2022-6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174</izvorni_sadrzaj>
    <derivirana_varijabla naziv="DomainObject.Predmet.Broj_1">174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ožujka 2022.</izvorni_sadrzaj>
    <derivirana_varijabla naziv="DomainObject.Predmet.DatumOsnivanja_1">16.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 - sudski zapisničar ( 2 izvršitelja) z.k. referent ( 1 izvršitelj)</izvorni_sadrzaj>
    <derivirana_varijabla naziv="DomainObject.Predmet.Opis_1">suglasnost za popunu radnih mjesta - sudski zapisničar ( 2 izvršitelja) z.k. referent ( 1 izvršitelj)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Su-174/2022</izvorni_sadrzaj>
    <derivirana_varijabla naziv="DomainObject.Predmet.OznakaBroj_1">Su-174/2022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8. travnja 2022.</izvorni_sadrzaj>
    <derivirana_varijabla naziv="DomainObject.Datum_1">8. travnja 2022.</derivirana_varijabla>
  </DomainObject.Datum>
  <DomainObject.PoslovniBrojDokumenta>
    <izvorni_sadrzaj>Su-174/2022-6</izvorni_sadrzaj>
    <derivirana_varijabla naziv="DomainObject.PoslovniBrojDokumenta_1">Su-174/2022-6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21. ožujka 2022.</izvorni_sadrzaj>
    <derivirana_varijabla naziv="DomainObject.PredzadnjaOdlukaIzPredmeta.DatumDonosenjaOdluke_1">21. ožujka 2022.</derivirana_varijabla>
  </DomainObject.PredzadnjaOdlukaIzPredmeta.DatumDonosenjaOdluke>
  <DomainObject.PredzadnjaOdlukaIzPredmeta.Oznaka>
    <izvorni_sadrzaj>Su-174/2022-4</izvorni_sadrzaj>
    <derivirana_varijabla naziv="DomainObject.PredzadnjaOdlukaIzPredmeta.Oznaka_1">Su-174/2022-4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16. ožujka 2022.</izvorni_sadrzaj>
    <derivirana_varijabla naziv="DomainObject.Predmet.DatumPocetkaProcesa_1">16.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C756AD5-1CBC-429F-8060-0F5F9096A33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4</properties:Pages>
  <properties:Words>1052</properties:Words>
  <properties:Characters>6399</properties:Characters>
  <properties:Lines>124</properties:Lines>
  <properties:Paragraphs>49</properties:Paragraphs>
  <properties:TotalTime>4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/>
    </vt:vector>
  </properties:TitlesOfParts>
  <properties:LinksUpToDate>false</properties:LinksUpToDate>
  <properties:CharactersWithSpaces>7440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Dubravka Zamuda</cp:lastModifiedBy>
  <dcterms:modified xmlns:xsi="http://www.w3.org/2001/XMLSchema-instance" xsi:type="dcterms:W3CDTF">2022-04-08T11:51:00Z</dcterms:modified>
  <cp:revision>7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4</vt:i4>
  </prop:property>
  <prop:property fmtid="{D5CDD505-2E9C-101B-9397-08002B2CF9AE}" pid="5" name="Naslov">
    <vt:lpwstr>Su-174/2022-6 / Odluka - Ostalo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