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D4E6C" w:rsidR="00BD4E6C" w:rsidP="00BD4E6C" w:rsidRDefault="00AB4602" w14:paraId="37a8208" w14:textId="37a8208">
      <w:pPr>
        <w:pStyle w:val="NormaleSPIS"/>
        <w:ind w:firstLine="0"/>
        <w15:collapsed w:val="false"/>
        <w:rPr>
          <w:rStyle w:val="FontStyle13"/>
          <w:rFonts w:ascii="Arial" w:hAnsi="Arial" w:cs="Arial"/>
          <w:b w:val="false"/>
          <w:bCs w:val="false"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BD4E6C" w:rsidR="00BD4E6C" w:rsidP="00BD4E6C" w:rsidRDefault="00BD4E6C">
      <w:pPr>
        <w:pStyle w:val="Bezproreda"/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  <w:t xml:space="preserve">REPUBLIKA HRVATSKA </w:t>
      </w:r>
    </w:p>
    <w:p w:rsidRPr="00BD4E6C" w:rsidR="00BD4E6C" w:rsidP="00BD4E6C" w:rsidRDefault="00BD4E6C">
      <w:pPr>
        <w:pStyle w:val="Bezproreda"/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  <w:t>OPĆINSKI SUD U ČAKOVCU</w:t>
      </w:r>
    </w:p>
    <w:p w:rsidRPr="00BD4E6C" w:rsidR="00BD4E6C" w:rsidP="00BD4E6C" w:rsidRDefault="00BD4E6C">
      <w:pPr>
        <w:pStyle w:val="Bezproreda"/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  <w:t>Broj: 7-Su-174/22</w:t>
      </w:r>
    </w:p>
    <w:p w:rsidRPr="00BD4E6C" w:rsidR="00BD4E6C" w:rsidP="00BD4E6C" w:rsidRDefault="00BD4E6C">
      <w:pPr>
        <w:pStyle w:val="Bezproreda"/>
        <w:rPr>
          <w:rStyle w:val="FontStyle14"/>
          <w:rFonts w:ascii="Arial" w:hAnsi="Arial" w:cs="Arial"/>
          <w:bCs/>
          <w:sz w:val="24"/>
          <w:szCs w:val="24"/>
          <w:lang w:eastAsia="en-US"/>
        </w:rPr>
      </w:pPr>
      <w:r w:rsidRPr="00BD4E6C">
        <w:rPr>
          <w:rStyle w:val="FontStyle13"/>
          <w:rFonts w:ascii="Arial" w:hAnsi="Arial" w:cs="Arial"/>
          <w:b w:val="false"/>
          <w:sz w:val="24"/>
          <w:szCs w:val="24"/>
          <w:lang w:eastAsia="en-US"/>
        </w:rPr>
        <w:t>Čakovec, 13.4.2022.</w:t>
      </w:r>
    </w:p>
    <w:p w:rsidRPr="00BD4E6C" w:rsidR="00BD4E6C" w:rsidP="00BD4E6C" w:rsidRDefault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OBAVIJEST UZ JAVNI NATJEČAJ </w:t>
      </w:r>
    </w:p>
    <w:p w:rsidRPr="00BD4E6C" w:rsidR="00BD4E6C" w:rsidP="00BD4E6C" w:rsidRDefault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BD4E6C" w:rsidP="00BD4E6C" w:rsidRDefault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za radno mjesto  administrativni referent - sudski zapisničar na neodređeno vrijeme – 2 izvršitelj/ica</w:t>
      </w:r>
    </w:p>
    <w:p w:rsidRPr="00BD4E6C" w:rsidR="00BD4E6C" w:rsidP="00BD4E6C" w:rsidRDefault="00BD4E6C">
      <w:pPr>
        <w:pStyle w:val="Style4"/>
        <w:widowControl/>
        <w:spacing w:line="240" w:lineRule="exact"/>
        <w:ind w:firstLine="701"/>
        <w:jc w:val="center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="00BD4E6C" w:rsidP="00BD4E6C" w:rsidRDefault="00BD4E6C">
      <w:pPr>
        <w:pStyle w:val="Style4"/>
        <w:widowControl/>
        <w:spacing w:line="240" w:lineRule="exact"/>
        <w:ind w:firstLine="0"/>
      </w:pPr>
      <w:r w:rsidRPr="00BD4E6C">
        <w:rPr>
          <w:rFonts w:ascii="Arial" w:hAnsi="Arial" w:cs="Arial"/>
          <w:lang w:eastAsia="en-US"/>
        </w:rPr>
        <w:t>Na temelju članka 5. Uredbe o raspisivanju i provedbi javnog natječaja i internog oglasa u državnoj službi ( "Narodne novine" broj 78/17,89/19) objavljuje se</w:t>
      </w:r>
      <w:r>
        <w:rPr>
          <w:rFonts w:ascii="Arial" w:hAnsi="Arial" w:cs="Arial"/>
          <w:lang w:eastAsia="en-US"/>
        </w:rPr>
        <w:t xml:space="preserve">: </w:t>
      </w:r>
    </w:p>
    <w:p w:rsidR="00BD4E6C" w:rsidP="00BD4E6C" w:rsidRDefault="00BD4E6C">
      <w:pPr>
        <w:pStyle w:val="Style4"/>
        <w:widowControl/>
        <w:spacing w:line="240" w:lineRule="exact"/>
        <w:rPr>
          <w:rFonts w:ascii="Arial" w:hAnsi="Arial" w:cs="Arial"/>
        </w:rPr>
      </w:pPr>
    </w:p>
    <w:p w:rsidR="00BD4E6C" w:rsidP="00BD4E6C" w:rsidRDefault="00BD4E6C">
      <w:pPr>
        <w:pStyle w:val="tekst"/>
        <w:spacing w:after="0" w:afterAutospacing="fals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 poslova i zadaća radnog mjesta:</w:t>
      </w:r>
    </w:p>
    <w:p w:rsidR="00BD4E6C" w:rsidP="00BD4E6C" w:rsidRDefault="00BD4E6C">
      <w:pPr>
        <w:pStyle w:val="tekst"/>
        <w:numPr>
          <w:ilvl w:val="0"/>
          <w:numId w:val="47"/>
        </w:numPr>
        <w:spacing w:before="0" w:beforeAutospacing="false" w:after="0" w:afterAutospacing="false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obavlja zapisničarske poslove na raspravama, sjednicama vanraspravnog vijeća, piše po diktatu suca i sudskog savjetnika, obavlja se uredsko tehničke poslove u referadi suca, te druge poslova po nalogu upravitelja sudske pisarnice  i predsjednika suda</w:t>
      </w:r>
    </w:p>
    <w:p w:rsidR="00BD4E6C" w:rsidP="00BD4E6C" w:rsidRDefault="00BD4E6C">
      <w:pPr>
        <w:pStyle w:val="tekst"/>
        <w:spacing w:before="0" w:beforeAutospacing="false" w:after="0" w:afterAutospacing="false"/>
        <w:ind w:left="720"/>
        <w:jc w:val="both"/>
        <w:rPr>
          <w:rFonts w:ascii="Arial" w:hAnsi="Arial" w:cs="Arial"/>
          <w:iCs/>
        </w:rPr>
      </w:pPr>
    </w:p>
    <w:p w:rsidR="00BD4E6C" w:rsidP="00BD4E6C" w:rsidRDefault="00BD4E6C">
      <w:pPr>
        <w:pStyle w:val="tekst"/>
        <w:spacing w:before="0" w:beforeAutospacing="false" w:after="0" w:afterAutospacing="false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Podaci o plaći:</w:t>
      </w:r>
    </w:p>
    <w:p w:rsidR="00BD4E6C" w:rsidP="00BD4E6C" w:rsidRDefault="00BD4E6C">
      <w:pPr>
        <w:pStyle w:val="tekst"/>
        <w:spacing w:before="0" w:beforeAutospacing="false" w:after="0" w:afterAutospacing="false"/>
        <w:jc w:val="both"/>
        <w:rPr>
          <w:rFonts w:ascii="Arial" w:hAnsi="Arial" w:cs="Arial"/>
          <w:iCs/>
        </w:rPr>
      </w:pPr>
    </w:p>
    <w:p w:rsidR="00BD4E6C" w:rsidP="00BD4E6C" w:rsidRDefault="00BD4E6C">
      <w:pPr>
        <w:pStyle w:val="tekst"/>
        <w:numPr>
          <w:ilvl w:val="0"/>
          <w:numId w:val="48"/>
        </w:numPr>
        <w:spacing w:before="0" w:beforeAutospacing="false" w:after="0" w:afterAutospacing="fals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o plaći radnog mjesta propisani su  u članku 9.  Uredbe o nazivima radnih mjesta i koeficijentima složenosti poslova u državnoj službi (''Narodne novine'' broj 37/01, 38/01-isp., 71/01, 89/01, 112/01, 7/02-isp., 17/03, 197/03, 21/04, 25/04-isp, 66/05, 131/05, 11/07, 47/07, 109/07, 58/08, 32/09, 140/09, 21/10, 38/10, 77/10, 113/10, 22/11, 142/11, 31/12, 49/12, 60/12, 78/12, 82/12, 100/12, 124/12, 140/12, 16/13, 25/13, 52/13, 96/13, 126/13 i 2/14, 94/14, 140/14,151/14, 76/15, 100/15, 71/18 i 73/19).  </w:t>
      </w:r>
    </w:p>
    <w:p w:rsidR="00BD4E6C" w:rsidP="00BD4E6C" w:rsidRDefault="00BD4E6C">
      <w:pPr>
        <w:pStyle w:val="tekst"/>
        <w:numPr>
          <w:ilvl w:val="0"/>
          <w:numId w:val="48"/>
        </w:numPr>
        <w:spacing w:before="0" w:beforeAutospacing="false" w:after="0" w:afterAutospacing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plaća službenika  čini umnožak  koeficijenta složenosti poslova  radnog mjesta i  osnovice za izračun plaće, uvećan za 0,5% za svaku  navršenu godinu radnog staža.</w:t>
      </w:r>
    </w:p>
    <w:p w:rsidR="00BD4E6C" w:rsidP="00BD4E6C" w:rsidRDefault="00BD4E6C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lang w:eastAsia="en-US"/>
        </w:rPr>
      </w:pPr>
    </w:p>
    <w:p w:rsidR="00BD4E6C" w:rsidP="00BD4E6C" w:rsidRDefault="00BD4E6C">
      <w:pPr>
        <w:pStyle w:val="Style5"/>
        <w:widowControl/>
        <w:spacing w:line="240" w:lineRule="auto"/>
        <w:ind w:left="14" w:right="-28"/>
        <w:jc w:val="both"/>
        <w:rPr>
          <w:rStyle w:val="FontStyle14"/>
          <w:rFonts w:ascii="Arial" w:hAnsi="Arial" w:cs="Arial"/>
          <w:lang w:eastAsia="en-US"/>
        </w:rPr>
      </w:pPr>
    </w:p>
    <w:p w:rsidR="00BD4E6C" w:rsidP="00BD4E6C" w:rsidRDefault="00BD4E6C">
      <w:pPr>
        <w:pStyle w:val="Style5"/>
        <w:widowControl/>
        <w:spacing w:line="240" w:lineRule="auto"/>
        <w:ind w:right="-28"/>
        <w:jc w:val="both"/>
        <w:rPr>
          <w:rStyle w:val="FontStyle14"/>
          <w:rFonts w:ascii="Arial" w:hAnsi="Arial" w:cs="Arial"/>
          <w:u w:val="single"/>
          <w:lang w:val="en-US" w:eastAsia="en-US"/>
        </w:rPr>
      </w:pPr>
      <w:r>
        <w:rPr>
          <w:rStyle w:val="FontStyle14"/>
          <w:rFonts w:ascii="Arial" w:hAnsi="Arial" w:cs="Arial"/>
          <w:lang w:val="en-US" w:eastAsia="en-US"/>
        </w:rPr>
        <w:t xml:space="preserve">I.   </w:t>
      </w:r>
      <w:r>
        <w:rPr>
          <w:rStyle w:val="FontStyle14"/>
          <w:rFonts w:ascii="Arial" w:hAnsi="Arial" w:cs="Arial"/>
          <w:u w:val="single"/>
          <w:lang w:val="en-US" w:eastAsia="en-US"/>
        </w:rPr>
        <w:t>TESTIRANJE</w:t>
      </w:r>
    </w:p>
    <w:p w:rsidR="00BD4E6C" w:rsidP="00BD4E6C" w:rsidRDefault="00BD4E6C">
      <w:pPr>
        <w:pStyle w:val="Style4"/>
        <w:widowControl/>
        <w:spacing w:line="312" w:lineRule="exact"/>
        <w:ind w:left="715" w:firstLine="0"/>
        <w:jc w:val="left"/>
        <w:rPr>
          <w:rStyle w:val="FontStyle14"/>
          <w:rFonts w:ascii="Arial" w:hAnsi="Arial" w:cs="Arial"/>
          <w:lang w:eastAsia="en-US"/>
        </w:rPr>
      </w:pPr>
    </w:p>
    <w:p w:rsidR="00BD4E6C" w:rsidP="00BD4E6C" w:rsidRDefault="00BD4E6C">
      <w:pPr>
        <w:pStyle w:val="Style4"/>
        <w:spacing w:line="312" w:lineRule="exact"/>
        <w:ind w:left="715" w:firstLine="0"/>
      </w:pPr>
      <w:r>
        <w:rPr>
          <w:rFonts w:ascii="Arial" w:hAnsi="Arial" w:cs="Arial"/>
          <w:lang w:eastAsia="en-US"/>
        </w:rPr>
        <w:t xml:space="preserve">Testiranju mogu pristupiti svi kandidati koji su dostavili pravovremenu i urednu prijavu i koji ispunjavaju formalne uvjete iz javnog natječaja, a </w:t>
      </w:r>
      <w:r>
        <w:rPr>
          <w:rFonts w:ascii="Arial" w:hAnsi="Arial" w:cs="Arial"/>
          <w:u w:val="single"/>
          <w:lang w:eastAsia="en-US"/>
        </w:rPr>
        <w:t>ne mogu pristupiti</w:t>
      </w:r>
      <w:r>
        <w:rPr>
          <w:rFonts w:ascii="Arial" w:hAnsi="Arial" w:cs="Arial"/>
          <w:lang w:eastAsia="en-US"/>
        </w:rPr>
        <w:t xml:space="preserve"> osobe koje su dobile obavijest da se ne smatraju kandidatima prijavljenima na javni natječaj.</w:t>
      </w:r>
    </w:p>
    <w:p w:rsidR="00BD4E6C" w:rsidP="00BD4E6C" w:rsidRDefault="00BD4E6C">
      <w:pPr>
        <w:pStyle w:val="Style4"/>
        <w:spacing w:line="312" w:lineRule="exact"/>
        <w:ind w:left="715"/>
        <w:jc w:val="left"/>
        <w:rPr>
          <w:rFonts w:ascii="Arial" w:hAnsi="Arial" w:cs="Arial"/>
          <w:lang w:eastAsia="en-US"/>
        </w:rPr>
      </w:pPr>
    </w:p>
    <w:p w:rsidR="00BD4E6C" w:rsidP="00BD4E6C" w:rsidRDefault="00BD4E6C">
      <w:pPr>
        <w:pStyle w:val="Style4"/>
        <w:spacing w:line="312" w:lineRule="exact"/>
        <w:ind w:left="715"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Testiranje se sastoji od pismene provjere znanja, sposobnosti i vještina kandidata i razgovora (intervjua) s komisijom. Test se piše u trajanju od 45 minuta. Po završetku testiranja,  nakon čega će biti objavljeni rezultati provjere znanja, te će kandidati, koji su uspješno položili pisani test pristupiti razgovoru (intervjuu) s Komisijom. </w:t>
      </w:r>
    </w:p>
    <w:p w:rsidR="00BD4E6C" w:rsidP="00BD4E6C" w:rsidRDefault="00BD4E6C">
      <w:pPr>
        <w:pStyle w:val="Style4"/>
        <w:spacing w:before="120" w:line="312" w:lineRule="exact"/>
        <w:ind w:left="715" w:firstLine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Za kandidata </w:t>
      </w:r>
      <w:r>
        <w:rPr>
          <w:rFonts w:ascii="Arial" w:hAnsi="Arial" w:cs="Arial"/>
          <w:lang w:eastAsia="en-US"/>
        </w:rPr>
        <w:t>koji ne pristupi testiranju smatra se da je povukao prijavu i više se neće smatrati kandidatom prijavljenim na javni natječaj.</w:t>
      </w:r>
    </w:p>
    <w:p w:rsidR="00BD4E6C" w:rsidP="00BD4E6C" w:rsidRDefault="00BD4E6C">
      <w:pPr>
        <w:pStyle w:val="Style5"/>
        <w:widowControl/>
        <w:spacing w:line="240" w:lineRule="exact"/>
        <w:jc w:val="left"/>
        <w:rPr>
          <w:rFonts w:ascii="Arial" w:hAnsi="Arial" w:cs="Arial"/>
        </w:rPr>
      </w:pPr>
    </w:p>
    <w:p w:rsidRPr="00BD4E6C" w:rsidR="00BD4E6C" w:rsidP="00BD4E6C" w:rsidRDefault="00BD4E6C">
      <w:pPr>
        <w:pStyle w:val="Style5"/>
        <w:widowControl/>
        <w:spacing w:before="134" w:line="240" w:lineRule="auto"/>
        <w:jc w:val="left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  <w:r>
        <w:rPr>
          <w:rStyle w:val="FontStyle14"/>
          <w:rFonts w:ascii="Arial" w:hAnsi="Arial" w:cs="Arial"/>
          <w:lang w:eastAsia="en-US"/>
        </w:rPr>
        <w:t>II</w:t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.   </w:t>
      </w:r>
      <w:r w:rsidRPr="00BD4E6C"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  <w:t>SADRŽAJ TESTIRANJA</w:t>
      </w:r>
    </w:p>
    <w:p w:rsidRPr="00BD4E6C" w:rsidR="00BD4E6C" w:rsidP="00BD4E6C" w:rsidRDefault="00BD4E6C">
      <w:pPr>
        <w:pStyle w:val="Style4"/>
        <w:widowControl/>
        <w:spacing w:line="240" w:lineRule="exact"/>
        <w:ind w:left="658" w:firstLine="0"/>
        <w:jc w:val="left"/>
        <w:rPr>
          <w:rFonts w:ascii="Arial" w:hAnsi="Arial" w:cs="Arial"/>
        </w:rPr>
      </w:pPr>
    </w:p>
    <w:p w:rsidRPr="00BD4E6C" w:rsidR="00BD4E6C" w:rsidP="00BD4E6C" w:rsidRDefault="00BD4E6C">
      <w:pPr>
        <w:pStyle w:val="Style4"/>
        <w:widowControl/>
        <w:spacing w:line="317" w:lineRule="exact"/>
        <w:ind w:left="658" w:firstLine="0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Testiranje kandidata sastoji se od:</w:t>
      </w:r>
    </w:p>
    <w:p w:rsidRPr="00BD4E6C" w:rsidR="00BD4E6C" w:rsidP="00BD4E6C" w:rsidRDefault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365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provjera znanja osnova Ustavnog ustrojstva RH - pisani test</w:t>
      </w:r>
    </w:p>
    <w:p w:rsidRPr="00BD4E6C" w:rsidR="00BD4E6C" w:rsidP="00BD4E6C" w:rsidRDefault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701" w:hanging="336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provjera znanja iz Sudskog poslovnika – pisani test</w:t>
      </w:r>
    </w:p>
    <w:p w:rsidRPr="00BD4E6C" w:rsidR="00BD4E6C" w:rsidP="00BD4E6C" w:rsidRDefault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701" w:hanging="336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 provjera sposobnosti i vještina bitnih za obavljanje poslova radnog mjesta na koje se službenik prima -  testiranje iz brzine i točnosti pisanja ( diktat i prijepis – na računalu)</w:t>
      </w:r>
    </w:p>
    <w:p w:rsidRPr="00BD4E6C" w:rsidR="00BD4E6C" w:rsidP="00BD4E6C" w:rsidRDefault="00BD4E6C">
      <w:pPr>
        <w:pStyle w:val="Style6"/>
        <w:widowControl/>
        <w:numPr>
          <w:ilvl w:val="0"/>
          <w:numId w:val="49"/>
        </w:numPr>
        <w:tabs>
          <w:tab w:val="left" w:pos="701"/>
        </w:tabs>
        <w:spacing w:line="317" w:lineRule="exact"/>
        <w:ind w:left="365"/>
        <w:jc w:val="left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razgovora (intervjua) s Komisijom za provedbu javnog natječaja.</w:t>
      </w:r>
    </w:p>
    <w:p w:rsidRPr="00BD4E6C" w:rsidR="00BD4E6C" w:rsidP="00BD4E6C" w:rsidRDefault="00BD4E6C">
      <w:pPr>
        <w:pStyle w:val="Style4"/>
        <w:widowControl/>
        <w:spacing w:line="240" w:lineRule="exact"/>
        <w:ind w:firstLine="0"/>
        <w:rPr>
          <w:rFonts w:ascii="Arial" w:hAnsi="Arial" w:cs="Arial"/>
        </w:rPr>
      </w:pPr>
    </w:p>
    <w:p w:rsidRPr="00BD4E6C" w:rsidR="00BD4E6C" w:rsidP="00BD4E6C" w:rsidRDefault="00BD4E6C">
      <w:pPr>
        <w:pStyle w:val="Style4"/>
        <w:widowControl/>
        <w:spacing w:line="240" w:lineRule="exact"/>
        <w:ind w:left="715" w:firstLine="0"/>
        <w:jc w:val="left"/>
        <w:rPr>
          <w:rFonts w:ascii="Arial" w:hAnsi="Arial" w:cs="Arial"/>
        </w:rPr>
      </w:pPr>
    </w:p>
    <w:p w:rsidRPr="00BD4E6C" w:rsidR="00BD4E6C" w:rsidP="00BD4E6C" w:rsidRDefault="00BD4E6C">
      <w:pPr>
        <w:rPr>
          <w:rStyle w:val="FontStyle14"/>
          <w:rFonts w:ascii="Arial" w:hAnsi="Arial" w:cs="Arial"/>
          <w:sz w:val="24"/>
          <w:szCs w:val="24"/>
          <w:u w:val="single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III.    </w:t>
      </w:r>
      <w:r w:rsidRPr="00BD4E6C">
        <w:rPr>
          <w:rStyle w:val="FontStyle14"/>
          <w:rFonts w:ascii="Arial" w:hAnsi="Arial" w:cs="Arial"/>
          <w:sz w:val="24"/>
          <w:szCs w:val="24"/>
          <w:u w:val="single"/>
        </w:rPr>
        <w:t>IZVORI ZA PRIPREMU PROVJERE ZNANJA (TESTIRANJA)</w:t>
      </w:r>
    </w:p>
    <w:p w:rsidRPr="00BD4E6C" w:rsidR="00BD4E6C" w:rsidP="00BD4E6C" w:rsidRDefault="00BD4E6C">
      <w:pPr>
        <w:pStyle w:val="Bezproreda"/>
        <w:rPr>
          <w:rStyle w:val="FontStyle14"/>
          <w:rFonts w:ascii="Arial" w:hAnsi="Arial" w:cs="Arial"/>
          <w:sz w:val="24"/>
          <w:szCs w:val="24"/>
          <w:u w:val="single"/>
          <w:lang w:eastAsia="en-US"/>
        </w:rPr>
      </w:pPr>
    </w:p>
    <w:p w:rsidRPr="00BD4E6C" w:rsidR="00BD4E6C" w:rsidP="00BD4E6C" w:rsidRDefault="00BD4E6C">
      <w:pPr>
        <w:pStyle w:val="Bezproreda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- Ustav Republike Hrvatske ( „Narodne novine“ broj: 85/10-„pročišćeni tekst“ i 5/14)</w:t>
      </w:r>
    </w:p>
    <w:p w:rsidRPr="00BD4E6C" w:rsidR="00BD4E6C" w:rsidP="00BD4E6C" w:rsidRDefault="00BD4E6C">
      <w:pPr>
        <w:pStyle w:val="Bezproreda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BD4E6C" w:rsidP="00BD4E6C" w:rsidRDefault="00BD4E6C">
      <w:pPr>
        <w:pStyle w:val="Bezproreda"/>
        <w:rPr>
          <w:rFonts w:ascii="Arial" w:hAnsi="Arial" w:cs="Arial"/>
        </w:rPr>
      </w:pPr>
      <w:r w:rsidRPr="00BD4E6C">
        <w:rPr>
          <w:rFonts w:ascii="Arial" w:hAnsi="Arial" w:cs="Arial"/>
        </w:rPr>
        <w:t>- Sudski poslovnik ("Narodne  novine broj: 37/14, 49/14, 8/15, 35/15, 123/15, 45/16, 29/17, 33/17, 34/17, 57/17,101/18,119/1</w:t>
      </w:r>
      <w:r w:rsidR="00567154">
        <w:rPr>
          <w:rFonts w:ascii="Arial" w:hAnsi="Arial" w:cs="Arial"/>
        </w:rPr>
        <w:t xml:space="preserve">8, 81/19, 128/19, 39/20, </w:t>
      </w:r>
      <w:bookmarkStart w:name="_GoBack" w:id="0"/>
      <w:bookmarkEnd w:id="0"/>
      <w:r w:rsidR="00567154">
        <w:rPr>
          <w:rFonts w:ascii="Arial" w:hAnsi="Arial" w:cs="Arial"/>
        </w:rPr>
        <w:t>47/20,</w:t>
      </w:r>
      <w:r w:rsidRPr="00BD4E6C">
        <w:rPr>
          <w:rFonts w:ascii="Arial" w:hAnsi="Arial" w:cs="Arial"/>
        </w:rPr>
        <w:t xml:space="preserve">138/20,147/20, 99/21, 145/21 i 23/22 ) članak 13.-15., 33., 54.-66., 128.-138-.144.-148. </w:t>
      </w:r>
    </w:p>
    <w:p w:rsidRPr="00BD4E6C" w:rsidR="00BD4E6C" w:rsidP="00BD4E6C" w:rsidRDefault="00BD4E6C">
      <w:pPr>
        <w:spacing w:line="240" w:lineRule="exact"/>
        <w:rPr>
          <w:rFonts w:cs="Arial"/>
          <w:lang w:eastAsia="hr-HR"/>
        </w:rPr>
      </w:pPr>
    </w:p>
    <w:p w:rsidRPr="00BD4E6C" w:rsidR="00BD4E6C" w:rsidP="00BD4E6C" w:rsidRDefault="00BD4E6C">
      <w:pPr>
        <w:spacing w:before="235"/>
        <w:rPr>
          <w:rStyle w:val="FontStyle14"/>
          <w:rFonts w:ascii="Arial" w:hAnsi="Arial" w:cs="Arial"/>
          <w:sz w:val="24"/>
          <w:szCs w:val="24"/>
          <w:u w:val="single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IV. </w:t>
      </w:r>
      <w:r w:rsidRPr="00BD4E6C">
        <w:rPr>
          <w:rStyle w:val="FontStyle14"/>
          <w:rFonts w:ascii="Arial" w:hAnsi="Arial" w:cs="Arial"/>
          <w:sz w:val="24"/>
          <w:szCs w:val="24"/>
          <w:u w:val="single"/>
        </w:rPr>
        <w:t>PRAVILA TESTIRANJA</w:t>
      </w:r>
    </w:p>
    <w:p w:rsidRPr="00BD4E6C" w:rsidR="00BD4E6C" w:rsidP="00BD4E6C" w:rsidRDefault="00BD4E6C">
      <w:pPr>
        <w:pStyle w:val="Style6"/>
        <w:widowControl/>
        <w:numPr>
          <w:ilvl w:val="0"/>
          <w:numId w:val="50"/>
        </w:numPr>
        <w:tabs>
          <w:tab w:val="left" w:pos="350"/>
        </w:tabs>
        <w:spacing w:before="130"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Po dolasku na provjeru znanja od kandidata će biti zatraženo predočavanje odgovarajuće identifikacijske isprave (važeća osobna iskaznica ili važeća putovnica) radi utvrđivanja identiteta.</w:t>
      </w:r>
    </w:p>
    <w:p w:rsidRPr="00BD4E6C" w:rsidR="00BD4E6C" w:rsidP="00BD4E6C" w:rsidRDefault="00BD4E6C">
      <w:pPr>
        <w:pStyle w:val="Style5"/>
        <w:widowControl/>
        <w:spacing w:after="60" w:line="240" w:lineRule="auto"/>
        <w:ind w:left="374"/>
        <w:jc w:val="both"/>
        <w:rPr>
          <w:rFonts w:ascii="Arial" w:hAnsi="Arial" w:cs="Arial"/>
          <w:highlight w:val="yellow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Testiranju ne mogu pristupiti kandidati koji ne mogu dokazati identitet.</w:t>
      </w:r>
      <w:r w:rsidRPr="00BD4E6C">
        <w:rPr>
          <w:rFonts w:ascii="Arial" w:hAnsi="Arial" w:cs="Arial"/>
          <w:lang w:eastAsia="en-US"/>
        </w:rPr>
        <w:t xml:space="preserve"> </w:t>
      </w:r>
    </w:p>
    <w:p w:rsidRPr="00BD4E6C" w:rsidR="00BD4E6C" w:rsidP="00BD4E6C" w:rsidRDefault="00BD4E6C">
      <w:pPr>
        <w:pStyle w:val="Style5"/>
        <w:widowControl/>
        <w:spacing w:after="60" w:line="240" w:lineRule="auto"/>
        <w:ind w:left="374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Fonts w:ascii="Arial" w:hAnsi="Arial" w:cs="Arial"/>
          <w:lang w:eastAsia="en-US"/>
        </w:rPr>
        <w:t>Svi kandidati sami snose troškove dolaska i prisustvovanja testiranju.</w:t>
      </w:r>
    </w:p>
    <w:p w:rsidRPr="00BD4E6C" w:rsidR="00BD4E6C" w:rsidP="00BD4E6C" w:rsidRDefault="00BD4E6C">
      <w:pPr>
        <w:pStyle w:val="Style6"/>
        <w:widowControl/>
        <w:numPr>
          <w:ilvl w:val="0"/>
          <w:numId w:val="51"/>
        </w:numPr>
        <w:tabs>
          <w:tab w:val="left" w:pos="350"/>
        </w:tabs>
        <w:spacing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Po utvrđivanju identiteta kandidata, istima će biti podijeljena pitanja za provjeru znanja koja su jednaka za sve kandidate. Provjera znanja traje 45 minuta.</w:t>
      </w:r>
    </w:p>
    <w:p w:rsidRPr="00BD4E6C" w:rsidR="00BD4E6C" w:rsidP="00BD4E6C" w:rsidRDefault="00BD4E6C">
      <w:pPr>
        <w:pStyle w:val="Style7"/>
        <w:widowControl/>
        <w:numPr>
          <w:ilvl w:val="0"/>
          <w:numId w:val="51"/>
        </w:numPr>
        <w:tabs>
          <w:tab w:val="left" w:pos="350"/>
        </w:tabs>
        <w:spacing w:line="240" w:lineRule="auto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Za vrijeme pisane provjere znanja nije dopušteno:</w:t>
      </w:r>
    </w:p>
    <w:p w:rsidRPr="00BD4E6C" w:rsidR="00BD4E6C" w:rsidP="00BD4E6C" w:rsidRDefault="00BD4E6C">
      <w:pPr>
        <w:numPr>
          <w:ilvl w:val="2"/>
          <w:numId w:val="52"/>
        </w:numPr>
        <w:autoSpaceDE w:val="false"/>
        <w:autoSpaceDN w:val="false"/>
        <w:adjustRightInd w:val="false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koristiti se bilo kakvom literaturom ili bilješkama, </w:t>
      </w:r>
    </w:p>
    <w:p w:rsidRPr="00BD4E6C" w:rsidR="00BD4E6C" w:rsidP="00BD4E6C" w:rsidRDefault="00BD4E6C">
      <w:pPr>
        <w:numPr>
          <w:ilvl w:val="2"/>
          <w:numId w:val="52"/>
        </w:numPr>
        <w:autoSpaceDE w:val="false"/>
        <w:autoSpaceDN w:val="false"/>
        <w:adjustRightInd w:val="false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>koristiti mobitel ili druga komunikacijska sredstva,</w:t>
      </w:r>
    </w:p>
    <w:p w:rsidRPr="00BD4E6C" w:rsidR="00BD4E6C" w:rsidP="00BD4E6C" w:rsidRDefault="00BD4E6C">
      <w:pPr>
        <w:numPr>
          <w:ilvl w:val="2"/>
          <w:numId w:val="52"/>
        </w:numPr>
        <w:autoSpaceDE w:val="false"/>
        <w:autoSpaceDN w:val="false"/>
        <w:adjustRightInd w:val="false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napuštati prostoriju u kojoj se vrši provjera znanja, </w:t>
      </w:r>
    </w:p>
    <w:p w:rsidRPr="00BD4E6C" w:rsidR="00BD4E6C" w:rsidP="00BD4E6C" w:rsidRDefault="00BD4E6C">
      <w:pPr>
        <w:numPr>
          <w:ilvl w:val="2"/>
          <w:numId w:val="52"/>
        </w:numPr>
        <w:autoSpaceDE w:val="false"/>
        <w:autoSpaceDN w:val="false"/>
        <w:adjustRightInd w:val="false"/>
        <w:spacing w:after="0"/>
        <w:ind w:left="1491" w:hanging="357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>razgovarati s ostalim kandidatima ili na drugi način remetiti mir i red.</w:t>
      </w:r>
    </w:p>
    <w:p w:rsidRPr="00BD4E6C" w:rsidR="00BD4E6C" w:rsidP="00BD4E6C" w:rsidRDefault="00BD4E6C">
      <w:pPr>
        <w:spacing w:before="77" w:after="60"/>
        <w:ind w:left="340" w:right="19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Ukoliko kandidat postupa na nedopušteni prethodno opisani način bit će udaljen s testiranja, a njegov/njezin rezultat Komisija neće niti ocjenjivati, te će se smatrati da je kandidat povukao prijavu na javni natječaj. </w:t>
      </w:r>
    </w:p>
    <w:p w:rsidRPr="00BD4E6C" w:rsidR="00BD4E6C" w:rsidP="00BD4E6C" w:rsidRDefault="00BD4E6C">
      <w:pPr>
        <w:spacing w:before="77" w:after="60"/>
        <w:ind w:left="340" w:right="19"/>
        <w:jc w:val="both"/>
        <w:rPr>
          <w:rStyle w:val="FontStyle14"/>
          <w:rFonts w:ascii="Arial" w:hAnsi="Arial" w:cs="Arial"/>
          <w:sz w:val="24"/>
          <w:szCs w:val="24"/>
        </w:rPr>
      </w:pPr>
      <w:r w:rsidRPr="00BD4E6C">
        <w:rPr>
          <w:rStyle w:val="FontStyle14"/>
          <w:rFonts w:ascii="Arial" w:hAnsi="Arial" w:cs="Arial"/>
          <w:sz w:val="24"/>
          <w:szCs w:val="24"/>
        </w:rPr>
        <w:t xml:space="preserve">Za provjeru poznavanja osnova ustavnog ustrojstva Republike Hrvatske i iz provjere znanja bitnih za obavljanje poslova radnog mjesta, kandidatima se za svaki dio provjere znanja dodjeljuje od 0 do 10 bodova. Smatra se da je kandidat </w:t>
      </w:r>
      <w:r w:rsidRPr="00BD4E6C">
        <w:rPr>
          <w:rStyle w:val="FontStyle14"/>
          <w:rFonts w:ascii="Arial" w:hAnsi="Arial" w:cs="Arial"/>
          <w:sz w:val="24"/>
          <w:szCs w:val="24"/>
        </w:rPr>
        <w:lastRenderedPageBreak/>
        <w:t>zadovoljio na provjeri znanja, ako je za svaki dio provedene provjere dobio najmanje 5 bodova.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Kandidati koji su zadovoljili na provjeri znanja pristupaju razgovoru s Komisijom (intervju).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Komisija kroz razgovor s kandidatima utvrđuje interese, profesionalne ciljeve i motivaciju kandidata za rad u državnoj službi na poslovima radnog mjesta za koje se prijavio. Rezultati intervjua se boduju na isti način kao i pisani test, odnosno svaki kandidat može ostvariti od 0 do 10 bodova. Smatra se da</w:t>
      </w:r>
      <w:r w:rsidRPr="00BD4E6C">
        <w:rPr>
          <w:rStyle w:val="FontStyle14"/>
          <w:rFonts w:ascii="Arial" w:hAnsi="Arial" w:cs="Arial"/>
          <w:spacing w:val="20"/>
          <w:sz w:val="24"/>
          <w:szCs w:val="24"/>
          <w:lang w:eastAsia="en-US"/>
        </w:rPr>
        <w:t xml:space="preserve"> </w:t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je kandidat zadovoljio na intervjuu ako je dobio najmanje 5 bodova.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Nakon provedenog testiranja i intervjua komisija utvrđuje rang-listu kandidata prema ukupnom broju bodova ostvarenih na testiranju i intervjuu. Na rang listi se navode samo kandidati/kinje koji su zadovoljili/le na provjeri znanja i  intervjuu. 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Komisija dostavlja čelniku tijela  Izvješće o provedenom postupku uz koje se prilaže i rang-lista kandidata.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0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>Izabrani kandidat/kinja pozvat će se da u primjerenom roku, a prije donošenja rješenja o prijmu u državnu službu, dostavi uvjerenje o zdravstvenoj sposobnosti za obavljanje poslova radnog mjesta, uz upozorenje da se ne dostavljanje uvjerenja smatra odustankom od prijma u državnu službu. Troškove izdavanja uvjerenja o zdravstvenoj sposobnosti snosi državno tijelo koje je raspisalo javni natječaj.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Svi kandidati prijavljeni na javni natječaj imaju pravo uvida u dokumentaciju koja se odnosi na javni natječaj. </w:t>
      </w:r>
    </w:p>
    <w:p w:rsidRPr="00BD4E6C" w:rsidR="00BD4E6C" w:rsidP="00BD4E6C" w:rsidRDefault="00BD4E6C">
      <w:pPr>
        <w:pStyle w:val="Style6"/>
        <w:widowControl/>
        <w:numPr>
          <w:ilvl w:val="0"/>
          <w:numId w:val="53"/>
        </w:numPr>
        <w:tabs>
          <w:tab w:val="left" w:pos="350"/>
        </w:tabs>
        <w:spacing w:after="60" w:line="240" w:lineRule="auto"/>
        <w:ind w:left="350" w:right="14" w:hanging="35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 xml:space="preserve">O rezultatima javnog natječaja kandidati će biti obaviješteni objavom rješenja o prijmu u državnu službu na web stranici Ministarstva pravosuđa i  uprave i web stranici Općinskog suda u Čakovcu. Dostava rješenja  kandidatima smatra se objavljenom istekom osmog dana od dana objave na web stranici Ministarstva pravosuđa i  uprave. </w:t>
      </w:r>
    </w:p>
    <w:p w:rsidRPr="00BD4E6C" w:rsidR="00BD4E6C" w:rsidP="00BD4E6C" w:rsidRDefault="00BD4E6C">
      <w:pPr>
        <w:pStyle w:val="Style6"/>
        <w:widowControl/>
        <w:tabs>
          <w:tab w:val="left" w:pos="350"/>
        </w:tabs>
        <w:spacing w:after="60" w:line="240" w:lineRule="auto"/>
        <w:ind w:left="350" w:right="14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BD4E6C" w:rsidP="00BD4E6C" w:rsidRDefault="00BD4E6C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BD4E6C" w:rsidP="00BD4E6C" w:rsidRDefault="00BD4E6C">
      <w:pPr>
        <w:pStyle w:val="Style6"/>
        <w:widowControl/>
        <w:tabs>
          <w:tab w:val="left" w:pos="350"/>
        </w:tabs>
        <w:spacing w:after="60" w:line="240" w:lineRule="auto"/>
        <w:ind w:left="350" w:right="5" w:firstLine="0"/>
        <w:rPr>
          <w:rStyle w:val="FontStyle14"/>
          <w:rFonts w:ascii="Arial" w:hAnsi="Arial" w:cs="Arial"/>
          <w:sz w:val="24"/>
          <w:szCs w:val="24"/>
          <w:lang w:eastAsia="en-US"/>
        </w:rPr>
      </w:pP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</w:r>
      <w:r w:rsidRPr="00BD4E6C">
        <w:rPr>
          <w:rStyle w:val="FontStyle14"/>
          <w:rFonts w:ascii="Arial" w:hAnsi="Arial" w:cs="Arial"/>
          <w:sz w:val="24"/>
          <w:szCs w:val="24"/>
          <w:lang w:eastAsia="en-US"/>
        </w:rPr>
        <w:tab/>
        <w:t xml:space="preserve">        OPĆINSKI SUD U ČAKOVCU </w:t>
      </w:r>
    </w:p>
    <w:p w:rsidRPr="00BD4E6C" w:rsidR="00BD4E6C" w:rsidP="00BD4E6C" w:rsidRDefault="00BD4E6C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BD4E6C" w:rsidP="00BD4E6C" w:rsidRDefault="00BD4E6C">
      <w:pPr>
        <w:pStyle w:val="Style5"/>
        <w:widowControl/>
        <w:spacing w:before="125" w:line="240" w:lineRule="auto"/>
        <w:ind w:left="3701"/>
        <w:jc w:val="both"/>
        <w:rPr>
          <w:rStyle w:val="FontStyle14"/>
          <w:rFonts w:ascii="Arial" w:hAnsi="Arial" w:cs="Arial"/>
          <w:sz w:val="24"/>
          <w:szCs w:val="24"/>
          <w:lang w:eastAsia="en-US"/>
        </w:rPr>
      </w:pPr>
    </w:p>
    <w:p w:rsidRPr="00BD4E6C" w:rsidR="00AE649C" w:rsidP="004F27AE" w:rsidRDefault="00AE649C">
      <w:pPr>
        <w:pStyle w:val="NormaleSPIS"/>
        <w:rPr>
          <w:rFonts w:cs="Arial"/>
        </w:rPr>
      </w:pPr>
    </w:p>
    <w:sectPr w:rsidRPr="00BD4E6C" w:rsidR="00AE649C" w:rsidSect="0032366B">
      <w:headerReference w:type="default" r:id="rId10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FFFFFFFE"/>
    <w:multiLevelType w:val="singleLevel"/>
    <w:tmpl w:val="74347B66"/>
    <w:lvl w:ilvl="0">
      <w:numFmt w:val="bullet"/>
      <w:lvlText w:val="*"/>
      <w:lvlJc w:val="left"/>
      <w:pPr>
        <w:ind w:left="0" w:firstLine="0"/>
      </w:pPr>
    </w:lvl>
  </w:abstractNum>
  <w:abstractNum w:abstractNumId="1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2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3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4">
    <w:nsid w:val="0B2B2107"/>
    <w:multiLevelType w:val="multilevel"/>
    <w:tmpl w:val="0CB608A8"/>
    <w:numStyleLink w:val="NumListI"/>
  </w:abstractNum>
  <w:abstractNum w:abstractNumId="15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7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8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2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3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4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5">
    <w:nsid w:val="251713F7"/>
    <w:multiLevelType w:val="singleLevel"/>
    <w:tmpl w:val="1BF6FD60"/>
    <w:lvl w:ilvl="0">
      <w:start w:val="1"/>
      <w:numFmt w:val="decimal"/>
      <w:lvlText w:val="%1."/>
      <w:legacy w:legacy="true" w:legacySpace="0" w:legacyIndent="35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26">
    <w:nsid w:val="2A1B00EA"/>
    <w:multiLevelType w:val="singleLevel"/>
    <w:tmpl w:val="80083878"/>
    <w:lvl w:ilvl="0">
      <w:start w:val="4"/>
      <w:numFmt w:val="decimal"/>
      <w:lvlText w:val="%1."/>
      <w:legacy w:legacy="true" w:legacySpace="0" w:legacyIndent="35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27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2A8D276B"/>
    <w:multiLevelType w:val="hybridMultilevel"/>
    <w:tmpl w:val="FFC6E50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D0094A8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3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32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3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4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A364D19"/>
    <w:multiLevelType w:val="hybridMultilevel"/>
    <w:tmpl w:val="6C2A0A0C"/>
    <w:lvl w:ilvl="0" w:tplc="D510468A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4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1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42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43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4">
    <w:nsid w:val="6CD85974"/>
    <w:multiLevelType w:val="singleLevel"/>
    <w:tmpl w:val="F0DCE156"/>
    <w:lvl w:ilvl="0">
      <w:start w:val="2"/>
      <w:numFmt w:val="decimal"/>
      <w:lvlText w:val="%1."/>
      <w:legacy w:legacy="true" w:legacySpace="0" w:legacyIndent="350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45">
    <w:nsid w:val="734A235C"/>
    <w:multiLevelType w:val="multilevel"/>
    <w:tmpl w:val="233E50AC"/>
    <w:numStyleLink w:val="NumList1"/>
  </w:abstractNum>
  <w:abstractNum w:abstractNumId="46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670CAA"/>
    <w:multiLevelType w:val="multilevel"/>
    <w:tmpl w:val="DF20873A"/>
    <w:numStyleLink w:val="NumListOI"/>
  </w:abstractNum>
  <w:abstractNum w:abstractNumId="48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9">
    <w:nsid w:val="7EAF58E6"/>
    <w:multiLevelType w:val="multilevel"/>
    <w:tmpl w:val="358ED2AE"/>
    <w:numStyleLink w:val="NumListA0"/>
  </w:abstractNum>
  <w:num w:numId="1">
    <w:abstractNumId w:val="20"/>
  </w:num>
  <w:num w:numId="2">
    <w:abstractNumId w:val="34"/>
  </w:num>
  <w:num w:numId="3">
    <w:abstractNumId w:val="19"/>
  </w:num>
  <w:num w:numId="4">
    <w:abstractNumId w:val="46"/>
  </w:num>
  <w:num w:numId="5">
    <w:abstractNumId w:val="48"/>
  </w:num>
  <w:num w:numId="6">
    <w:abstractNumId w:val="21"/>
  </w:num>
  <w:num w:numId="7">
    <w:abstractNumId w:val="22"/>
  </w:num>
  <w:num w:numId="8">
    <w:abstractNumId w:val="33"/>
  </w:num>
  <w:num w:numId="9">
    <w:abstractNumId w:val="17"/>
  </w:num>
  <w:num w:numId="10">
    <w:abstractNumId w:val="40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7"/>
  </w:num>
  <w:num w:numId="18">
    <w:abstractNumId w:val="42"/>
  </w:num>
  <w:num w:numId="19">
    <w:abstractNumId w:val="18"/>
  </w:num>
  <w:num w:numId="20">
    <w:abstractNumId w:val="23"/>
  </w:num>
  <w:num w:numId="21">
    <w:abstractNumId w:val="24"/>
  </w:num>
  <w:num w:numId="22">
    <w:abstractNumId w:val="19"/>
  </w:num>
  <w:num w:numId="23">
    <w:abstractNumId w:val="3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1"/>
  </w:num>
  <w:num w:numId="34">
    <w:abstractNumId w:val="32"/>
  </w:num>
  <w:num w:numId="35">
    <w:abstractNumId w:val="30"/>
  </w:num>
  <w:num w:numId="36">
    <w:abstractNumId w:val="13"/>
  </w:num>
  <w:num w:numId="37">
    <w:abstractNumId w:val="39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9"/>
  </w:num>
  <w:num w:numId="39">
    <w:abstractNumId w:val="12"/>
  </w:num>
  <w:num w:numId="40">
    <w:abstractNumId w:val="11"/>
  </w:num>
  <w:num w:numId="41">
    <w:abstractNumId w:val="45"/>
  </w:num>
  <w:num w:numId="42">
    <w:abstractNumId w:val="49"/>
  </w:num>
  <w:num w:numId="43">
    <w:abstractNumId w:val="14"/>
  </w:num>
  <w:num w:numId="44">
    <w:abstractNumId w:val="47"/>
  </w:num>
  <w:num w:numId="45">
    <w:abstractNumId w:val="18"/>
  </w:num>
  <w:num w:numId="46">
    <w:abstractNumId w:val="18"/>
    <w:lvlOverride w:ilvl="0">
      <w:startOverride w:val="1"/>
    </w:lvlOverride>
  </w:num>
  <w:num w:numId="47">
    <w:abstractNumId w:val="36"/>
  </w:num>
  <w:num w:numId="48">
    <w:abstractNumId w:val="10"/>
  </w:num>
  <w:num w:numId="49">
    <w:abstractNumId w:val="9"/>
    <w:lvlOverride w:ilvl="0">
      <w:lvl w:ilvl="0">
        <w:numFmt w:val="bullet"/>
        <w:lvlText w:val="-"/>
        <w:legacy w:legacy="true" w:legacySpace="0" w:legacyIndent="336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50">
    <w:abstractNumId w:val="25"/>
    <w:lvlOverride w:ilvl="0">
      <w:startOverride w:val="1"/>
    </w:lvlOverride>
  </w:num>
  <w:num w:numId="51">
    <w:abstractNumId w:val="44"/>
    <w:lvlOverride w:ilvl="0">
      <w:startOverride w:val="2"/>
    </w:lvlOverride>
  </w:num>
  <w:num w:numId="52">
    <w:abstractNumId w:val="28"/>
  </w:num>
  <w:num w:numId="53">
    <w:abstractNumId w:val="26"/>
    <w:lvlOverride w:ilvl="0">
      <w:startOverride w:val="4"/>
    </w:lvlOverride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154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4E6C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5FCA2D9C"/>
  <w15:docId w15:val="{5511D064-9F67-423C-BE6B-5983115B010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0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  <w:style w:type="paragraph" w:styleId="Style4" w:customStyle="true">
    <w:name w:val="Style4"/>
    <w:basedOn w:val="Normal"/>
    <w:uiPriority w:val="99"/>
    <w:rsid w:val="00BD4E6C"/>
    <w:pPr>
      <w:widowControl w:val="false"/>
      <w:autoSpaceDE w:val="false"/>
      <w:autoSpaceDN w:val="false"/>
      <w:adjustRightInd w:val="false"/>
      <w:spacing w:after="0" w:line="315" w:lineRule="exact"/>
      <w:ind w:firstLine="710"/>
      <w:jc w:val="both"/>
    </w:pPr>
    <w:rPr>
      <w:rFonts w:ascii="Times New Roman" w:hAnsi="Times New Roman" w:eastAsia="Times New Roman" w:cs="Times New Roman"/>
      <w:lang w:eastAsia="hr-HR"/>
    </w:rPr>
  </w:style>
  <w:style w:type="paragraph" w:styleId="Style5" w:customStyle="true">
    <w:name w:val="Style5"/>
    <w:basedOn w:val="Normal"/>
    <w:uiPriority w:val="99"/>
    <w:rsid w:val="00BD4E6C"/>
    <w:pPr>
      <w:widowControl w:val="false"/>
      <w:autoSpaceDE w:val="false"/>
      <w:autoSpaceDN w:val="false"/>
      <w:adjustRightInd w:val="false"/>
      <w:spacing w:after="0" w:line="274" w:lineRule="exact"/>
      <w:jc w:val="center"/>
    </w:pPr>
    <w:rPr>
      <w:rFonts w:ascii="Times New Roman" w:hAnsi="Times New Roman" w:eastAsia="Times New Roman" w:cs="Times New Roman"/>
      <w:lang w:eastAsia="hr-HR"/>
    </w:rPr>
  </w:style>
  <w:style w:type="paragraph" w:styleId="Style6" w:customStyle="true">
    <w:name w:val="Style6"/>
    <w:basedOn w:val="Normal"/>
    <w:uiPriority w:val="99"/>
    <w:rsid w:val="00BD4E6C"/>
    <w:pPr>
      <w:widowControl w:val="false"/>
      <w:autoSpaceDE w:val="false"/>
      <w:autoSpaceDN w:val="false"/>
      <w:adjustRightInd w:val="false"/>
      <w:spacing w:after="0" w:line="312" w:lineRule="exact"/>
      <w:ind w:hanging="341"/>
      <w:jc w:val="both"/>
    </w:pPr>
    <w:rPr>
      <w:rFonts w:ascii="Times New Roman" w:hAnsi="Times New Roman" w:eastAsia="Times New Roman" w:cs="Times New Roman"/>
      <w:lang w:eastAsia="hr-HR"/>
    </w:rPr>
  </w:style>
  <w:style w:type="paragraph" w:styleId="Style7" w:customStyle="true">
    <w:name w:val="Style7"/>
    <w:basedOn w:val="Normal"/>
    <w:uiPriority w:val="99"/>
    <w:rsid w:val="00BD4E6C"/>
    <w:pPr>
      <w:widowControl w:val="false"/>
      <w:autoSpaceDE w:val="false"/>
      <w:autoSpaceDN w:val="false"/>
      <w:adjustRightInd w:val="false"/>
      <w:spacing w:after="0" w:line="317" w:lineRule="exact"/>
      <w:ind w:hanging="245"/>
    </w:pPr>
    <w:rPr>
      <w:rFonts w:ascii="Times New Roman" w:hAnsi="Times New Roman" w:eastAsia="Times New Roman" w:cs="Times New Roman"/>
      <w:lang w:eastAsia="hr-HR"/>
    </w:rPr>
  </w:style>
  <w:style w:type="paragraph" w:styleId="tekst" w:customStyle="true">
    <w:name w:val="tekst"/>
    <w:basedOn w:val="Normal"/>
    <w:rsid w:val="00BD4E6C"/>
    <w:pPr>
      <w:spacing w:before="100" w:beforeAutospacing="true" w:after="100" w:afterAutospacing="true"/>
    </w:pPr>
    <w:rPr>
      <w:rFonts w:ascii="Times New Roman" w:hAnsi="Times New Roman" w:eastAsia="Times New Roman" w:cs="Times New Roman"/>
      <w:lang w:eastAsia="hr-HR"/>
    </w:rPr>
  </w:style>
  <w:style w:type="character" w:styleId="FontStyle13" w:customStyle="true">
    <w:name w:val="Font Style13"/>
    <w:uiPriority w:val="99"/>
    <w:rsid w:val="00BD4E6C"/>
    <w:rPr>
      <w:rFonts w:hint="default" w:ascii="Times New Roman" w:hAnsi="Times New Roman" w:cs="Times New Roman"/>
      <w:b/>
      <w:bCs/>
      <w:sz w:val="20"/>
      <w:szCs w:val="20"/>
    </w:rPr>
  </w:style>
  <w:style w:type="character" w:styleId="FontStyle14" w:customStyle="true">
    <w:name w:val="Font Style14"/>
    <w:uiPriority w:val="99"/>
    <w:rsid w:val="00BD4E6C"/>
    <w:rPr>
      <w:rFonts w:hint="default" w:ascii="Times New Roman" w:hAnsi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4388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14. travnja 2022.</izvorni_sadrzaj>
    <derivirana_varijabla naziv="DomainObject.DatumDonosenjaOdluke_1">14.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Su-174/2022-9</izvorni_sadrzaj>
    <derivirana_varijabla naziv="DomainObject.Oznaka_1">Su-174/2022-9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174</izvorni_sadrzaj>
    <derivirana_varijabla naziv="DomainObject.Predmet.Broj_1">174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ožujka 2022.</izvorni_sadrzaj>
    <derivirana_varijabla naziv="DomainObject.Predmet.DatumOsnivanja_1">16.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radnih mjesta - sudski zapisničar ( 2 izvršitelja) z.k. referent ( 1 izvršitelj)</izvorni_sadrzaj>
    <derivirana_varijabla naziv="DomainObject.Predmet.Opis_1">suglasnost za popunu radnih mjesta - sudski zapisničar ( 2 izvršitelja) z.k. referent ( 1 izvršitelj)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Su-174/2022</izvorni_sadrzaj>
    <derivirana_varijabla naziv="DomainObject.Predmet.OznakaBroj_1">Su-174/2022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</izvorni_sadrzaj>
    <derivirana_varijabla naziv="DomainObject.Predmet.StrankaFormated_1">  </derivirana_varijabla>
  </DomainObject.Predmet.StrankaFormated>
  <DomainObject.Predmet.StrankaFormatedOIB>
    <izvorni_sadrzaj>  </izvorni_sadrzaj>
    <derivirana_varijabla naziv="DomainObject.Predmet.StrankaFormatedOIB_1">  </derivirana_varijabla>
  </DomainObject.Predmet.StrankaFormatedOIB>
  <DomainObject.Predmet.StrankaFormatedWithAdress>
    <izvorni_sadrzaj> </izvorni_sadrzaj>
    <derivirana_varijabla naziv="DomainObject.Predmet.StrankaFormatedWithAdress_1"> </derivirana_varijabla>
  </DomainObject.Predmet.StrankaFormatedWithAdress>
  <DomainObject.Predmet.StrankaFormatedWithAdressOIB>
    <izvorni_sadrzaj> </izvorni_sadrzaj>
    <derivirana_varijabla naziv="DomainObject.Predmet.StrankaFormatedWithAdressOIB_1"> </derivirana_varijabla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/>
    </izvorni_sadrzaj>
    <derivirana_varijabla naziv="DomainObject.Predmet.StrankaListFormated_1">
      <item/>
    </derivirana_varijabla>
  </DomainObject.Predmet.StrankaListFormated>
  <DomainObject.Predmet.StrankaListFormatedOIB>
    <izvorni_sadrzaj>
      <item/>
    </izvorni_sadrzaj>
    <derivirana_varijabla naziv="DomainObject.Predmet.StrankaListFormatedOIB_1">
      <item/>
    </derivirana_varijabla>
  </DomainObject.Predmet.StrankaListFormatedOIB>
  <DomainObject.Predmet.StrankaListFormatedWithAdress>
    <izvorni_sadrzaj>
      <item/>
    </izvorni_sadrzaj>
    <derivirana_varijabla naziv="DomainObject.Predmet.StrankaListFormatedWithAdress_1">
      <item/>
    </derivirana_varijabla>
  </DomainObject.Predmet.StrankaListFormatedWithAdress>
  <DomainObject.Predmet.StrankaListFormatedWithAdressOIB>
    <izvorni_sadrzaj>
      <item/>
    </izvorni_sadrzaj>
    <derivirana_varijabla naziv="DomainObject.Predmet.StrankaListFormatedWithAdressOIB_1">
      <item/>
    </derivirana_varijabla>
  </DomainObject.Predmet.StrankaListFormatedWithAdressOIB>
  <DomainObject.Predmet.StrankaListNazivFormated>
    <izvorni_sadrzaj>
      <item/>
    </izvorni_sadrzaj>
    <derivirana_varijabla naziv="DomainObject.Predmet.StrankaListNazivFormated_1">
      <item/>
    </derivirana_varijabla>
  </DomainObject.Predmet.StrankaListNazivFormated>
  <DomainObject.Predmet.StrankaListNazivFormatedOIB>
    <izvorni_sadrzaj>
      <item/>
    </izvorni_sadrzaj>
    <derivirana_varijabla naziv="DomainObject.Predmet.StrankaListNazivFormatedOIB_1">
      <item/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14. travnja 2022.</izvorni_sadrzaj>
    <derivirana_varijabla naziv="DomainObject.Datum_1">14. travnja 2022.</derivirana_varijabla>
  </DomainObject.Datum>
  <DomainObject.PoslovniBrojDokumenta>
    <izvorni_sadrzaj>Su-174/2022-9</izvorni_sadrzaj>
    <derivirana_varijabla naziv="DomainObject.PoslovniBrojDokumenta_1">Su-174/2022-9</derivirana_varijabla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/>
    </izvorni_sadrzaj>
    <derivirana_varijabla naziv="DomainObject.Predmet.SudioniciListNaziv_1">
      <item/>
    </derivirana_varijabla>
  </DomainObject.Predmet.SudioniciListNaziv>
  <DomainObject.Predmet.SudioniciListAdressOIB>
    <izvorni_sadrzaj>
      <item/>
    </izvorni_sadrzaj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/>
    </izvorni_sadrzaj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12. travnja 2022.</izvorni_sadrzaj>
    <derivirana_varijabla naziv="DomainObject.PredzadnjaOdlukaIzPredmeta.DatumDonosenjaOdluke_1">12. travnja 2022.</derivirana_varijabla>
  </DomainObject.PredzadnjaOdlukaIzPredmeta.DatumDonosenjaOdluke>
  <DomainObject.PredzadnjaOdlukaIzPredmeta.Oznaka>
    <izvorni_sadrzaj>Su-174/2022-7</izvorni_sadrzaj>
    <derivirana_varijabla naziv="DomainObject.PredzadnjaOdlukaIzPredmeta.Oznaka_1">Su-174/2022-7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16. ožujka 2022.</izvorni_sadrzaj>
    <derivirana_varijabla naziv="DomainObject.Predmet.DatumPocetkaProcesa_1">16.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A360207-7062-4B88-A3BD-755AE2E8C4B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3</properties:Pages>
  <properties:Words>865</properties:Words>
  <properties:Characters>5099</properties:Characters>
  <properties:Lines>119</properties:Lines>
  <properties:Paragraphs>45</properties:Paragraphs>
  <properties:TotalTime>14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5976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Dubravka Zamuda</cp:lastModifiedBy>
  <cp:lastPrinted>2022-04-14T06:52:00Z</cp:lastPrinted>
  <dcterms:modified xmlns:xsi="http://www.w3.org/2001/XMLSchema-instance" xsi:type="dcterms:W3CDTF">2022-04-14T06:56:00Z</dcterms:modified>
  <cp:revision>8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3</vt:i4>
  </prop:property>
  <prop:property fmtid="{D5CDD505-2E9C-101B-9397-08002B2CF9AE}" pid="5" name="Naslov">
    <vt:lpwstr>Su-174/2022-9 / Odluka - Obavijest (odluka_Su-174_2022-9.docx)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