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r w:rsidR="00F44EDC">
        <w:rPr>
          <w:rFonts w:ascii="Arial" w:hAnsi="Arial" w:cs="Arial"/>
        </w:rPr>
        <w:t>302/2022-14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r w:rsidR="00F44EDC">
        <w:rPr>
          <w:rFonts w:ascii="Arial" w:hAnsi="Arial" w:cs="Arial"/>
        </w:rPr>
        <w:t>6. rujna</w:t>
      </w:r>
      <w:r w:rsidR="004F5BA5">
        <w:rPr>
          <w:rFonts w:ascii="Arial" w:hAnsi="Arial" w:cs="Arial"/>
        </w:rPr>
        <w:t xml:space="preserve"> 2022.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 xml:space="preserve">: Plaću radnog mjesta administrativnog referenta – sudskog zapisničara čini umnožak koeficijenta složenosti poslova radnog mjesta, a koji iznosi 0,920 i osnovice za izračun plaće </w:t>
      </w:r>
      <w:r w:rsidRPr="003E1B27">
        <w:rPr>
          <w:rFonts w:ascii="Arial" w:hAnsi="Arial" w:cs="Arial"/>
        </w:rPr>
        <w:t>(</w:t>
      </w:r>
      <w:r w:rsidRPr="003E1B27">
        <w:rPr>
          <w:rFonts w:ascii="Arial" w:eastAsia="Times New Roman" w:hAnsi="Arial" w:cs="Arial"/>
          <w:color w:val="231F20"/>
        </w:rPr>
        <w:t>6.</w:t>
      </w:r>
      <w:r w:rsidR="00A422D8">
        <w:rPr>
          <w:rFonts w:ascii="Arial" w:eastAsia="Times New Roman" w:hAnsi="Arial" w:cs="Arial"/>
          <w:color w:val="231F20"/>
        </w:rPr>
        <w:t>28</w:t>
      </w:r>
      <w:bookmarkStart w:id="0" w:name="_GoBack"/>
      <w:bookmarkEnd w:id="0"/>
      <w:r w:rsidR="00A422D8">
        <w:rPr>
          <w:rFonts w:ascii="Arial" w:eastAsia="Times New Roman" w:hAnsi="Arial" w:cs="Arial"/>
          <w:color w:val="231F20"/>
        </w:rPr>
        <w:t>6,29</w:t>
      </w:r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2298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5F14B2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422D8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1664D"/>
    <w:rsid w:val="00F20739"/>
    <w:rsid w:val="00F44EDC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38B"/>
  <w15:docId w15:val="{20FD77D0-BC8A-463D-B5A4-1E5227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2022-09-06T08:17:00Z</cp:lastPrinted>
  <dcterms:created xsi:type="dcterms:W3CDTF">2022-09-06T08:16:00Z</dcterms:created>
  <dcterms:modified xsi:type="dcterms:W3CDTF">2022-09-06T08:17:00Z</dcterms:modified>
</cp:coreProperties>
</file>