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C8597E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C8597E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C8597E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C8597E">
              <w:rPr>
                <w:rFonts w:ascii="Arial" w:hAnsi="Arial" w:cs="Arial"/>
                <w:szCs w:val="24"/>
              </w:rPr>
              <w:t xml:space="preserve">   </w:t>
            </w:r>
            <w:r w:rsidR="00867B73" w:rsidRPr="00C8597E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8597E" w:rsidRDefault="008E68EE" w:rsidP="008E68EE">
            <w:pPr>
              <w:pStyle w:val="Bezproreda"/>
              <w:rPr>
                <w:rFonts w:ascii="Arial" w:hAnsi="Arial" w:cs="Arial"/>
                <w:szCs w:val="24"/>
              </w:rPr>
            </w:pPr>
          </w:p>
          <w:p w:rsidR="00CF19DF" w:rsidRPr="00C8597E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8597E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8597E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Pr="00C8597E">
              <w:rPr>
                <w:rFonts w:ascii="Arial" w:hAnsi="Arial" w:cs="Arial"/>
                <w:spacing w:val="-3"/>
                <w:szCs w:val="24"/>
              </w:rPr>
              <w:t>Su-</w:t>
            </w:r>
            <w:r w:rsidR="00C8597E">
              <w:rPr>
                <w:rFonts w:ascii="Arial" w:hAnsi="Arial" w:cs="Arial"/>
                <w:spacing w:val="-3"/>
                <w:szCs w:val="24"/>
              </w:rPr>
              <w:t>27</w:t>
            </w:r>
            <w:r w:rsidR="008B35CA">
              <w:rPr>
                <w:rFonts w:ascii="Arial" w:hAnsi="Arial" w:cs="Arial"/>
                <w:spacing w:val="-3"/>
                <w:szCs w:val="24"/>
              </w:rPr>
              <w:t>9</w:t>
            </w:r>
            <w:r w:rsidR="00C8597E">
              <w:rPr>
                <w:rFonts w:ascii="Arial" w:hAnsi="Arial" w:cs="Arial"/>
                <w:spacing w:val="-3"/>
                <w:szCs w:val="24"/>
              </w:rPr>
              <w:t>/2023-</w:t>
            </w:r>
            <w:r w:rsidR="00620089">
              <w:rPr>
                <w:rFonts w:ascii="Arial" w:hAnsi="Arial" w:cs="Arial"/>
                <w:spacing w:val="-3"/>
                <w:szCs w:val="24"/>
              </w:rPr>
              <w:t>30</w:t>
            </w:r>
          </w:p>
          <w:p w:rsidR="00CF19DF" w:rsidRPr="00C8597E" w:rsidRDefault="00CF19DF" w:rsidP="008B35CA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8597E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8B35CA">
              <w:rPr>
                <w:rFonts w:ascii="Arial" w:hAnsi="Arial" w:cs="Arial"/>
                <w:spacing w:val="-3"/>
                <w:szCs w:val="24"/>
              </w:rPr>
              <w:t>26. srpnja</w:t>
            </w:r>
            <w:r w:rsidR="00C8597E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79328B" w:rsidRPr="00C8597E">
              <w:rPr>
                <w:rFonts w:ascii="Arial" w:hAnsi="Arial" w:cs="Arial"/>
                <w:spacing w:val="-3"/>
                <w:szCs w:val="24"/>
              </w:rPr>
              <w:t>202</w:t>
            </w:r>
            <w:r w:rsidR="00C8597E">
              <w:rPr>
                <w:rFonts w:ascii="Arial" w:hAnsi="Arial" w:cs="Arial"/>
                <w:spacing w:val="-3"/>
                <w:szCs w:val="24"/>
              </w:rPr>
              <w:t>3</w:t>
            </w:r>
            <w:r w:rsidRPr="00C8597E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79328B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8B35CA" w:rsidRPr="008B35CA">
        <w:t xml:space="preserve"> </w:t>
      </w:r>
      <w:r w:rsidR="008B35CA" w:rsidRPr="008B35CA">
        <w:rPr>
          <w:rFonts w:ascii="Arial" w:hAnsi="Arial" w:cs="Arial"/>
          <w:b/>
          <w:szCs w:val="24"/>
        </w:rPr>
        <w:t>SUDSKI REFERENT (ZA IZVRŠENJE KAZNI)</w:t>
      </w:r>
      <w:r w:rsidRPr="00C52AC1">
        <w:rPr>
          <w:rFonts w:ascii="Arial" w:hAnsi="Arial" w:cs="Arial"/>
          <w:b/>
          <w:szCs w:val="24"/>
        </w:rPr>
        <w:t xml:space="preserve">– 1 izvršitelj/ica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Pr="00C52AC1">
        <w:rPr>
          <w:rFonts w:ascii="Arial" w:hAnsi="Arial" w:cs="Arial"/>
          <w:szCs w:val="24"/>
        </w:rPr>
        <w:t xml:space="preserve">Narodnim novinama broj </w:t>
      </w:r>
      <w:r w:rsidR="008B35CA" w:rsidRPr="008B35CA">
        <w:rPr>
          <w:rFonts w:ascii="Arial" w:hAnsi="Arial" w:cs="Arial"/>
          <w:szCs w:val="24"/>
        </w:rPr>
        <w:t>69/2023 od 28. lipnja 2023.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5012C4" w:rsidRDefault="005012C4" w:rsidP="005012C4">
      <w:pPr>
        <w:ind w:left="1416" w:firstLine="708"/>
        <w:rPr>
          <w:rFonts w:ascii="Arial" w:hAnsi="Arial" w:cs="Arial"/>
          <w:b/>
        </w:rPr>
      </w:pPr>
      <w:r w:rsidRPr="005012C4">
        <w:rPr>
          <w:rFonts w:ascii="Arial" w:hAnsi="Arial" w:cs="Arial"/>
          <w:b/>
        </w:rPr>
        <w:t xml:space="preserve">3. kolovoza 2023. </w:t>
      </w:r>
      <w:r w:rsidR="00697AB0" w:rsidRPr="005012C4">
        <w:rPr>
          <w:rFonts w:ascii="Arial" w:hAnsi="Arial" w:cs="Arial"/>
          <w:b/>
        </w:rPr>
        <w:t xml:space="preserve"> (</w:t>
      </w:r>
      <w:r w:rsidR="00FD7058">
        <w:rPr>
          <w:rFonts w:ascii="Arial" w:hAnsi="Arial" w:cs="Arial"/>
          <w:b/>
        </w:rPr>
        <w:t>četvrtak</w:t>
      </w:r>
      <w:r w:rsidR="00697AB0" w:rsidRPr="005012C4">
        <w:rPr>
          <w:rFonts w:ascii="Arial" w:hAnsi="Arial" w:cs="Arial"/>
          <w:b/>
        </w:rPr>
        <w:t>)</w:t>
      </w:r>
      <w:r w:rsidR="004C3D20" w:rsidRPr="005012C4">
        <w:rPr>
          <w:rFonts w:ascii="Arial" w:hAnsi="Arial" w:cs="Arial"/>
          <w:b/>
        </w:rPr>
        <w:t xml:space="preserve"> </w:t>
      </w:r>
      <w:r w:rsidR="004C3D20" w:rsidRPr="005012C4">
        <w:rPr>
          <w:rFonts w:ascii="Arial" w:hAnsi="Arial" w:cs="Arial"/>
        </w:rPr>
        <w:t>s početkom</w:t>
      </w:r>
      <w:r w:rsidR="004C3D20" w:rsidRPr="005012C4">
        <w:rPr>
          <w:rFonts w:ascii="Arial" w:hAnsi="Arial" w:cs="Arial"/>
          <w:b/>
        </w:rPr>
        <w:t xml:space="preserve"> </w:t>
      </w:r>
      <w:r w:rsidR="004C3D20" w:rsidRPr="005012C4">
        <w:rPr>
          <w:rFonts w:ascii="Arial" w:hAnsi="Arial" w:cs="Arial"/>
        </w:rPr>
        <w:t>u</w:t>
      </w:r>
      <w:r w:rsidR="004C3D20" w:rsidRPr="005012C4">
        <w:rPr>
          <w:rFonts w:ascii="Arial" w:hAnsi="Arial" w:cs="Arial"/>
          <w:b/>
        </w:rPr>
        <w:t xml:space="preserve"> </w:t>
      </w:r>
      <w:r w:rsidR="00D37FB5" w:rsidRPr="005012C4">
        <w:rPr>
          <w:rFonts w:ascii="Arial" w:hAnsi="Arial" w:cs="Arial"/>
          <w:b/>
        </w:rPr>
        <w:t>8</w:t>
      </w:r>
      <w:r w:rsidR="000B3E44" w:rsidRPr="005012C4">
        <w:rPr>
          <w:rFonts w:ascii="Arial" w:hAnsi="Arial" w:cs="Arial"/>
          <w:b/>
        </w:rPr>
        <w:t>,00</w:t>
      </w:r>
      <w:r w:rsidR="004C3D20" w:rsidRPr="005012C4">
        <w:rPr>
          <w:rFonts w:ascii="Arial" w:hAnsi="Arial" w:cs="Arial"/>
          <w:b/>
        </w:rPr>
        <w:t xml:space="preserve"> sati</w:t>
      </w:r>
    </w:p>
    <w:p w:rsidR="008B35CA" w:rsidRPr="00C52AC1" w:rsidRDefault="008B35CA" w:rsidP="008B35CA">
      <w:pPr>
        <w:pStyle w:val="Odlomakpopisa"/>
        <w:ind w:left="3204"/>
        <w:rPr>
          <w:rFonts w:ascii="Arial" w:hAnsi="Arial" w:cs="Arial"/>
          <w:b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8B35CA" w:rsidRDefault="008B35CA" w:rsidP="008B35CA">
      <w:pPr>
        <w:rPr>
          <w:rFonts w:ascii="Arial" w:hAnsi="Arial" w:cs="Arial"/>
          <w:szCs w:val="24"/>
        </w:rPr>
      </w:pPr>
    </w:p>
    <w:p w:rsidR="004A7918" w:rsidRPr="00C52AC1" w:rsidRDefault="004C3D20" w:rsidP="008B35CA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4A36DC">
        <w:rPr>
          <w:rFonts w:ascii="Arial" w:hAnsi="Arial" w:cs="Arial"/>
          <w:szCs w:val="24"/>
        </w:rPr>
        <w:t>, Prekršajni zakon i Zakon o izvršavanju</w:t>
      </w:r>
      <w:r w:rsidR="005012C4">
        <w:rPr>
          <w:rFonts w:ascii="Arial" w:hAnsi="Arial" w:cs="Arial"/>
          <w:szCs w:val="24"/>
        </w:rPr>
        <w:t xml:space="preserve"> kazne zatvora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="004C3D20" w:rsidRPr="00C52AC1" w:rsidRDefault="00D37FB5" w:rsidP="0079328B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</w:rPr>
      </w:pPr>
      <w:r w:rsidRPr="00C52AC1">
        <w:rPr>
          <w:rFonts w:ascii="Arial" w:hAnsi="Arial" w:cs="Arial"/>
          <w:b/>
          <w:szCs w:val="24"/>
        </w:rPr>
        <w:tab/>
      </w:r>
      <w:r w:rsidR="004C3D20"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>(</w:t>
      </w:r>
      <w:r w:rsidR="00A90E95" w:rsidRPr="00C52AC1">
        <w:rPr>
          <w:rFonts w:ascii="Arial" w:hAnsi="Arial" w:cs="Arial"/>
          <w:szCs w:val="24"/>
        </w:rPr>
        <w:t>Sudski poslovnik</w:t>
      </w:r>
      <w:r w:rsidR="00A90E95">
        <w:rPr>
          <w:rFonts w:ascii="Arial" w:hAnsi="Arial" w:cs="Arial"/>
          <w:szCs w:val="24"/>
        </w:rPr>
        <w:t>, Prekršajni zakon i Zakon o izvršavanju kazne zatvora</w:t>
      </w:r>
      <w:r w:rsidR="00E10F69" w:rsidRPr="00C52AC1">
        <w:rPr>
          <w:rFonts w:ascii="Arial" w:hAnsi="Arial" w:cs="Arial"/>
          <w:szCs w:val="24"/>
        </w:rPr>
        <w:t xml:space="preserve">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8B35CA" w:rsidRDefault="008B35CA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</w:t>
      </w:r>
      <w:r w:rsidR="003041E2">
        <w:rPr>
          <w:rFonts w:ascii="Arial" w:hAnsi="Arial" w:cs="Arial"/>
          <w:szCs w:val="24"/>
        </w:rPr>
        <w:t>prvoj</w:t>
      </w:r>
      <w:r w:rsidRPr="00C52AC1">
        <w:rPr>
          <w:rFonts w:ascii="Arial" w:hAnsi="Arial" w:cs="Arial"/>
          <w:szCs w:val="24"/>
        </w:rPr>
        <w:t xml:space="preserve">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8B35CA" w:rsidRPr="00C52AC1" w:rsidRDefault="008B35CA" w:rsidP="001A7E13">
      <w:pPr>
        <w:ind w:firstLine="708"/>
        <w:rPr>
          <w:rFonts w:ascii="Arial" w:hAnsi="Arial" w:cs="Arial"/>
          <w:szCs w:val="24"/>
        </w:rPr>
      </w:pPr>
    </w:p>
    <w:p w:rsidR="00AA3B03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79328B">
        <w:rPr>
          <w:rFonts w:ascii="Arial" w:hAnsi="Arial" w:cs="Arial"/>
          <w:szCs w:val="24"/>
        </w:rPr>
        <w:t>pravosuđa</w:t>
      </w:r>
      <w:r w:rsidR="00B35AE8">
        <w:rPr>
          <w:rFonts w:ascii="Arial" w:hAnsi="Arial" w:cs="Arial"/>
          <w:szCs w:val="24"/>
        </w:rPr>
        <w:t xml:space="preserve"> i</w:t>
      </w:r>
      <w:r w:rsidR="0079328B">
        <w:rPr>
          <w:rFonts w:ascii="Arial" w:hAnsi="Arial" w:cs="Arial"/>
          <w:szCs w:val="24"/>
        </w:rPr>
        <w:t xml:space="preserve">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8B35CA" w:rsidRPr="00C52AC1" w:rsidRDefault="008B35CA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3041E2" w:rsidTr="00372464">
        <w:tc>
          <w:tcPr>
            <w:tcW w:w="4515" w:type="dxa"/>
          </w:tcPr>
          <w:p w:rsidR="00CF19DF" w:rsidRPr="003041E2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3041E2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3041E2">
              <w:rPr>
                <w:rFonts w:ascii="Arial" w:hAnsi="Arial" w:cs="Arial"/>
                <w:szCs w:val="24"/>
              </w:rPr>
              <w:t>KOMISIJA</w:t>
            </w:r>
          </w:p>
          <w:p w:rsidR="00CF19DF" w:rsidRPr="003041E2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3041E2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="004C3D20" w:rsidRPr="003041E2" w:rsidRDefault="004C3D20" w:rsidP="00B77E73">
      <w:pPr>
        <w:rPr>
          <w:rFonts w:ascii="Arial" w:hAnsi="Arial" w:cs="Arial"/>
          <w:szCs w:val="24"/>
        </w:rPr>
      </w:pPr>
    </w:p>
    <w:sectPr w:rsidR="004C3D20" w:rsidRPr="003041E2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B3" w:rsidRDefault="00D030B3">
      <w:r>
        <w:separator/>
      </w:r>
    </w:p>
  </w:endnote>
  <w:endnote w:type="continuationSeparator" w:id="0">
    <w:p w:rsidR="00D030B3" w:rsidRDefault="00D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B3" w:rsidRDefault="00D030B3">
      <w:r>
        <w:separator/>
      </w:r>
    </w:p>
  </w:footnote>
  <w:footnote w:type="continuationSeparator" w:id="0">
    <w:p w:rsidR="00D030B3" w:rsidRDefault="00D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B3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A17DE"/>
    <w:multiLevelType w:val="hybridMultilevel"/>
    <w:tmpl w:val="C3308F16"/>
    <w:lvl w:ilvl="0" w:tplc="25BCEF8E">
      <w:start w:val="15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5678"/>
    <w:multiLevelType w:val="hybridMultilevel"/>
    <w:tmpl w:val="7292BB0C"/>
    <w:lvl w:ilvl="0" w:tplc="90A6DE30">
      <w:start w:val="26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15EDB"/>
    <w:rsid w:val="00051D87"/>
    <w:rsid w:val="00066012"/>
    <w:rsid w:val="00067442"/>
    <w:rsid w:val="00082084"/>
    <w:rsid w:val="00093B38"/>
    <w:rsid w:val="000B3E44"/>
    <w:rsid w:val="000C35C5"/>
    <w:rsid w:val="000F243F"/>
    <w:rsid w:val="000F38DF"/>
    <w:rsid w:val="001A347C"/>
    <w:rsid w:val="001A7E13"/>
    <w:rsid w:val="001B53C0"/>
    <w:rsid w:val="001E1451"/>
    <w:rsid w:val="00221930"/>
    <w:rsid w:val="002259E3"/>
    <w:rsid w:val="00265034"/>
    <w:rsid w:val="00265445"/>
    <w:rsid w:val="00295118"/>
    <w:rsid w:val="002B31A8"/>
    <w:rsid w:val="002E6064"/>
    <w:rsid w:val="00302D31"/>
    <w:rsid w:val="003041E2"/>
    <w:rsid w:val="0030451E"/>
    <w:rsid w:val="00337DD7"/>
    <w:rsid w:val="003460AF"/>
    <w:rsid w:val="00372464"/>
    <w:rsid w:val="003778E5"/>
    <w:rsid w:val="003B036A"/>
    <w:rsid w:val="003C02ED"/>
    <w:rsid w:val="003C097D"/>
    <w:rsid w:val="00417D6E"/>
    <w:rsid w:val="004223D1"/>
    <w:rsid w:val="0042733D"/>
    <w:rsid w:val="004609BF"/>
    <w:rsid w:val="00480B22"/>
    <w:rsid w:val="0049320E"/>
    <w:rsid w:val="004A22CB"/>
    <w:rsid w:val="004A36DC"/>
    <w:rsid w:val="004A7918"/>
    <w:rsid w:val="004B7A36"/>
    <w:rsid w:val="004C3D20"/>
    <w:rsid w:val="004E46D6"/>
    <w:rsid w:val="005012C4"/>
    <w:rsid w:val="005116D2"/>
    <w:rsid w:val="0051307A"/>
    <w:rsid w:val="00535119"/>
    <w:rsid w:val="005554CC"/>
    <w:rsid w:val="0056012B"/>
    <w:rsid w:val="005B003A"/>
    <w:rsid w:val="005C7110"/>
    <w:rsid w:val="005E6077"/>
    <w:rsid w:val="00620089"/>
    <w:rsid w:val="00625F10"/>
    <w:rsid w:val="00646960"/>
    <w:rsid w:val="00674E68"/>
    <w:rsid w:val="00685BB5"/>
    <w:rsid w:val="00686D7C"/>
    <w:rsid w:val="00696C80"/>
    <w:rsid w:val="00697AB0"/>
    <w:rsid w:val="006A5EAC"/>
    <w:rsid w:val="006B7EE7"/>
    <w:rsid w:val="006C2B36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328B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35CA"/>
    <w:rsid w:val="008B6FBA"/>
    <w:rsid w:val="008E0E8D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90E95"/>
    <w:rsid w:val="00AA3B03"/>
    <w:rsid w:val="00AB562A"/>
    <w:rsid w:val="00B03857"/>
    <w:rsid w:val="00B07B43"/>
    <w:rsid w:val="00B15D95"/>
    <w:rsid w:val="00B27A94"/>
    <w:rsid w:val="00B35AE8"/>
    <w:rsid w:val="00B43160"/>
    <w:rsid w:val="00B46EDC"/>
    <w:rsid w:val="00B57B90"/>
    <w:rsid w:val="00B71070"/>
    <w:rsid w:val="00B77E73"/>
    <w:rsid w:val="00B95102"/>
    <w:rsid w:val="00BD1BB9"/>
    <w:rsid w:val="00BE15A9"/>
    <w:rsid w:val="00BF454F"/>
    <w:rsid w:val="00C34498"/>
    <w:rsid w:val="00C467C4"/>
    <w:rsid w:val="00C52AC1"/>
    <w:rsid w:val="00C54F49"/>
    <w:rsid w:val="00C7048E"/>
    <w:rsid w:val="00C82E77"/>
    <w:rsid w:val="00C85101"/>
    <w:rsid w:val="00C8597E"/>
    <w:rsid w:val="00CD7B38"/>
    <w:rsid w:val="00CF19DF"/>
    <w:rsid w:val="00CF2778"/>
    <w:rsid w:val="00CF4C8A"/>
    <w:rsid w:val="00D030B3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F2298E"/>
    <w:rsid w:val="00F233B3"/>
    <w:rsid w:val="00F418E9"/>
    <w:rsid w:val="00F54DBD"/>
    <w:rsid w:val="00F613D4"/>
    <w:rsid w:val="00F6784F"/>
    <w:rsid w:val="00F70F37"/>
    <w:rsid w:val="00F803C1"/>
    <w:rsid w:val="00FA2D73"/>
    <w:rsid w:val="00FB7491"/>
    <w:rsid w:val="00FD1F91"/>
    <w:rsid w:val="00FD3531"/>
    <w:rsid w:val="00FD7058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34349-27DD-465B-AAD2-75034042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7EAA-E755-4F37-ADBF-7432C6F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Blaženka Smetiško</cp:lastModifiedBy>
  <cp:revision>3</cp:revision>
  <cp:lastPrinted>2023-07-26T10:22:00Z</cp:lastPrinted>
  <dcterms:created xsi:type="dcterms:W3CDTF">2023-07-26T12:34:00Z</dcterms:created>
  <dcterms:modified xsi:type="dcterms:W3CDTF">2023-07-26T12:45:00Z</dcterms:modified>
</cp:coreProperties>
</file>