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E855" w14:textId="77777777" w:rsidR="001C4A72" w:rsidRPr="00685F7D" w:rsidRDefault="00FF5ECD" w:rsidP="001C4A72">
      <w:pPr>
        <w:pStyle w:val="Style4"/>
        <w:widowControl/>
        <w:spacing w:line="24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85F7D">
        <w:rPr>
          <w:rFonts w:ascii="Arial" w:hAnsi="Arial" w:cs="Arial"/>
          <w:sz w:val="22"/>
          <w:szCs w:val="22"/>
          <w:lang w:eastAsia="en-US"/>
        </w:rPr>
        <w:t>OPIS POSLOVA RADNOG MJESTA I</w:t>
      </w:r>
      <w:r w:rsidR="001C4A72" w:rsidRPr="00685F7D">
        <w:rPr>
          <w:rFonts w:ascii="Arial" w:hAnsi="Arial" w:cs="Arial"/>
          <w:sz w:val="22"/>
          <w:szCs w:val="22"/>
          <w:lang w:eastAsia="en-US"/>
        </w:rPr>
        <w:t xml:space="preserve"> PODACI O PLAĆI </w:t>
      </w:r>
    </w:p>
    <w:p w14:paraId="7B977E60" w14:textId="77777777" w:rsidR="00CD2841" w:rsidRDefault="00CD2841" w:rsidP="00CD2841">
      <w:pPr>
        <w:pStyle w:val="tekst"/>
        <w:spacing w:before="0" w:beforeAutospacing="0" w:after="0" w:afterAutospacing="0"/>
        <w:jc w:val="center"/>
        <w:rPr>
          <w:rFonts w:ascii="Arial" w:hAnsi="Arial" w:cs="Arial"/>
          <w:iCs/>
          <w:sz w:val="22"/>
          <w:szCs w:val="22"/>
        </w:rPr>
      </w:pPr>
    </w:p>
    <w:p w14:paraId="4238C1C4" w14:textId="7765E769" w:rsidR="001C4A72" w:rsidRPr="00685F7D" w:rsidRDefault="001C4A72" w:rsidP="00CD2841">
      <w:pPr>
        <w:pStyle w:val="tekst"/>
        <w:spacing w:before="0" w:beforeAutospacing="0" w:after="0" w:afterAutospacing="0"/>
        <w:jc w:val="center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iCs/>
          <w:sz w:val="22"/>
          <w:szCs w:val="22"/>
        </w:rPr>
        <w:t>radno mjest</w:t>
      </w:r>
      <w:r w:rsidR="00CD2841">
        <w:rPr>
          <w:rFonts w:ascii="Arial" w:hAnsi="Arial" w:cs="Arial"/>
          <w:iCs/>
          <w:sz w:val="22"/>
          <w:szCs w:val="22"/>
        </w:rPr>
        <w:t>o</w:t>
      </w:r>
      <w:r w:rsidRPr="00685F7D">
        <w:rPr>
          <w:rFonts w:ascii="Arial" w:hAnsi="Arial" w:cs="Arial"/>
          <w:iCs/>
          <w:sz w:val="22"/>
          <w:szCs w:val="22"/>
        </w:rPr>
        <w:t xml:space="preserve"> SUDSK</w:t>
      </w:r>
      <w:r w:rsidR="00CD2841">
        <w:rPr>
          <w:rFonts w:ascii="Arial" w:hAnsi="Arial" w:cs="Arial"/>
          <w:iCs/>
          <w:sz w:val="22"/>
          <w:szCs w:val="22"/>
        </w:rPr>
        <w:t>I</w:t>
      </w:r>
      <w:r w:rsidRPr="00685F7D">
        <w:rPr>
          <w:rFonts w:ascii="Arial" w:hAnsi="Arial" w:cs="Arial"/>
          <w:iCs/>
          <w:sz w:val="22"/>
          <w:szCs w:val="22"/>
        </w:rPr>
        <w:t xml:space="preserve"> SAVJETNIK</w:t>
      </w:r>
    </w:p>
    <w:p w14:paraId="166E53F2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 </w:t>
      </w:r>
    </w:p>
    <w:p w14:paraId="2197394B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ovlašten je samostalno provoditi određene sudske postupke, ocjenjuje dokaze i utvrđuje činjenice; na temelju tako provedenog postupka podnosi sucu kojeg na to ovlasti predsjednik suda, pisani prijedlog na temelju kojeg sudac donosi odluku, i to u postupcima utvrđenim zakonom, </w:t>
      </w:r>
    </w:p>
    <w:p w14:paraId="417DA592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pomaže sucu u radu </w:t>
      </w:r>
    </w:p>
    <w:p w14:paraId="0C45BC24" w14:textId="77777777"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izrađuje nacrte sudskih odluka </w:t>
      </w:r>
    </w:p>
    <w:p w14:paraId="6A4F6C58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prima na zapisnik tužbe, prijedloge i druge podneske </w:t>
      </w:r>
    </w:p>
    <w:p w14:paraId="03FC5FD0" w14:textId="022A39D8"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>obavlja</w:t>
      </w:r>
      <w:r w:rsidR="00CD2841">
        <w:rPr>
          <w:rFonts w:ascii="Arial" w:hAnsi="Arial" w:cs="Arial"/>
          <w:sz w:val="22"/>
          <w:szCs w:val="22"/>
        </w:rPr>
        <w:t xml:space="preserve"> i</w:t>
      </w:r>
      <w:r w:rsidRPr="00685F7D">
        <w:rPr>
          <w:rFonts w:ascii="Arial" w:hAnsi="Arial" w:cs="Arial"/>
          <w:sz w:val="22"/>
          <w:szCs w:val="22"/>
        </w:rPr>
        <w:t xml:space="preserve"> druge st</w:t>
      </w:r>
      <w:r w:rsidR="00FF5ECD" w:rsidRPr="00685F7D">
        <w:rPr>
          <w:rFonts w:ascii="Arial" w:hAnsi="Arial" w:cs="Arial"/>
          <w:sz w:val="22"/>
          <w:szCs w:val="22"/>
        </w:rPr>
        <w:t>ručne poslove određene zakonom,</w:t>
      </w:r>
      <w:r w:rsidRPr="00685F7D">
        <w:rPr>
          <w:rFonts w:ascii="Arial" w:hAnsi="Arial" w:cs="Arial"/>
          <w:sz w:val="22"/>
          <w:szCs w:val="22"/>
        </w:rPr>
        <w:t xml:space="preserve"> Sudskim poslovnikom </w:t>
      </w:r>
      <w:r w:rsidR="00FF5ECD" w:rsidRPr="00685F7D">
        <w:rPr>
          <w:rFonts w:ascii="Arial" w:hAnsi="Arial" w:cs="Arial"/>
          <w:sz w:val="22"/>
          <w:szCs w:val="22"/>
        </w:rPr>
        <w:t>i rasporedom poslova kojeg donosi čelnik tijeka</w:t>
      </w:r>
    </w:p>
    <w:p w14:paraId="03F45B00" w14:textId="77777777" w:rsidR="001C4A72" w:rsidRPr="00685F7D" w:rsidRDefault="001C4A72" w:rsidP="00FF5ECD">
      <w:pPr>
        <w:pStyle w:val="tekst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053B776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6B20701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iCs/>
          <w:sz w:val="22"/>
          <w:szCs w:val="22"/>
        </w:rPr>
        <w:t>Podaci o plaći:</w:t>
      </w:r>
    </w:p>
    <w:p w14:paraId="66C382BC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08D5AE0E" w14:textId="359CADCC" w:rsidR="00CD2841" w:rsidRPr="00CD2841" w:rsidRDefault="00CD2841" w:rsidP="00CD2841">
      <w:pPr>
        <w:autoSpaceDE w:val="0"/>
        <w:autoSpaceDN w:val="0"/>
        <w:adjustRightInd w:val="0"/>
        <w:jc w:val="both"/>
        <w:rPr>
          <w:rFonts w:ascii="Arial" w:hAnsi="Arial" w:cs="Arial"/>
          <w:spacing w:val="3"/>
        </w:rPr>
      </w:pPr>
      <w:r w:rsidRPr="00CD2841">
        <w:rPr>
          <w:rFonts w:ascii="Arial" w:hAnsi="Arial" w:cs="Arial"/>
        </w:rPr>
        <w:t xml:space="preserve">Plaća radnog mjesta </w:t>
      </w:r>
      <w:r w:rsidR="00F73D45">
        <w:rPr>
          <w:rFonts w:ascii="Arial" w:hAnsi="Arial" w:cs="Arial"/>
        </w:rPr>
        <w:t>sudskog savjetnika</w:t>
      </w:r>
      <w:r w:rsidRPr="00CD2841">
        <w:rPr>
          <w:rFonts w:ascii="Arial" w:hAnsi="Arial" w:cs="Arial"/>
        </w:rPr>
        <w:t xml:space="preserve"> uređena je </w:t>
      </w:r>
      <w:r w:rsidRPr="00CD2841">
        <w:rPr>
          <w:rFonts w:ascii="Arial" w:hAnsi="Arial" w:cs="Arial"/>
          <w:spacing w:val="3"/>
        </w:rPr>
        <w:t>Uredom o nazivima radnih mjesta, uvjetima za raspored i koeficijentima za obračun plaća u državnoj službi (Narodne novine br. 22/24), te Zakonom o plaćama u državnoj službi i javnim službama službi (Narodne novine br. 155/23).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a slu</w:t>
      </w:r>
      <w:r w:rsidRPr="00CD2841">
        <w:rPr>
          <w:rFonts w:ascii="Arial" w:hAnsi="Arial" w:cs="Arial" w:hint="eastAsia"/>
          <w:spacing w:val="3"/>
        </w:rPr>
        <w:t>ž</w:t>
      </w:r>
      <w:r w:rsidRPr="00CD2841">
        <w:rPr>
          <w:rFonts w:ascii="Arial" w:hAnsi="Arial" w:cs="Arial"/>
          <w:spacing w:val="3"/>
        </w:rPr>
        <w:t>benika sastoji se od osnovne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e i dodataka na osnovnu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u utvr</w:t>
      </w:r>
      <w:r w:rsidRPr="00CD2841">
        <w:rPr>
          <w:rFonts w:ascii="Arial" w:hAnsi="Arial" w:cs="Arial" w:hint="eastAsia"/>
          <w:spacing w:val="3"/>
        </w:rPr>
        <w:t>đ</w:t>
      </w:r>
      <w:r w:rsidRPr="00CD2841">
        <w:rPr>
          <w:rFonts w:ascii="Arial" w:hAnsi="Arial" w:cs="Arial"/>
          <w:spacing w:val="3"/>
        </w:rPr>
        <w:t>enih zakonom i op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im propisom o radu.</w:t>
      </w:r>
    </w:p>
    <w:p w14:paraId="53EC2CB4" w14:textId="77777777" w:rsidR="003B120F" w:rsidRPr="00685F7D" w:rsidRDefault="003B120F" w:rsidP="001C4A72">
      <w:pPr>
        <w:rPr>
          <w:rFonts w:ascii="Arial" w:hAnsi="Arial" w:cs="Arial"/>
        </w:rPr>
      </w:pPr>
    </w:p>
    <w:p w14:paraId="267BCF75" w14:textId="77777777" w:rsidR="00C34978" w:rsidRPr="00685F7D" w:rsidRDefault="00C34978" w:rsidP="00C34978">
      <w:pPr>
        <w:rPr>
          <w:rFonts w:ascii="Arial" w:hAnsi="Arial" w:cs="Arial"/>
        </w:rPr>
      </w:pPr>
      <w:r w:rsidRPr="00685F7D">
        <w:rPr>
          <w:rFonts w:ascii="Arial" w:hAnsi="Arial" w:cs="Arial"/>
        </w:rPr>
        <w:t>Pravni izvori za pripremu kandidata za testiranje:</w:t>
      </w:r>
    </w:p>
    <w:p w14:paraId="76D27BB7" w14:textId="77777777" w:rsidR="00C34978" w:rsidRPr="00685F7D" w:rsidRDefault="00C34978" w:rsidP="00C34978">
      <w:pPr>
        <w:rPr>
          <w:rFonts w:ascii="Arial" w:hAnsi="Arial" w:cs="Arial"/>
        </w:rPr>
      </w:pPr>
    </w:p>
    <w:p w14:paraId="03E10EE0" w14:textId="7A51ECF3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1. Zakon o parničnom postupku (Narodne novine br. 53/91, 91/92, 112/99, 129/00, 88/01, 117/03, 88/05, 2/07, 96/08, 84/08, 123/08, 57/11, 25/13, 89/14</w:t>
      </w:r>
      <w:r w:rsidR="0012325E" w:rsidRPr="00685F7D">
        <w:rPr>
          <w:rFonts w:ascii="Arial" w:hAnsi="Arial" w:cs="Arial"/>
        </w:rPr>
        <w:t>, 70/19</w:t>
      </w:r>
      <w:r w:rsidR="00CD2841">
        <w:rPr>
          <w:rFonts w:ascii="Arial" w:hAnsi="Arial" w:cs="Arial"/>
        </w:rPr>
        <w:t xml:space="preserve">, </w:t>
      </w:r>
      <w:r w:rsidR="00CD2841" w:rsidRPr="00CD2841">
        <w:rPr>
          <w:rFonts w:ascii="Arial" w:hAnsi="Arial" w:cs="Arial"/>
        </w:rPr>
        <w:t>80/22, 114/22, 155/23</w:t>
      </w:r>
      <w:r w:rsidRPr="00685F7D">
        <w:rPr>
          <w:rFonts w:ascii="Arial" w:hAnsi="Arial" w:cs="Arial"/>
        </w:rPr>
        <w:t>)</w:t>
      </w:r>
    </w:p>
    <w:p w14:paraId="6C04505C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7C8BC0F8" w14:textId="56A5089F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2. Ovršni zakon (Narodne novine br. </w:t>
      </w:r>
      <w:hyperlink r:id="rId5" w:tooltip="ovršni zakon" w:history="1">
        <w:r w:rsidRPr="00685F7D">
          <w:rPr>
            <w:rFonts w:ascii="Arial" w:hAnsi="Arial" w:cs="Arial"/>
          </w:rPr>
          <w:t>112/12</w:t>
        </w:r>
      </w:hyperlink>
      <w:r w:rsidRPr="00685F7D">
        <w:rPr>
          <w:rFonts w:ascii="Arial" w:hAnsi="Arial" w:cs="Arial"/>
        </w:rPr>
        <w:t>, </w:t>
      </w:r>
      <w:hyperlink r:id="rId6" w:tooltip="zakon o izmjenama i dopunama zakona o parničnom postupku" w:history="1">
        <w:r w:rsidRPr="00685F7D">
          <w:rPr>
            <w:rFonts w:ascii="Arial" w:hAnsi="Arial" w:cs="Arial"/>
          </w:rPr>
          <w:t>25/13</w:t>
        </w:r>
      </w:hyperlink>
      <w:r w:rsidRPr="00685F7D">
        <w:rPr>
          <w:rFonts w:ascii="Arial" w:hAnsi="Arial" w:cs="Arial"/>
        </w:rPr>
        <w:t>, </w:t>
      </w:r>
      <w:hyperlink r:id="rId7" w:tooltip="zakon o izmjenama i dopunama ovršnog zakona" w:history="1">
        <w:r w:rsidRPr="00685F7D">
          <w:rPr>
            <w:rFonts w:ascii="Arial" w:hAnsi="Arial" w:cs="Arial"/>
          </w:rPr>
          <w:t>93/14</w:t>
        </w:r>
      </w:hyperlink>
      <w:r w:rsidRPr="00685F7D">
        <w:rPr>
          <w:rFonts w:ascii="Arial" w:hAnsi="Arial" w:cs="Arial"/>
        </w:rPr>
        <w:t>, 55/16</w:t>
      </w:r>
      <w:r w:rsidR="0012325E" w:rsidRPr="00685F7D">
        <w:rPr>
          <w:rFonts w:ascii="Arial" w:hAnsi="Arial" w:cs="Arial"/>
        </w:rPr>
        <w:t>, 73/17, 131/</w:t>
      </w:r>
      <w:r w:rsidR="00DA5D80" w:rsidRPr="00685F7D">
        <w:rPr>
          <w:rFonts w:ascii="Arial" w:hAnsi="Arial" w:cs="Arial"/>
        </w:rPr>
        <w:t>20</w:t>
      </w:r>
      <w:r w:rsidR="00CD2841">
        <w:rPr>
          <w:rFonts w:ascii="Arial" w:hAnsi="Arial" w:cs="Arial"/>
        </w:rPr>
        <w:t>, 114/22, 6/24</w:t>
      </w:r>
      <w:r w:rsidRPr="00685F7D">
        <w:rPr>
          <w:rFonts w:ascii="Arial" w:hAnsi="Arial" w:cs="Arial"/>
        </w:rPr>
        <w:t>)</w:t>
      </w:r>
    </w:p>
    <w:p w14:paraId="1876EB7F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2535354A" w14:textId="76E2D173" w:rsidR="00C34978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3. Stečajni zakon (Narodne novine br. 71/15, 104/17</w:t>
      </w:r>
      <w:r w:rsidR="00CD2841">
        <w:rPr>
          <w:rFonts w:ascii="Arial" w:hAnsi="Arial" w:cs="Arial"/>
        </w:rPr>
        <w:t>, 36/22, 27/24</w:t>
      </w:r>
      <w:r w:rsidRPr="00685F7D">
        <w:rPr>
          <w:rFonts w:ascii="Arial" w:hAnsi="Arial" w:cs="Arial"/>
        </w:rPr>
        <w:t>) – u dijelu koji se odnosi na skraćeni stečajni postupak</w:t>
      </w:r>
    </w:p>
    <w:p w14:paraId="006DEE68" w14:textId="145FB991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375EA27B" w14:textId="38737742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Zakon o trgovačkim društvima (</w:t>
      </w:r>
      <w:r w:rsidRPr="00CD2841">
        <w:rPr>
          <w:rFonts w:ascii="Arial" w:hAnsi="Arial" w:cs="Arial"/>
        </w:rPr>
        <w:t>Narodne novine br. 111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93, 34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99, 121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99, 52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00, 118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03, 107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07, 146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08, 137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09, 111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12, 125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11, 68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13, 110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19, 34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22, 114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23, 130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</w:t>
      </w:r>
    </w:p>
    <w:p w14:paraId="7C8123FB" w14:textId="014E5E48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36839AA4" w14:textId="7D258402" w:rsidR="00CD2841" w:rsidRPr="00685F7D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Zakon o sudskom registru (</w:t>
      </w:r>
      <w:r w:rsidRPr="00CD2841">
        <w:rPr>
          <w:rFonts w:ascii="Arial" w:hAnsi="Arial" w:cs="Arial"/>
        </w:rPr>
        <w:t>Narodne novine br. 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95, 57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96, 1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98, 30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99, 45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99, 54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07, 91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10, 90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11, 148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13, 93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14, 110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19, 34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22, 123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</w:t>
      </w:r>
    </w:p>
    <w:p w14:paraId="054A1CAC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073A9C39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Testiranje se provodi pismenom provjerom znanja.</w:t>
      </w:r>
    </w:p>
    <w:p w14:paraId="6E87F0D9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Na postavljena pitanja ponuđeno je više odgovora, od kojih je samo jedan točan. </w:t>
      </w:r>
    </w:p>
    <w:p w14:paraId="702FB33C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Ispit se rješava zaokruživanjem točnih odgovora.</w:t>
      </w:r>
    </w:p>
    <w:p w14:paraId="70FBEF1E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Za pismenu provjeru znanja kandidatima se dodjeljuje određeni broj bodova. </w:t>
      </w:r>
    </w:p>
    <w:p w14:paraId="0C114883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Smatra se da su kandidati zadovoljili na pismenom testiranju ako su na 50% pitanja točno odgovorili.</w:t>
      </w:r>
    </w:p>
    <w:p w14:paraId="0E1791C0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Kandidati koji su zadovoljili na pismenom testiranju pristupaju razgovoru s komisijom (intervju) koji se boduje od 1 do 10. </w:t>
      </w:r>
    </w:p>
    <w:p w14:paraId="393F2328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Komisija će kroz razgovor s kandidatima utvrditi interese, profesionalne ciljeve i motivaciju kandidata za rad u državnoj službi. </w:t>
      </w:r>
    </w:p>
    <w:sectPr w:rsidR="00C34978" w:rsidRPr="0068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5509">
    <w:abstractNumId w:val="0"/>
  </w:num>
  <w:num w:numId="2" w16cid:durableId="1600480700">
    <w:abstractNumId w:val="0"/>
  </w:num>
  <w:num w:numId="3" w16cid:durableId="1783375251">
    <w:abstractNumId w:val="1"/>
  </w:num>
  <w:num w:numId="4" w16cid:durableId="1234123684">
    <w:abstractNumId w:val="2"/>
  </w:num>
  <w:num w:numId="5" w16cid:durableId="206603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2"/>
    <w:rsid w:val="0012325E"/>
    <w:rsid w:val="001C4A72"/>
    <w:rsid w:val="00350E27"/>
    <w:rsid w:val="003A37AE"/>
    <w:rsid w:val="003B120F"/>
    <w:rsid w:val="00425F99"/>
    <w:rsid w:val="004B534F"/>
    <w:rsid w:val="00647E34"/>
    <w:rsid w:val="00685F7D"/>
    <w:rsid w:val="007A26BC"/>
    <w:rsid w:val="008154DE"/>
    <w:rsid w:val="00902C43"/>
    <w:rsid w:val="00C34978"/>
    <w:rsid w:val="00CD2841"/>
    <w:rsid w:val="00DA5D80"/>
    <w:rsid w:val="00F73D45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6CE5"/>
  <w15:docId w15:val="{6E2F3C3B-2793-46CF-AB1A-54EA47B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14B93A1877&amp;V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3B25A405&amp;Ver=2" TargetMode="External"/><Relationship Id="rId5" Type="http://schemas.openxmlformats.org/officeDocument/2006/relationships/hyperlink" Target="http://www.iusinfo.hr/Publication/Content.aspx?Sopi=NN2012B112A2421&amp;V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2</cp:revision>
  <cp:lastPrinted>2018-09-03T11:23:00Z</cp:lastPrinted>
  <dcterms:created xsi:type="dcterms:W3CDTF">2024-06-13T06:34:00Z</dcterms:created>
  <dcterms:modified xsi:type="dcterms:W3CDTF">2024-06-13T06:34:00Z</dcterms:modified>
</cp:coreProperties>
</file>