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2D2A47" w:rsidRDefault="002D2A47"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Republika</w:t>
      </w:r>
      <w:proofErr w:type="spellEnd"/>
      <w:r>
        <w:rPr>
          <w:rFonts w:ascii="Arial" w:hAnsi="Arial" w:cs="Arial"/>
          <w:bCs/>
          <w:iCs/>
          <w:sz w:val="24"/>
        </w:rPr>
        <w:t xml:space="preserve"> </w:t>
      </w:r>
      <w:proofErr w:type="spellStart"/>
      <w:r>
        <w:rPr>
          <w:rFonts w:ascii="Arial" w:hAnsi="Arial" w:cs="Arial"/>
          <w:bCs/>
          <w:iCs/>
          <w:sz w:val="24"/>
        </w:rPr>
        <w:t>Hrvatska</w:t>
      </w:r>
      <w:proofErr w:type="spellEnd"/>
    </w:p>
    <w:p w:rsidR="002D2A47" w:rsidRDefault="002D2A47"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Općinski</w:t>
      </w:r>
      <w:proofErr w:type="spellEnd"/>
      <w:r>
        <w:rPr>
          <w:rFonts w:ascii="Arial" w:hAnsi="Arial" w:cs="Arial"/>
          <w:bCs/>
          <w:iCs/>
          <w:sz w:val="24"/>
        </w:rPr>
        <w:t xml:space="preserve"> sud u </w:t>
      </w:r>
      <w:proofErr w:type="spellStart"/>
      <w:r>
        <w:rPr>
          <w:rFonts w:ascii="Arial" w:hAnsi="Arial" w:cs="Arial"/>
          <w:bCs/>
          <w:iCs/>
          <w:sz w:val="24"/>
        </w:rPr>
        <w:t>Osijeku</w:t>
      </w:r>
      <w:proofErr w:type="spellEnd"/>
    </w:p>
    <w:p w:rsidR="002D2A47" w:rsidRDefault="002D2A47" w:rsidP="00AC13F0">
      <w:pPr>
        <w:jc w:val="both"/>
        <w:rPr>
          <w:rFonts w:ascii="Arial" w:hAnsi="Arial" w:cs="Arial"/>
          <w:bCs/>
          <w:iCs/>
          <w:sz w:val="24"/>
        </w:rPr>
      </w:pPr>
      <w:r>
        <w:rPr>
          <w:rFonts w:ascii="Arial" w:hAnsi="Arial" w:cs="Arial"/>
          <w:bCs/>
          <w:iCs/>
          <w:sz w:val="24"/>
        </w:rPr>
        <w:t xml:space="preserve">Osijek, </w:t>
      </w:r>
      <w:proofErr w:type="spellStart"/>
      <w:r>
        <w:rPr>
          <w:rFonts w:ascii="Arial" w:hAnsi="Arial" w:cs="Arial"/>
          <w:bCs/>
          <w:iCs/>
          <w:sz w:val="24"/>
        </w:rPr>
        <w:t>Europska</w:t>
      </w:r>
      <w:proofErr w:type="spellEnd"/>
      <w:r>
        <w:rPr>
          <w:rFonts w:ascii="Arial" w:hAnsi="Arial" w:cs="Arial"/>
          <w:bCs/>
          <w:iCs/>
          <w:sz w:val="24"/>
        </w:rPr>
        <w:t xml:space="preserve"> </w:t>
      </w:r>
      <w:proofErr w:type="spellStart"/>
      <w:r>
        <w:rPr>
          <w:rFonts w:ascii="Arial" w:hAnsi="Arial" w:cs="Arial"/>
          <w:bCs/>
          <w:iCs/>
          <w:sz w:val="24"/>
        </w:rPr>
        <w:t>avenija</w:t>
      </w:r>
      <w:proofErr w:type="spellEnd"/>
      <w:r>
        <w:rPr>
          <w:rFonts w:ascii="Arial" w:hAnsi="Arial" w:cs="Arial"/>
          <w:bCs/>
          <w:iCs/>
          <w:sz w:val="24"/>
        </w:rPr>
        <w:t xml:space="preserve"> 7</w:t>
      </w:r>
    </w:p>
    <w:p w:rsidR="002D2A47" w:rsidRDefault="002D2A47" w:rsidP="00AC13F0">
      <w:pPr>
        <w:jc w:val="both"/>
        <w:rPr>
          <w:rFonts w:ascii="Arial" w:hAnsi="Arial" w:cs="Arial"/>
          <w:bCs/>
          <w:iCs/>
          <w:sz w:val="24"/>
        </w:rPr>
      </w:pPr>
      <w:r>
        <w:rPr>
          <w:rFonts w:ascii="Arial" w:hAnsi="Arial" w:cs="Arial"/>
          <w:bCs/>
          <w:iCs/>
          <w:sz w:val="24"/>
        </w:rPr>
        <w:t xml:space="preserve">  Ured predsjednika </w:t>
      </w:r>
      <w:proofErr w:type="spellStart"/>
      <w:r>
        <w:rPr>
          <w:rFonts w:ascii="Arial" w:hAnsi="Arial" w:cs="Arial"/>
          <w:bCs/>
          <w:iCs/>
          <w:sz w:val="24"/>
        </w:rPr>
        <w:t>suda</w:t>
      </w:r>
      <w:proofErr w:type="spellEnd"/>
    </w:p>
    <w:p w:rsidR="00AC13F0" w:rsidRPr="00587DC9" w:rsidRDefault="00AC13F0" w:rsidP="00AC13F0">
      <w:pPr>
        <w:rPr>
          <w:rFonts w:ascii="Arial" w:hAnsi="Arial" w:cs="Arial"/>
          <w:sz w:val="24"/>
          <w:lang w:val="hr-HR"/>
        </w:rPr>
      </w:pPr>
    </w:p>
    <w:p w:rsidR="00AC13F0" w:rsidRPr="00587DC9"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za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Pr="00587DC9">
        <w:rPr>
          <w:rFonts w:ascii="Arial" w:hAnsi="Arial" w:cs="Arial"/>
          <w:sz w:val="24"/>
        </w:rPr>
        <w:t>Javnog</w:t>
      </w:r>
      <w:proofErr w:type="spellEnd"/>
      <w:r w:rsidRPr="00587DC9">
        <w:rPr>
          <w:rFonts w:ascii="Arial" w:hAnsi="Arial" w:cs="Arial"/>
          <w:sz w:val="24"/>
        </w:rPr>
        <w:t xml:space="preserve"> </w:t>
      </w:r>
      <w:proofErr w:type="spellStart"/>
      <w:r w:rsidRPr="00587DC9">
        <w:rPr>
          <w:rFonts w:ascii="Arial" w:hAnsi="Arial" w:cs="Arial"/>
          <w:sz w:val="24"/>
        </w:rPr>
        <w:t>natječaja</w:t>
      </w:r>
      <w:proofErr w:type="spellEnd"/>
    </w:p>
    <w:p w:rsidR="00AC13F0" w:rsidRPr="00587DC9" w:rsidRDefault="00AC13F0" w:rsidP="00AC13F0">
      <w:pPr>
        <w:rPr>
          <w:rFonts w:ascii="Arial" w:hAnsi="Arial" w:cs="Arial"/>
          <w:sz w:val="24"/>
        </w:rPr>
      </w:pPr>
      <w:proofErr w:type="gramStart"/>
      <w:r w:rsidRPr="00587DC9">
        <w:rPr>
          <w:rFonts w:ascii="Arial" w:hAnsi="Arial" w:cs="Arial"/>
          <w:sz w:val="24"/>
        </w:rPr>
        <w:t>za</w:t>
      </w:r>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Pr="00587DC9" w:rsidRDefault="00AC13F0"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5F6F6B">
        <w:rPr>
          <w:b w:val="0"/>
          <w:i w:val="0"/>
          <w:lang w:val="hr-HR"/>
        </w:rPr>
        <w:t>1285/2024-23</w:t>
      </w:r>
    </w:p>
    <w:p w:rsidR="00AC13F0"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5F6F6B">
        <w:rPr>
          <w:rFonts w:ascii="Arial" w:hAnsi="Arial" w:cs="Arial"/>
          <w:bCs/>
          <w:iCs/>
          <w:sz w:val="24"/>
        </w:rPr>
        <w:t xml:space="preserve">24. </w:t>
      </w:r>
      <w:proofErr w:type="spellStart"/>
      <w:proofErr w:type="gramStart"/>
      <w:r w:rsidR="005F6F6B">
        <w:rPr>
          <w:rFonts w:ascii="Arial" w:hAnsi="Arial" w:cs="Arial"/>
          <w:bCs/>
          <w:iCs/>
          <w:sz w:val="24"/>
        </w:rPr>
        <w:t>listopada</w:t>
      </w:r>
      <w:proofErr w:type="spellEnd"/>
      <w:proofErr w:type="gramEnd"/>
      <w:r w:rsidR="005F6F6B">
        <w:rPr>
          <w:rFonts w:ascii="Arial" w:hAnsi="Arial" w:cs="Arial"/>
          <w:bCs/>
          <w:iCs/>
          <w:sz w:val="24"/>
        </w:rPr>
        <w:t xml:space="preserve"> </w:t>
      </w:r>
      <w:r w:rsidR="00143795">
        <w:rPr>
          <w:rFonts w:ascii="Arial" w:hAnsi="Arial" w:cs="Arial"/>
          <w:bCs/>
          <w:iCs/>
          <w:sz w:val="24"/>
        </w:rPr>
        <w:t>2024.</w:t>
      </w:r>
    </w:p>
    <w:p w:rsidR="002D2A47" w:rsidRPr="002D2A47" w:rsidRDefault="002D2A47" w:rsidP="00AC13F0">
      <w:pPr>
        <w:jc w:val="both"/>
        <w:rPr>
          <w:rFonts w:ascii="Arial" w:hAnsi="Arial" w:cs="Arial"/>
          <w:bCs/>
          <w:iCs/>
          <w:sz w:val="24"/>
          <w:lang w:val="hr-HR"/>
        </w:rPr>
      </w:pPr>
    </w:p>
    <w:p w:rsidR="00506282" w:rsidRPr="00587DC9" w:rsidRDefault="00506282"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5F6F6B" w:rsidRDefault="00AC13F0" w:rsidP="00ED6DCA">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Javni</w:t>
      </w:r>
      <w:proofErr w:type="spellEnd"/>
      <w:r w:rsidRPr="00587DC9">
        <w:rPr>
          <w:rFonts w:ascii="Arial" w:hAnsi="Arial" w:cs="Arial"/>
          <w:bCs/>
          <w:iCs/>
          <w:sz w:val="24"/>
        </w:rPr>
        <w:t xml:space="preserve"> </w:t>
      </w:r>
      <w:proofErr w:type="spellStart"/>
      <w:r w:rsidRPr="00587DC9">
        <w:rPr>
          <w:rFonts w:ascii="Arial" w:hAnsi="Arial" w:cs="Arial"/>
          <w:bCs/>
          <w:iCs/>
          <w:sz w:val="24"/>
        </w:rPr>
        <w:t>natječaj</w:t>
      </w:r>
      <w:proofErr w:type="spellEnd"/>
      <w:r w:rsidRPr="00587DC9">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7-Su-</w:t>
      </w:r>
      <w:r w:rsidR="005F6F6B">
        <w:rPr>
          <w:rFonts w:ascii="Arial" w:hAnsi="Arial" w:cs="Arial"/>
          <w:bCs/>
          <w:iCs/>
          <w:sz w:val="24"/>
        </w:rPr>
        <w:t xml:space="preserve">1285/2024-3 </w:t>
      </w:r>
    </w:p>
    <w:p w:rsidR="00AC13F0" w:rsidRPr="00587DC9" w:rsidRDefault="005F6F6B" w:rsidP="00ED6DCA">
      <w:pPr>
        <w:jc w:val="center"/>
        <w:rPr>
          <w:rFonts w:ascii="Arial" w:hAnsi="Arial" w:cs="Arial"/>
          <w:bCs/>
          <w:iCs/>
          <w:sz w:val="24"/>
        </w:rPr>
      </w:pPr>
      <w:proofErr w:type="gramStart"/>
      <w:r>
        <w:rPr>
          <w:rFonts w:ascii="Arial" w:hAnsi="Arial" w:cs="Arial"/>
          <w:bCs/>
          <w:iCs/>
          <w:sz w:val="24"/>
        </w:rPr>
        <w:t>od</w:t>
      </w:r>
      <w:proofErr w:type="gramEnd"/>
      <w:r>
        <w:rPr>
          <w:rFonts w:ascii="Arial" w:hAnsi="Arial" w:cs="Arial"/>
          <w:bCs/>
          <w:iCs/>
          <w:sz w:val="24"/>
        </w:rPr>
        <w:t xml:space="preserve"> 8. </w:t>
      </w:r>
      <w:proofErr w:type="spellStart"/>
      <w:proofErr w:type="gramStart"/>
      <w:r>
        <w:rPr>
          <w:rFonts w:ascii="Arial" w:hAnsi="Arial" w:cs="Arial"/>
          <w:bCs/>
          <w:iCs/>
          <w:sz w:val="24"/>
        </w:rPr>
        <w:t>listopada</w:t>
      </w:r>
      <w:proofErr w:type="spellEnd"/>
      <w:r>
        <w:rPr>
          <w:rFonts w:ascii="Arial" w:hAnsi="Arial" w:cs="Arial"/>
          <w:bCs/>
          <w:iCs/>
          <w:sz w:val="24"/>
        </w:rPr>
        <w:t xml:space="preserve"> </w:t>
      </w:r>
      <w:r w:rsidR="007F13D6">
        <w:rPr>
          <w:rFonts w:ascii="Arial" w:hAnsi="Arial" w:cs="Arial"/>
          <w:bCs/>
          <w:iCs/>
          <w:sz w:val="24"/>
        </w:rPr>
        <w:t xml:space="preserve"> </w:t>
      </w:r>
      <w:r w:rsidR="00143795">
        <w:rPr>
          <w:rFonts w:ascii="Arial" w:hAnsi="Arial" w:cs="Arial"/>
          <w:bCs/>
          <w:iCs/>
          <w:sz w:val="24"/>
        </w:rPr>
        <w:t>2024</w:t>
      </w:r>
      <w:proofErr w:type="gramEnd"/>
      <w:r w:rsidR="00143795">
        <w:rPr>
          <w:rFonts w:ascii="Arial" w:hAnsi="Arial" w:cs="Arial"/>
          <w:bCs/>
          <w:iCs/>
          <w:sz w:val="24"/>
        </w:rPr>
        <w:t xml:space="preserve">. </w:t>
      </w:r>
      <w:proofErr w:type="spellStart"/>
      <w:proofErr w:type="gramStart"/>
      <w:r w:rsidR="00143795">
        <w:rPr>
          <w:rFonts w:ascii="Arial" w:hAnsi="Arial" w:cs="Arial"/>
          <w:bCs/>
          <w:iCs/>
          <w:sz w:val="24"/>
        </w:rPr>
        <w:t>godine</w:t>
      </w:r>
      <w:proofErr w:type="spellEnd"/>
      <w:proofErr w:type="gramEnd"/>
    </w:p>
    <w:p w:rsidR="00AC13F0" w:rsidRPr="00587DC9" w:rsidRDefault="00AC13F0" w:rsidP="00AC13F0">
      <w:pPr>
        <w:jc w:val="center"/>
        <w:rPr>
          <w:rFonts w:ascii="Arial" w:hAnsi="Arial" w:cs="Arial"/>
          <w:bCs/>
          <w:iCs/>
          <w:sz w:val="24"/>
        </w:rPr>
      </w:pPr>
    </w:p>
    <w:p w:rsidR="00143795" w:rsidRPr="00587DC9" w:rsidRDefault="007F13D6" w:rsidP="007F13D6">
      <w:pPr>
        <w:jc w:val="center"/>
        <w:rPr>
          <w:rFonts w:ascii="Arial" w:hAnsi="Arial" w:cs="Arial"/>
          <w:b/>
          <w:bCs/>
          <w:iCs/>
          <w:sz w:val="24"/>
        </w:rPr>
      </w:pPr>
      <w:r>
        <w:rPr>
          <w:rFonts w:ascii="Arial" w:hAnsi="Arial" w:cs="Arial"/>
          <w:b/>
          <w:bCs/>
          <w:iCs/>
          <w:sz w:val="24"/>
        </w:rPr>
        <w:t xml:space="preserve">za </w:t>
      </w:r>
      <w:proofErr w:type="spellStart"/>
      <w:r>
        <w:rPr>
          <w:rFonts w:ascii="Arial" w:hAnsi="Arial" w:cs="Arial"/>
          <w:b/>
          <w:bCs/>
          <w:iCs/>
          <w:sz w:val="24"/>
        </w:rPr>
        <w:t>radno</w:t>
      </w:r>
      <w:proofErr w:type="spellEnd"/>
      <w:r>
        <w:rPr>
          <w:rFonts w:ascii="Arial" w:hAnsi="Arial" w:cs="Arial"/>
          <w:b/>
          <w:bCs/>
          <w:iCs/>
          <w:sz w:val="24"/>
        </w:rPr>
        <w:t xml:space="preserve"> </w:t>
      </w:r>
      <w:proofErr w:type="spellStart"/>
      <w:r>
        <w:rPr>
          <w:rFonts w:ascii="Arial" w:hAnsi="Arial" w:cs="Arial"/>
          <w:b/>
          <w:bCs/>
          <w:iCs/>
          <w:sz w:val="24"/>
        </w:rPr>
        <w:t>mjesto</w:t>
      </w:r>
      <w:proofErr w:type="spellEnd"/>
      <w:r>
        <w:rPr>
          <w:rFonts w:ascii="Arial" w:hAnsi="Arial" w:cs="Arial"/>
          <w:b/>
          <w:bCs/>
          <w:iCs/>
          <w:sz w:val="24"/>
        </w:rPr>
        <w:t xml:space="preserve"> </w:t>
      </w:r>
      <w:proofErr w:type="spellStart"/>
      <w:r w:rsidR="00143795">
        <w:rPr>
          <w:rFonts w:ascii="Arial" w:hAnsi="Arial" w:cs="Arial"/>
          <w:b/>
          <w:bCs/>
          <w:iCs/>
          <w:sz w:val="24"/>
        </w:rPr>
        <w:t>zapis</w:t>
      </w:r>
      <w:r w:rsidR="00D53A83">
        <w:rPr>
          <w:rFonts w:ascii="Arial" w:hAnsi="Arial" w:cs="Arial"/>
          <w:b/>
          <w:bCs/>
          <w:iCs/>
          <w:sz w:val="24"/>
        </w:rPr>
        <w:t>ničar</w:t>
      </w:r>
      <w:proofErr w:type="spellEnd"/>
      <w:r w:rsidR="00D53A83">
        <w:rPr>
          <w:rFonts w:ascii="Arial" w:hAnsi="Arial" w:cs="Arial"/>
          <w:b/>
          <w:bCs/>
          <w:iCs/>
          <w:sz w:val="24"/>
        </w:rPr>
        <w:t xml:space="preserve"> u </w:t>
      </w:r>
      <w:proofErr w:type="spellStart"/>
      <w:r w:rsidR="00D53A83">
        <w:rPr>
          <w:rFonts w:ascii="Arial" w:hAnsi="Arial" w:cs="Arial"/>
          <w:b/>
          <w:bCs/>
          <w:iCs/>
          <w:sz w:val="24"/>
        </w:rPr>
        <w:t>tijelima</w:t>
      </w:r>
      <w:proofErr w:type="spellEnd"/>
      <w:r w:rsidR="00D53A83">
        <w:rPr>
          <w:rFonts w:ascii="Arial" w:hAnsi="Arial" w:cs="Arial"/>
          <w:b/>
          <w:bCs/>
          <w:iCs/>
          <w:sz w:val="24"/>
        </w:rPr>
        <w:t xml:space="preserve"> </w:t>
      </w:r>
      <w:proofErr w:type="spellStart"/>
      <w:r w:rsidR="00D53A83">
        <w:rPr>
          <w:rFonts w:ascii="Arial" w:hAnsi="Arial" w:cs="Arial"/>
          <w:b/>
          <w:bCs/>
          <w:iCs/>
          <w:sz w:val="24"/>
        </w:rPr>
        <w:t>sudbene</w:t>
      </w:r>
      <w:proofErr w:type="spellEnd"/>
      <w:r w:rsidR="00D53A83">
        <w:rPr>
          <w:rFonts w:ascii="Arial" w:hAnsi="Arial" w:cs="Arial"/>
          <w:b/>
          <w:bCs/>
          <w:iCs/>
          <w:sz w:val="24"/>
        </w:rPr>
        <w:t xml:space="preserve"> </w:t>
      </w:r>
      <w:proofErr w:type="spellStart"/>
      <w:r w:rsidR="00D53A83">
        <w:rPr>
          <w:rFonts w:ascii="Arial" w:hAnsi="Arial" w:cs="Arial"/>
          <w:b/>
          <w:bCs/>
          <w:iCs/>
          <w:sz w:val="24"/>
        </w:rPr>
        <w:t>vlasti</w:t>
      </w:r>
      <w:proofErr w:type="spellEnd"/>
    </w:p>
    <w:p w:rsidR="00AC13F0" w:rsidRPr="00587DC9" w:rsidRDefault="00AC13F0" w:rsidP="00AC13F0">
      <w:pPr>
        <w:jc w:val="center"/>
        <w:rPr>
          <w:rFonts w:ascii="Arial" w:hAnsi="Arial" w:cs="Arial"/>
          <w:b/>
          <w:bCs/>
          <w:iCs/>
          <w:sz w:val="24"/>
        </w:rPr>
      </w:pPr>
    </w:p>
    <w:p w:rsidR="00AC13F0" w:rsidRPr="00587DC9" w:rsidRDefault="00ED6DCA" w:rsidP="00AC13F0">
      <w:pPr>
        <w:jc w:val="center"/>
        <w:rPr>
          <w:rFonts w:ascii="Arial" w:hAnsi="Arial" w:cs="Arial"/>
          <w:bCs/>
          <w:iCs/>
          <w:sz w:val="24"/>
        </w:rPr>
      </w:pPr>
      <w:r>
        <w:rPr>
          <w:rFonts w:ascii="Arial" w:hAnsi="Arial" w:cs="Arial"/>
          <w:bCs/>
          <w:iCs/>
          <w:sz w:val="24"/>
        </w:rPr>
        <w:t>– 1</w:t>
      </w:r>
      <w:r w:rsidR="00AC13F0" w:rsidRPr="00587DC9">
        <w:rPr>
          <w:rFonts w:ascii="Arial" w:hAnsi="Arial" w:cs="Arial"/>
          <w:bCs/>
          <w:iCs/>
          <w:sz w:val="24"/>
        </w:rPr>
        <w:t xml:space="preserve"> (</w:t>
      </w:r>
      <w:proofErr w:type="spellStart"/>
      <w:r w:rsidR="00AC13F0" w:rsidRPr="00587DC9">
        <w:rPr>
          <w:rFonts w:ascii="Arial" w:hAnsi="Arial" w:cs="Arial"/>
          <w:bCs/>
          <w:iCs/>
          <w:sz w:val="24"/>
        </w:rPr>
        <w:t>slovima</w:t>
      </w:r>
      <w:proofErr w:type="spellEnd"/>
      <w:r w:rsidR="00AC13F0" w:rsidRPr="00587DC9">
        <w:rPr>
          <w:rFonts w:ascii="Arial" w:hAnsi="Arial" w:cs="Arial"/>
          <w:bCs/>
          <w:iCs/>
          <w:sz w:val="24"/>
        </w:rPr>
        <w:t xml:space="preserve">: </w:t>
      </w:r>
      <w:proofErr w:type="spellStart"/>
      <w:r>
        <w:rPr>
          <w:rFonts w:ascii="Arial" w:hAnsi="Arial" w:cs="Arial"/>
          <w:bCs/>
          <w:iCs/>
          <w:sz w:val="24"/>
        </w:rPr>
        <w:t>jedan</w:t>
      </w:r>
      <w:proofErr w:type="spellEnd"/>
      <w:r w:rsidR="00C864BE">
        <w:rPr>
          <w:rFonts w:ascii="Arial" w:hAnsi="Arial" w:cs="Arial"/>
          <w:bCs/>
          <w:iCs/>
          <w:sz w:val="24"/>
        </w:rPr>
        <w:t xml:space="preserve">) </w:t>
      </w:r>
      <w:proofErr w:type="spellStart"/>
      <w:r w:rsidR="00C864BE">
        <w:rPr>
          <w:rFonts w:ascii="Arial" w:hAnsi="Arial" w:cs="Arial"/>
          <w:bCs/>
          <w:iCs/>
          <w:sz w:val="24"/>
        </w:rPr>
        <w:t>izvršitelj</w:t>
      </w:r>
      <w:proofErr w:type="spellEnd"/>
      <w:r w:rsidR="00AC13F0" w:rsidRPr="00587DC9">
        <w:rPr>
          <w:rFonts w:ascii="Arial" w:hAnsi="Arial" w:cs="Arial"/>
          <w:bCs/>
          <w:iCs/>
          <w:sz w:val="24"/>
        </w:rPr>
        <w:t xml:space="preserve"> </w:t>
      </w:r>
      <w:proofErr w:type="spellStart"/>
      <w:proofErr w:type="gramStart"/>
      <w:r w:rsidR="00AC13F0" w:rsidRPr="00587DC9">
        <w:rPr>
          <w:rFonts w:ascii="Arial" w:hAnsi="Arial" w:cs="Arial"/>
          <w:bCs/>
          <w:iCs/>
          <w:sz w:val="24"/>
        </w:rPr>
        <w:t>na</w:t>
      </w:r>
      <w:proofErr w:type="spellEnd"/>
      <w:proofErr w:type="gramEnd"/>
      <w:r w:rsidR="00AC13F0" w:rsidRPr="00587DC9">
        <w:rPr>
          <w:rFonts w:ascii="Arial" w:hAnsi="Arial" w:cs="Arial"/>
          <w:bCs/>
          <w:iCs/>
          <w:sz w:val="24"/>
        </w:rPr>
        <w:t xml:space="preserve"> </w:t>
      </w:r>
      <w:proofErr w:type="spellStart"/>
      <w:r w:rsidR="00AC13F0" w:rsidRPr="00587DC9">
        <w:rPr>
          <w:rFonts w:ascii="Arial" w:hAnsi="Arial" w:cs="Arial"/>
          <w:bCs/>
          <w:iCs/>
          <w:sz w:val="24"/>
        </w:rPr>
        <w:t>neodređeno</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vrijeme</w:t>
      </w:r>
      <w:proofErr w:type="spellEnd"/>
      <w:r w:rsidR="00AC13F0"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9E4414" w:rsidRDefault="009E4414" w:rsidP="009E4414">
      <w:pPr>
        <w:rPr>
          <w:rFonts w:ascii="Arial" w:hAnsi="Arial" w:cs="Arial"/>
          <w:b/>
          <w:bCs/>
          <w:iCs/>
          <w:sz w:val="24"/>
          <w:lang w:val="hr-HR"/>
        </w:rPr>
      </w:pPr>
      <w:r>
        <w:rPr>
          <w:rFonts w:ascii="Arial" w:hAnsi="Arial" w:cs="Arial"/>
          <w:b/>
          <w:bCs/>
          <w:iCs/>
          <w:sz w:val="24"/>
          <w:lang w:val="hr-HR"/>
        </w:rPr>
        <w:t>OPIS POSLOVA</w:t>
      </w:r>
    </w:p>
    <w:p w:rsidR="009E4414" w:rsidRDefault="009E4414" w:rsidP="009E4414">
      <w:pPr>
        <w:jc w:val="center"/>
        <w:rPr>
          <w:rFonts w:ascii="Arial" w:hAnsi="Arial" w:cs="Arial"/>
          <w:bCs/>
          <w:iCs/>
          <w:sz w:val="24"/>
          <w:lang w:val="hr-HR"/>
        </w:rPr>
      </w:pPr>
    </w:p>
    <w:p w:rsidR="009E4414" w:rsidRDefault="00143795" w:rsidP="00143795">
      <w:pPr>
        <w:ind w:firstLine="708"/>
        <w:jc w:val="both"/>
        <w:rPr>
          <w:rFonts w:ascii="Arial" w:hAnsi="Arial" w:cs="Arial"/>
          <w:bCs/>
          <w:iCs/>
          <w:sz w:val="24"/>
          <w:lang w:val="hr-HR"/>
        </w:rPr>
      </w:pPr>
      <w:r>
        <w:rPr>
          <w:rFonts w:ascii="Arial" w:hAnsi="Arial" w:cs="Arial"/>
          <w:bCs/>
          <w:iCs/>
          <w:sz w:val="24"/>
          <w:lang w:val="hr-HR"/>
        </w:rPr>
        <w:t xml:space="preserve">Zapisničar u tijelima sudbene vlasti </w:t>
      </w:r>
      <w:r w:rsidR="009E4414">
        <w:rPr>
          <w:rFonts w:ascii="Arial" w:hAnsi="Arial" w:cs="Arial"/>
          <w:bCs/>
          <w:iCs/>
          <w:sz w:val="24"/>
          <w:lang w:val="hr-HR"/>
        </w:rPr>
        <w:t xml:space="preserve">piše raspravne zapisnike i presude po diktatu suca, obavlja sve uredsko-tehničke poslove na predmetima u referadi, radi u </w:t>
      </w:r>
      <w:proofErr w:type="spellStart"/>
      <w:r w:rsidR="009E4414">
        <w:rPr>
          <w:rFonts w:ascii="Arial" w:hAnsi="Arial" w:cs="Arial"/>
          <w:bCs/>
          <w:iCs/>
          <w:sz w:val="24"/>
          <w:lang w:val="hr-HR"/>
        </w:rPr>
        <w:t>eSpis</w:t>
      </w:r>
      <w:proofErr w:type="spellEnd"/>
      <w:r w:rsidR="009E4414">
        <w:rPr>
          <w:rFonts w:ascii="Arial" w:hAnsi="Arial" w:cs="Arial"/>
          <w:bCs/>
          <w:iCs/>
          <w:sz w:val="24"/>
          <w:lang w:val="hr-HR"/>
        </w:rPr>
        <w:t xml:space="preserve">-u prema odredbama Sudskog poslovnika i Pravilnika o radu u sustavu </w:t>
      </w:r>
      <w:proofErr w:type="spellStart"/>
      <w:r w:rsidR="009E4414">
        <w:rPr>
          <w:rFonts w:ascii="Arial" w:hAnsi="Arial" w:cs="Arial"/>
          <w:bCs/>
          <w:iCs/>
          <w:sz w:val="24"/>
          <w:lang w:val="hr-HR"/>
        </w:rPr>
        <w:t>eSpis</w:t>
      </w:r>
      <w:proofErr w:type="spellEnd"/>
      <w:r w:rsidR="009E4414">
        <w:rPr>
          <w:rFonts w:ascii="Arial" w:hAnsi="Arial" w:cs="Arial"/>
          <w:bCs/>
          <w:iCs/>
          <w:sz w:val="24"/>
          <w:lang w:val="hr-HR"/>
        </w:rPr>
        <w:t xml:space="preserve">, obavlja i druge poslove po nalogu upraviteljice sudskih pisarnica i ravnateljice sudske uprave. </w:t>
      </w:r>
    </w:p>
    <w:p w:rsidR="00235557" w:rsidRPr="00587DC9" w:rsidRDefault="00235557" w:rsidP="00EF4A74">
      <w:pPr>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Pr="00587DC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9D5E71" w:rsidRPr="00587DC9" w:rsidRDefault="009D5E71" w:rsidP="009D5E71">
      <w:pPr>
        <w:pStyle w:val="Tijeloteksta2"/>
        <w:rPr>
          <w:bCs/>
          <w:i w:val="0"/>
          <w:lang w:val="hr-HR"/>
        </w:rPr>
      </w:pPr>
    </w:p>
    <w:p w:rsidR="00B33A80" w:rsidRDefault="00B33A80" w:rsidP="00143795">
      <w:pPr>
        <w:pStyle w:val="Tijeloteksta2"/>
        <w:ind w:firstLine="708"/>
        <w:rPr>
          <w:bCs/>
          <w:i w:val="0"/>
          <w:lang w:val="hr-HR"/>
        </w:rPr>
      </w:pPr>
      <w:r w:rsidRPr="00587DC9">
        <w:rPr>
          <w:bCs/>
          <w:i w:val="0"/>
          <w:lang w:val="hr-HR"/>
        </w:rPr>
        <w:t xml:space="preserve">Plaću radnog mjesta </w:t>
      </w:r>
      <w:r w:rsidR="00143795">
        <w:rPr>
          <w:bCs/>
          <w:i w:val="0"/>
          <w:lang w:val="hr-HR"/>
        </w:rPr>
        <w:t xml:space="preserve">zapisničar u tijelima sudbene vlasti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sidR="00143795">
        <w:rPr>
          <w:bCs/>
          <w:i w:val="0"/>
          <w:lang w:val="hr-HR"/>
        </w:rPr>
        <w:t>1,44</w:t>
      </w:r>
      <w:r w:rsidR="00EF4A74">
        <w:rPr>
          <w:bCs/>
          <w:i w:val="0"/>
          <w:lang w:val="hr-HR"/>
        </w:rPr>
        <w:t xml:space="preserve"> </w:t>
      </w:r>
      <w:r w:rsidRPr="00587DC9">
        <w:rPr>
          <w:bCs/>
          <w:i w:val="0"/>
          <w:iCs w:val="0"/>
          <w:lang w:val="hr-HR"/>
        </w:rPr>
        <w:t xml:space="preserve">(utvrđen </w:t>
      </w:r>
      <w:r w:rsidR="00143795">
        <w:rPr>
          <w:bCs/>
          <w:i w:val="0"/>
          <w:iCs w:val="0"/>
          <w:lang w:val="hr-HR"/>
        </w:rPr>
        <w:t>prema Tablici 5., čl. 09 – Tijela sudbene vlasti, Radna mjesta III. vrste Uredbe o nazivima radnih mjesta, uvjetima za raspored i koeficijentima za obračun plaće u državnoj službi "Narodne novine" broj: 22/2024.</w:t>
      </w:r>
      <w:r w:rsidR="007F13D6">
        <w:rPr>
          <w:bCs/>
          <w:i w:val="0"/>
          <w:iCs w:val="0"/>
          <w:lang w:val="hr-HR"/>
        </w:rPr>
        <w:t xml:space="preserve"> i </w:t>
      </w:r>
      <w:r w:rsidR="00143795">
        <w:rPr>
          <w:bCs/>
          <w:i w:val="0"/>
          <w:iCs w:val="0"/>
          <w:lang w:val="hr-HR"/>
        </w:rPr>
        <w:t xml:space="preserve">) </w:t>
      </w:r>
      <w:r w:rsidRPr="00587DC9">
        <w:rPr>
          <w:bCs/>
          <w:i w:val="0"/>
          <w:lang w:val="hr-HR"/>
        </w:rPr>
        <w:t xml:space="preserve">i osnovice za izračun </w:t>
      </w:r>
      <w:r w:rsidR="0090592B">
        <w:rPr>
          <w:bCs/>
          <w:i w:val="0"/>
          <w:lang w:val="hr-HR"/>
        </w:rPr>
        <w:t>plaće =</w:t>
      </w:r>
      <w:r w:rsidR="0060149B">
        <w:rPr>
          <w:bCs/>
          <w:i w:val="0"/>
          <w:lang w:val="hr-HR"/>
        </w:rPr>
        <w:t>9</w:t>
      </w:r>
      <w:r w:rsidR="00DB0064">
        <w:rPr>
          <w:bCs/>
          <w:i w:val="0"/>
          <w:lang w:val="hr-HR"/>
        </w:rPr>
        <w:t>47,18  EUR u</w:t>
      </w:r>
      <w:r w:rsidRPr="00587DC9">
        <w:rPr>
          <w:bCs/>
          <w:i w:val="0"/>
          <w:lang w:val="hr-HR"/>
        </w:rPr>
        <w:t>većan za 0,5% za svaku navršenu godinu ra</w:t>
      </w:r>
      <w:r w:rsidR="006443E4" w:rsidRPr="00587DC9">
        <w:rPr>
          <w:bCs/>
          <w:i w:val="0"/>
          <w:lang w:val="hr-HR"/>
        </w:rPr>
        <w:t>d</w:t>
      </w:r>
      <w:r w:rsidRPr="00587DC9">
        <w:rPr>
          <w:bCs/>
          <w:i w:val="0"/>
          <w:lang w:val="hr-HR"/>
        </w:rPr>
        <w:t>nog staža.</w:t>
      </w:r>
    </w:p>
    <w:p w:rsidR="000A093E" w:rsidRDefault="000A093E" w:rsidP="000A093E">
      <w:pPr>
        <w:pStyle w:val="Tijeloteksta2"/>
        <w:rPr>
          <w:bCs/>
          <w:i w:val="0"/>
          <w:lang w:val="hr-HR"/>
        </w:rPr>
      </w:pPr>
    </w:p>
    <w:p w:rsidR="000A093E" w:rsidRDefault="000A093E" w:rsidP="000A093E">
      <w:pPr>
        <w:pStyle w:val="Tijeloteksta2"/>
        <w:rPr>
          <w:bCs/>
          <w:i w:val="0"/>
          <w:lang w:val="hr-HR"/>
        </w:rPr>
      </w:pPr>
    </w:p>
    <w:p w:rsidR="000A093E" w:rsidRPr="00587DC9" w:rsidRDefault="000A093E" w:rsidP="000A093E">
      <w:pPr>
        <w:pStyle w:val="Naslov2"/>
        <w:jc w:val="left"/>
        <w:rPr>
          <w:b w:val="0"/>
          <w:i w:val="0"/>
          <w:lang w:val="hr-HR"/>
        </w:rPr>
      </w:pPr>
      <w:r>
        <w:rPr>
          <w:bCs w:val="0"/>
          <w:i w:val="0"/>
          <w:lang w:val="hr-HR"/>
        </w:rPr>
        <w:lastRenderedPageBreak/>
        <w:tab/>
      </w:r>
      <w:r>
        <w:rPr>
          <w:bCs w:val="0"/>
          <w:i w:val="0"/>
          <w:lang w:val="hr-HR"/>
        </w:rPr>
        <w:tab/>
      </w:r>
      <w:r>
        <w:rPr>
          <w:bCs w:val="0"/>
          <w:i w:val="0"/>
          <w:lang w:val="hr-HR"/>
        </w:rPr>
        <w:tab/>
      </w:r>
      <w:r>
        <w:rPr>
          <w:bCs w:val="0"/>
          <w:i w:val="0"/>
          <w:lang w:val="hr-HR"/>
        </w:rPr>
        <w:tab/>
      </w:r>
      <w:r>
        <w:rPr>
          <w:bCs w:val="0"/>
          <w:i w:val="0"/>
          <w:lang w:val="hr-HR"/>
        </w:rPr>
        <w:tab/>
      </w:r>
      <w:r>
        <w:rPr>
          <w:bCs w:val="0"/>
          <w:i w:val="0"/>
          <w:lang w:val="hr-HR"/>
        </w:rPr>
        <w:tab/>
      </w:r>
      <w:r w:rsidRPr="000A093E">
        <w:rPr>
          <w:b w:val="0"/>
          <w:bCs w:val="0"/>
          <w:i w:val="0"/>
          <w:lang w:val="hr-HR"/>
        </w:rPr>
        <w:t>- 2 -</w:t>
      </w:r>
      <w:r w:rsidRPr="000A093E">
        <w:rPr>
          <w:b w:val="0"/>
          <w:bCs w:val="0"/>
          <w:i w:val="0"/>
          <w:lang w:val="hr-HR"/>
        </w:rPr>
        <w:tab/>
      </w:r>
      <w:r w:rsidR="005F6F6B">
        <w:rPr>
          <w:bCs w:val="0"/>
          <w:i w:val="0"/>
          <w:lang w:val="hr-HR"/>
        </w:rPr>
        <w:tab/>
      </w:r>
      <w:r>
        <w:rPr>
          <w:bCs w:val="0"/>
          <w:i w:val="0"/>
          <w:lang w:val="hr-HR"/>
        </w:rPr>
        <w:t xml:space="preserve"> </w:t>
      </w:r>
      <w:r w:rsidRPr="00587DC9">
        <w:rPr>
          <w:b w:val="0"/>
          <w:i w:val="0"/>
          <w:lang w:val="hr-HR"/>
        </w:rPr>
        <w:t>Broj:  7-Su-</w:t>
      </w:r>
      <w:r w:rsidR="005F6F6B">
        <w:rPr>
          <w:b w:val="0"/>
          <w:i w:val="0"/>
          <w:lang w:val="hr-HR"/>
        </w:rPr>
        <w:t>1285/2024-23</w:t>
      </w:r>
    </w:p>
    <w:p w:rsidR="000A093E" w:rsidRPr="0060149B" w:rsidRDefault="000A093E" w:rsidP="000A093E">
      <w:pPr>
        <w:pStyle w:val="Tijeloteksta2"/>
        <w:rPr>
          <w:bCs/>
          <w:i w:val="0"/>
          <w:iCs w:val="0"/>
          <w:lang w:val="hr-HR"/>
        </w:rPr>
      </w:pPr>
    </w:p>
    <w:p w:rsidR="0060149B" w:rsidRDefault="0060149B" w:rsidP="0060149B">
      <w:pPr>
        <w:jc w:val="both"/>
        <w:rPr>
          <w:rFonts w:ascii="Arial" w:hAnsi="Arial" w:cs="Arial"/>
          <w:bCs/>
          <w:iCs/>
          <w:sz w:val="24"/>
          <w:lang w:val="hr-HR"/>
        </w:rPr>
      </w:pPr>
    </w:p>
    <w:p w:rsidR="00856500" w:rsidRDefault="00856500" w:rsidP="006F554A">
      <w:pPr>
        <w:pStyle w:val="Tijeloteksta2"/>
        <w:rPr>
          <w:bCs/>
          <w:i w:val="0"/>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 xml:space="preserve">SADRŽAJ I NAČIN TESTIRANJA </w:t>
      </w:r>
    </w:p>
    <w:p w:rsidR="00856500" w:rsidRPr="00587DC9" w:rsidRDefault="00856500" w:rsidP="00856500">
      <w:pPr>
        <w:rPr>
          <w:rFonts w:ascii="Arial" w:hAnsi="Arial" w:cs="Arial"/>
          <w:bCs/>
          <w:iCs/>
          <w:sz w:val="24"/>
          <w:lang w:val="hr-HR"/>
        </w:rPr>
      </w:pPr>
    </w:p>
    <w:p w:rsidR="00856500" w:rsidRPr="00587DC9" w:rsidRDefault="00856500" w:rsidP="00856500">
      <w:pPr>
        <w:ind w:firstLine="708"/>
        <w:jc w:val="both"/>
        <w:rPr>
          <w:rFonts w:ascii="Arial" w:hAnsi="Arial" w:cs="Arial"/>
          <w:bCs/>
          <w:iCs/>
          <w:sz w:val="24"/>
          <w:lang w:val="hr-HR"/>
        </w:rPr>
      </w:pPr>
      <w:r w:rsidRPr="00587DC9">
        <w:rPr>
          <w:rFonts w:ascii="Arial" w:hAnsi="Arial" w:cs="Arial"/>
          <w:bCs/>
          <w:iCs/>
          <w:sz w:val="24"/>
          <w:lang w:val="hr-HR"/>
        </w:rPr>
        <w:t>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w:t>
      </w:r>
      <w:r w:rsidR="0090592B">
        <w:rPr>
          <w:rFonts w:ascii="Arial" w:hAnsi="Arial" w:cs="Arial"/>
          <w:bCs/>
          <w:iCs/>
          <w:sz w:val="24"/>
          <w:lang w:val="hr-HR"/>
        </w:rPr>
        <w:t xml:space="preserve"> nisu podnijele prijavu na javni natječaj</w:t>
      </w:r>
      <w:r w:rsidRPr="00587DC9">
        <w:rPr>
          <w:rFonts w:ascii="Arial" w:hAnsi="Arial" w:cs="Arial"/>
          <w:bCs/>
          <w:iCs/>
          <w:sz w:val="24"/>
          <w:lang w:val="hr-HR"/>
        </w:rPr>
        <w:t xml:space="preserve"> za radno mjesto za koje se obavlja testiranje.</w:t>
      </w:r>
    </w:p>
    <w:p w:rsidR="00856500" w:rsidRPr="00587DC9" w:rsidRDefault="00856500" w:rsidP="00856500">
      <w:pPr>
        <w:jc w:val="both"/>
        <w:rPr>
          <w:rFonts w:ascii="Arial" w:hAnsi="Arial" w:cs="Arial"/>
          <w:bCs/>
          <w:iCs/>
          <w:sz w:val="24"/>
          <w:lang w:val="hr-HR"/>
        </w:rPr>
      </w:pPr>
    </w:p>
    <w:p w:rsidR="00856500" w:rsidRPr="00587DC9" w:rsidRDefault="00856500" w:rsidP="00856500">
      <w:pPr>
        <w:ind w:firstLine="708"/>
        <w:jc w:val="both"/>
        <w:rPr>
          <w:rFonts w:ascii="Arial" w:hAnsi="Arial" w:cs="Arial"/>
          <w:bCs/>
          <w:iCs/>
          <w:sz w:val="24"/>
          <w:lang w:val="hr-HR"/>
        </w:rPr>
      </w:pPr>
      <w:r w:rsidRPr="00587DC9">
        <w:rPr>
          <w:rFonts w:ascii="Arial" w:hAnsi="Arial" w:cs="Arial"/>
          <w:bCs/>
          <w:iCs/>
          <w:sz w:val="24"/>
          <w:lang w:val="hr-HR"/>
        </w:rPr>
        <w:t>Po utvrđivanju identiteta i svojstva kandidata započet će se s testiranjem.</w:t>
      </w:r>
    </w:p>
    <w:p w:rsidR="00856500" w:rsidRPr="00587DC9" w:rsidRDefault="00856500" w:rsidP="00856500">
      <w:pPr>
        <w:jc w:val="both"/>
        <w:rPr>
          <w:rFonts w:ascii="Arial" w:hAnsi="Arial" w:cs="Arial"/>
          <w:bCs/>
          <w:iCs/>
          <w:sz w:val="24"/>
          <w:lang w:val="hr-HR"/>
        </w:rPr>
      </w:pPr>
    </w:p>
    <w:p w:rsidR="00856500" w:rsidRPr="00587DC9" w:rsidRDefault="00856500" w:rsidP="00856500">
      <w:pPr>
        <w:jc w:val="both"/>
        <w:rPr>
          <w:rFonts w:ascii="Arial" w:hAnsi="Arial" w:cs="Arial"/>
          <w:bCs/>
          <w:iCs/>
          <w:sz w:val="24"/>
          <w:lang w:val="hr-HR"/>
        </w:rPr>
      </w:pPr>
      <w:r w:rsidRPr="00587DC9">
        <w:rPr>
          <w:rFonts w:ascii="Arial" w:hAnsi="Arial" w:cs="Arial"/>
          <w:bCs/>
          <w:iCs/>
          <w:sz w:val="24"/>
          <w:lang w:val="hr-HR"/>
        </w:rPr>
        <w:t xml:space="preserve">   </w:t>
      </w:r>
      <w:r w:rsidR="002120A4">
        <w:rPr>
          <w:rFonts w:ascii="Arial" w:hAnsi="Arial" w:cs="Arial"/>
          <w:bCs/>
          <w:iCs/>
          <w:sz w:val="24"/>
          <w:lang w:val="hr-HR"/>
        </w:rPr>
        <w:tab/>
      </w:r>
      <w:r w:rsidRPr="00587DC9">
        <w:rPr>
          <w:rFonts w:ascii="Arial" w:hAnsi="Arial" w:cs="Arial"/>
          <w:bCs/>
          <w:iCs/>
          <w:sz w:val="24"/>
          <w:lang w:val="hr-HR"/>
        </w:rPr>
        <w:t>Testiranje kandidata sastoji se od</w:t>
      </w:r>
      <w:r>
        <w:rPr>
          <w:rFonts w:ascii="Arial" w:hAnsi="Arial" w:cs="Arial"/>
          <w:bCs/>
          <w:iCs/>
          <w:sz w:val="24"/>
          <w:lang w:val="hr-HR"/>
        </w:rPr>
        <w:t xml:space="preserve"> dvije faze</w:t>
      </w:r>
      <w:r w:rsidRPr="00587DC9">
        <w:rPr>
          <w:rFonts w:ascii="Arial" w:hAnsi="Arial" w:cs="Arial"/>
          <w:bCs/>
          <w:iCs/>
          <w:sz w:val="24"/>
          <w:lang w:val="hr-HR"/>
        </w:rPr>
        <w:t>:</w:t>
      </w:r>
    </w:p>
    <w:p w:rsidR="00856500" w:rsidRPr="00587DC9" w:rsidRDefault="00856500" w:rsidP="00856500">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pismene provjere znanja</w:t>
      </w:r>
      <w:r>
        <w:rPr>
          <w:rFonts w:ascii="Arial" w:hAnsi="Arial" w:cs="Arial"/>
          <w:bCs/>
          <w:iCs/>
          <w:sz w:val="24"/>
          <w:lang w:val="hr-HR"/>
        </w:rPr>
        <w:t xml:space="preserve"> (10 pitanja)</w:t>
      </w:r>
      <w:r w:rsidRPr="00587DC9">
        <w:rPr>
          <w:rFonts w:ascii="Arial" w:hAnsi="Arial" w:cs="Arial"/>
          <w:bCs/>
          <w:iCs/>
          <w:sz w:val="24"/>
          <w:lang w:val="hr-HR"/>
        </w:rPr>
        <w:t xml:space="preserve">, </w:t>
      </w:r>
    </w:p>
    <w:p w:rsidR="00856500" w:rsidRPr="00587DC9" w:rsidRDefault="00856500" w:rsidP="00856500">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testiranja brzine i točnosti pisanja na  računalu (prijepis teksta).</w:t>
      </w:r>
    </w:p>
    <w:p w:rsidR="00856500" w:rsidRPr="00587DC9"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sidRPr="00587DC9">
        <w:rPr>
          <w:rFonts w:ascii="Arial" w:hAnsi="Arial" w:cs="Arial"/>
          <w:bCs/>
          <w:iCs/>
          <w:sz w:val="24"/>
          <w:lang w:val="hr-HR"/>
        </w:rPr>
        <w:t xml:space="preserve"> </w:t>
      </w:r>
      <w:r w:rsidRPr="00587DC9">
        <w:rPr>
          <w:rFonts w:ascii="Arial" w:hAnsi="Arial" w:cs="Arial"/>
          <w:bCs/>
          <w:iCs/>
          <w:sz w:val="24"/>
          <w:lang w:val="hr-HR"/>
        </w:rPr>
        <w:tab/>
        <w:t>Za pismenu provjeru znanja kandidatima će biti podijeljena pitanja za provjeru znanja koja su jednaka za sve kandidate.</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U prvu fazu testiranja upućuju se svi kandidati prijavljeni na javni natječaj koji  ispunjavaju formalne uvjete iz javnog natječaja, a čije su prijave pravodobne i potpune.</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U drugu fazu testiranja upućuju se kandidati koji su ostvarili najbolje rezultate</w:t>
      </w:r>
      <w:r w:rsidR="0090592B">
        <w:rPr>
          <w:rFonts w:ascii="Arial" w:hAnsi="Arial" w:cs="Arial"/>
          <w:bCs/>
          <w:iCs/>
          <w:sz w:val="24"/>
          <w:lang w:val="hr-HR"/>
        </w:rPr>
        <w:t xml:space="preserve"> u prvoj fazi testiranja i to 15</w:t>
      </w:r>
      <w:r>
        <w:rPr>
          <w:rFonts w:ascii="Arial" w:hAnsi="Arial" w:cs="Arial"/>
          <w:bCs/>
          <w:iCs/>
          <w:sz w:val="24"/>
          <w:lang w:val="hr-HR"/>
        </w:rPr>
        <w:t xml:space="preserve"> kandidata – sukladno Uredbi o raspisivanju i provedbi javnog natječaja i internog oglasa u državnoj službi.</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 xml:space="preserve">Svaki dio provjere znanja, sposobnosti i vještina vrednuje se sa bodovima od 0 do 10. Bodovi se mogu utvrditi decimalnim brojem, najviše na dvije decimale. Smatra se da je kandidat zadovoljio na provedenoj provjeri znanja, sposobnosti i vještina ako je za svaki dio provedene provjere dobio najmanje 5 bodova. Kandidat koji ne zadovolji na provedenoj provjeri, odnosno dijelu provedene provjere, ne može sudjelovati u daljnjem postupku. </w:t>
      </w:r>
    </w:p>
    <w:p w:rsidR="00856500" w:rsidRDefault="00856500" w:rsidP="00856500">
      <w:pPr>
        <w:jc w:val="both"/>
        <w:rPr>
          <w:rFonts w:ascii="Arial" w:hAnsi="Arial" w:cs="Arial"/>
          <w:bCs/>
          <w:iCs/>
          <w:sz w:val="24"/>
          <w:lang w:val="hr-HR"/>
        </w:rPr>
      </w:pPr>
    </w:p>
    <w:p w:rsidR="0060149B" w:rsidRPr="00DB0064" w:rsidRDefault="00856500" w:rsidP="00DB0064">
      <w:pPr>
        <w:jc w:val="both"/>
        <w:rPr>
          <w:rFonts w:ascii="Arial" w:hAnsi="Arial" w:cs="Arial"/>
          <w:bCs/>
          <w:iCs/>
          <w:sz w:val="24"/>
          <w:lang w:val="hr-HR"/>
        </w:rPr>
      </w:pPr>
      <w:r>
        <w:rPr>
          <w:rFonts w:ascii="Arial" w:hAnsi="Arial" w:cs="Arial"/>
          <w:bCs/>
          <w:iCs/>
          <w:sz w:val="24"/>
          <w:lang w:val="hr-HR"/>
        </w:rPr>
        <w:tab/>
        <w:t xml:space="preserve">Na razgovor (intervju) pozvat će se kandidati koji su ostvarili ukupno najviše bodova u prvoj </w:t>
      </w:r>
      <w:r w:rsidR="0090592B">
        <w:rPr>
          <w:rFonts w:ascii="Arial" w:hAnsi="Arial" w:cs="Arial"/>
          <w:bCs/>
          <w:iCs/>
          <w:sz w:val="24"/>
          <w:lang w:val="hr-HR"/>
        </w:rPr>
        <w:t>i drugoj fazi testiranja i to 10</w:t>
      </w:r>
      <w:r>
        <w:rPr>
          <w:rFonts w:ascii="Arial" w:hAnsi="Arial" w:cs="Arial"/>
          <w:bCs/>
          <w:iCs/>
          <w:sz w:val="24"/>
          <w:lang w:val="hr-HR"/>
        </w:rPr>
        <w:t xml:space="preserve"> kandidata – sukladno Uredbi o raspisivanju i provedbi javnog natječaja i internog oglasa u državnoj službi. 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856500" w:rsidRPr="00587DC9"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0A093E">
      <w:pPr>
        <w:pStyle w:val="Naslov2"/>
        <w:jc w:val="left"/>
        <w:rPr>
          <w:b w:val="0"/>
          <w:i w:val="0"/>
          <w:lang w:val="hr-HR"/>
        </w:rPr>
      </w:pPr>
      <w:r>
        <w:rPr>
          <w:bCs w:val="0"/>
          <w:i w:val="0"/>
          <w:lang w:val="hr-HR"/>
        </w:rPr>
        <w:lastRenderedPageBreak/>
        <w:tab/>
      </w:r>
      <w:r>
        <w:rPr>
          <w:bCs w:val="0"/>
          <w:i w:val="0"/>
          <w:lang w:val="hr-HR"/>
        </w:rPr>
        <w:tab/>
      </w:r>
      <w:r>
        <w:rPr>
          <w:bCs w:val="0"/>
          <w:i w:val="0"/>
          <w:lang w:val="hr-HR"/>
        </w:rPr>
        <w:tab/>
      </w:r>
      <w:r>
        <w:rPr>
          <w:bCs w:val="0"/>
          <w:i w:val="0"/>
          <w:lang w:val="hr-HR"/>
        </w:rPr>
        <w:tab/>
      </w:r>
      <w:r>
        <w:rPr>
          <w:bCs w:val="0"/>
          <w:i w:val="0"/>
          <w:lang w:val="hr-HR"/>
        </w:rPr>
        <w:tab/>
      </w:r>
      <w:r>
        <w:rPr>
          <w:bCs w:val="0"/>
          <w:i w:val="0"/>
          <w:lang w:val="hr-HR"/>
        </w:rPr>
        <w:tab/>
      </w:r>
      <w:r>
        <w:rPr>
          <w:b w:val="0"/>
          <w:bCs w:val="0"/>
          <w:i w:val="0"/>
          <w:lang w:val="hr-HR"/>
        </w:rPr>
        <w:t>- 3</w:t>
      </w:r>
      <w:r w:rsidRPr="000A093E">
        <w:rPr>
          <w:b w:val="0"/>
          <w:bCs w:val="0"/>
          <w:i w:val="0"/>
          <w:lang w:val="hr-HR"/>
        </w:rPr>
        <w:t xml:space="preserve"> -</w:t>
      </w:r>
      <w:r w:rsidRPr="000A093E">
        <w:rPr>
          <w:b w:val="0"/>
          <w:bCs w:val="0"/>
          <w:i w:val="0"/>
          <w:lang w:val="hr-HR"/>
        </w:rPr>
        <w:tab/>
      </w:r>
      <w:r w:rsidR="005F6F6B">
        <w:rPr>
          <w:bCs w:val="0"/>
          <w:i w:val="0"/>
          <w:lang w:val="hr-HR"/>
        </w:rPr>
        <w:tab/>
        <w:t xml:space="preserve">         </w:t>
      </w:r>
      <w:bookmarkStart w:id="0" w:name="_GoBack"/>
      <w:bookmarkEnd w:id="0"/>
      <w:r>
        <w:rPr>
          <w:bCs w:val="0"/>
          <w:i w:val="0"/>
          <w:lang w:val="hr-HR"/>
        </w:rPr>
        <w:t xml:space="preserve"> </w:t>
      </w:r>
      <w:r w:rsidRPr="00587DC9">
        <w:rPr>
          <w:b w:val="0"/>
          <w:i w:val="0"/>
          <w:lang w:val="hr-HR"/>
        </w:rPr>
        <w:t>Broj:  7-Su-</w:t>
      </w:r>
      <w:r w:rsidR="005F6F6B">
        <w:rPr>
          <w:b w:val="0"/>
          <w:i w:val="0"/>
          <w:lang w:val="hr-HR"/>
        </w:rPr>
        <w:t>1285/2024-23</w:t>
      </w:r>
    </w:p>
    <w:p w:rsidR="000A093E" w:rsidRDefault="000A093E" w:rsidP="000A093E">
      <w:pPr>
        <w:rPr>
          <w:lang w:val="hr-HR"/>
        </w:rPr>
      </w:pPr>
    </w:p>
    <w:p w:rsidR="000A093E" w:rsidRPr="000A093E" w:rsidRDefault="000A093E" w:rsidP="000A093E">
      <w:pPr>
        <w:rPr>
          <w:lang w:val="hr-HR"/>
        </w:rPr>
      </w:pPr>
    </w:p>
    <w:p w:rsidR="000A093E" w:rsidRPr="00587DC9" w:rsidRDefault="000A093E" w:rsidP="00856500">
      <w:pPr>
        <w:jc w:val="both"/>
        <w:rPr>
          <w:rFonts w:ascii="Arial" w:hAnsi="Arial" w:cs="Arial"/>
          <w:bCs/>
          <w:iCs/>
          <w:sz w:val="24"/>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PRAVNI IZVORI</w:t>
      </w:r>
    </w:p>
    <w:p w:rsidR="00856500" w:rsidRPr="00587DC9" w:rsidRDefault="00856500" w:rsidP="00856500">
      <w:pPr>
        <w:rPr>
          <w:rFonts w:ascii="Arial" w:hAnsi="Arial" w:cs="Arial"/>
          <w:bCs/>
          <w:iCs/>
          <w:sz w:val="24"/>
          <w:lang w:val="hr-HR"/>
        </w:rPr>
      </w:pPr>
      <w:r w:rsidRPr="00587DC9">
        <w:rPr>
          <w:rFonts w:ascii="Arial" w:hAnsi="Arial" w:cs="Arial"/>
          <w:bCs/>
          <w:iCs/>
          <w:sz w:val="24"/>
          <w:lang w:val="hr-HR"/>
        </w:rPr>
        <w:t>za pripremu kandidata za testiranje</w:t>
      </w:r>
    </w:p>
    <w:p w:rsidR="00856500" w:rsidRDefault="00856500" w:rsidP="00856500">
      <w:pPr>
        <w:jc w:val="both"/>
        <w:rPr>
          <w:rFonts w:ascii="Arial" w:hAnsi="Arial" w:cs="Arial"/>
          <w:color w:val="000000"/>
          <w:sz w:val="24"/>
        </w:rPr>
      </w:pPr>
    </w:p>
    <w:p w:rsidR="000A093E" w:rsidRPr="00587DC9" w:rsidRDefault="000A093E" w:rsidP="00856500">
      <w:pPr>
        <w:jc w:val="both"/>
        <w:rPr>
          <w:rFonts w:ascii="Arial" w:hAnsi="Arial" w:cs="Arial"/>
          <w:color w:val="000000"/>
          <w:sz w:val="24"/>
        </w:rPr>
      </w:pPr>
    </w:p>
    <w:p w:rsidR="009D5E71" w:rsidRPr="007F6CF6" w:rsidRDefault="00856500" w:rsidP="007F6CF6">
      <w:pPr>
        <w:pStyle w:val="Odlomakpopisa"/>
        <w:ind w:left="0"/>
        <w:jc w:val="both"/>
        <w:rPr>
          <w:rFonts w:ascii="Arial" w:hAnsi="Arial" w:cs="Arial"/>
          <w:color w:val="000000"/>
          <w:sz w:val="24"/>
        </w:rPr>
      </w:pPr>
      <w:r w:rsidRPr="00587DC9">
        <w:rPr>
          <w:rFonts w:ascii="Arial" w:hAnsi="Arial" w:cs="Arial"/>
          <w:color w:val="000000"/>
          <w:sz w:val="24"/>
        </w:rPr>
        <w:t xml:space="preserve">1. </w:t>
      </w:r>
      <w:proofErr w:type="spellStart"/>
      <w:r w:rsidRPr="00587DC9">
        <w:rPr>
          <w:rFonts w:ascii="Arial" w:hAnsi="Arial" w:cs="Arial"/>
          <w:color w:val="000000"/>
          <w:sz w:val="24"/>
        </w:rPr>
        <w:t>Sudski</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poslovnik</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Narodne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novine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broj</w:t>
      </w:r>
      <w:proofErr w:type="spellEnd"/>
      <w:r w:rsidRPr="00587DC9">
        <w:rPr>
          <w:rFonts w:ascii="Arial" w:hAnsi="Arial" w:cs="Arial"/>
          <w:color w:val="000000"/>
          <w:sz w:val="24"/>
        </w:rPr>
        <w:t>: 37/2014., 49/2014., 08/2015., 35/2015., 123/2015., 45/2016., 29/2017., 33/2017., 34/2017., 57/2017., 101/2018., 119/2018., 81/2019., 128/2019., 39/2020., 47/2020.</w:t>
      </w:r>
      <w:r>
        <w:rPr>
          <w:rFonts w:ascii="Arial" w:hAnsi="Arial" w:cs="Arial"/>
          <w:color w:val="000000"/>
          <w:sz w:val="24"/>
        </w:rPr>
        <w:t>, 138/2020.,</w:t>
      </w:r>
      <w:r w:rsidRPr="00587DC9">
        <w:rPr>
          <w:rFonts w:ascii="Arial" w:hAnsi="Arial" w:cs="Arial"/>
          <w:color w:val="000000"/>
          <w:sz w:val="24"/>
        </w:rPr>
        <w:t>147/2020.</w:t>
      </w:r>
      <w:r>
        <w:rPr>
          <w:rFonts w:ascii="Arial" w:hAnsi="Arial" w:cs="Arial"/>
          <w:color w:val="000000"/>
          <w:sz w:val="24"/>
        </w:rPr>
        <w:t xml:space="preserve">, </w:t>
      </w:r>
      <w:r w:rsidR="00CE7643">
        <w:rPr>
          <w:rFonts w:ascii="Arial" w:hAnsi="Arial" w:cs="Arial"/>
          <w:color w:val="000000"/>
          <w:sz w:val="24"/>
        </w:rPr>
        <w:t xml:space="preserve">70/2021., 99/2021., 145/2021., </w:t>
      </w:r>
      <w:r>
        <w:rPr>
          <w:rFonts w:ascii="Arial" w:hAnsi="Arial" w:cs="Arial"/>
          <w:color w:val="000000"/>
          <w:sz w:val="24"/>
        </w:rPr>
        <w:t>23/2022.</w:t>
      </w:r>
      <w:r w:rsidR="00DB0064">
        <w:rPr>
          <w:rFonts w:ascii="Arial" w:hAnsi="Arial" w:cs="Arial"/>
          <w:color w:val="000000"/>
          <w:sz w:val="24"/>
        </w:rPr>
        <w:t>,</w:t>
      </w:r>
      <w:r w:rsidR="00CE7643">
        <w:rPr>
          <w:rFonts w:ascii="Arial" w:hAnsi="Arial" w:cs="Arial"/>
          <w:color w:val="000000"/>
          <w:sz w:val="24"/>
        </w:rPr>
        <w:t xml:space="preserve"> 12/2023.</w:t>
      </w:r>
      <w:r w:rsidR="0093715E">
        <w:rPr>
          <w:rFonts w:ascii="Arial" w:hAnsi="Arial" w:cs="Arial"/>
          <w:color w:val="000000"/>
          <w:sz w:val="24"/>
        </w:rPr>
        <w:t>,</w:t>
      </w:r>
      <w:r w:rsidR="00DB0064">
        <w:rPr>
          <w:rFonts w:ascii="Arial" w:hAnsi="Arial" w:cs="Arial"/>
          <w:color w:val="000000"/>
          <w:sz w:val="24"/>
        </w:rPr>
        <w:t xml:space="preserve"> 122/2023.</w:t>
      </w:r>
      <w:r w:rsidR="00F326E3">
        <w:rPr>
          <w:rFonts w:ascii="Arial" w:hAnsi="Arial" w:cs="Arial"/>
          <w:color w:val="000000"/>
          <w:sz w:val="24"/>
        </w:rPr>
        <w:t xml:space="preserve"> </w:t>
      </w:r>
      <w:proofErr w:type="spellStart"/>
      <w:r w:rsidR="00F326E3">
        <w:rPr>
          <w:rFonts w:ascii="Arial" w:hAnsi="Arial" w:cs="Arial"/>
          <w:color w:val="000000"/>
          <w:sz w:val="24"/>
        </w:rPr>
        <w:t>i</w:t>
      </w:r>
      <w:proofErr w:type="spellEnd"/>
      <w:r w:rsidR="00F326E3">
        <w:rPr>
          <w:rFonts w:ascii="Arial" w:hAnsi="Arial" w:cs="Arial"/>
          <w:color w:val="000000"/>
          <w:sz w:val="24"/>
        </w:rPr>
        <w:t xml:space="preserve"> 55</w:t>
      </w:r>
      <w:r w:rsidR="0093715E">
        <w:rPr>
          <w:rFonts w:ascii="Arial" w:hAnsi="Arial" w:cs="Arial"/>
          <w:color w:val="000000"/>
          <w:sz w:val="24"/>
        </w:rPr>
        <w:t>/2024.</w:t>
      </w:r>
      <w:r w:rsidRPr="00587DC9">
        <w:rPr>
          <w:rFonts w:ascii="Arial" w:hAnsi="Arial" w:cs="Arial"/>
          <w:color w:val="000000"/>
          <w:sz w:val="24"/>
        </w:rPr>
        <w:t>).</w:t>
      </w:r>
    </w:p>
    <w:p w:rsidR="00235557" w:rsidRPr="00587DC9" w:rsidRDefault="00235557" w:rsidP="009D5E71">
      <w:pPr>
        <w:rPr>
          <w:rFonts w:ascii="Arial" w:hAnsi="Arial" w:cs="Arial"/>
          <w:bCs/>
          <w:iCs/>
          <w:sz w:val="24"/>
          <w:lang w:val="hr-HR"/>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za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2F1915" w:rsidRPr="00587DC9">
        <w:rPr>
          <w:rFonts w:ascii="Arial" w:hAnsi="Arial" w:cs="Arial"/>
          <w:sz w:val="24"/>
        </w:rPr>
        <w:t>Javnog</w:t>
      </w:r>
      <w:proofErr w:type="spellEnd"/>
      <w:r w:rsidR="002F1915" w:rsidRPr="00587DC9">
        <w:rPr>
          <w:rFonts w:ascii="Arial" w:hAnsi="Arial" w:cs="Arial"/>
          <w:sz w:val="24"/>
        </w:rPr>
        <w:t xml:space="preserve"> </w:t>
      </w:r>
      <w:proofErr w:type="spellStart"/>
      <w:r w:rsidR="002F1915" w:rsidRPr="00587DC9">
        <w:rPr>
          <w:rFonts w:ascii="Arial" w:hAnsi="Arial" w:cs="Arial"/>
          <w:sz w:val="24"/>
        </w:rPr>
        <w:t>natječaja</w:t>
      </w:r>
      <w:proofErr w:type="spellEnd"/>
    </w:p>
    <w:p w:rsidR="002F1915" w:rsidRPr="006F554A" w:rsidRDefault="006F554A" w:rsidP="006F554A">
      <w:pPr>
        <w:pStyle w:val="Odlomakpopisa"/>
        <w:ind w:left="4248"/>
        <w:rPr>
          <w:rFonts w:ascii="Arial" w:hAnsi="Arial" w:cs="Arial"/>
          <w:color w:val="000000"/>
          <w:sz w:val="24"/>
        </w:rPr>
      </w:pPr>
      <w:r>
        <w:rPr>
          <w:rFonts w:ascii="Arial" w:hAnsi="Arial" w:cs="Arial"/>
          <w:sz w:val="24"/>
        </w:rPr>
        <w:t xml:space="preserve">          </w:t>
      </w:r>
      <w:proofErr w:type="gramStart"/>
      <w:r w:rsidR="002F1915" w:rsidRPr="00587DC9">
        <w:rPr>
          <w:rFonts w:ascii="Arial" w:hAnsi="Arial" w:cs="Arial"/>
          <w:sz w:val="24"/>
        </w:rPr>
        <w:t>za</w:t>
      </w:r>
      <w:proofErr w:type="gramEnd"/>
      <w:r w:rsidR="002F1915" w:rsidRPr="00587DC9">
        <w:rPr>
          <w:rFonts w:ascii="Arial" w:hAnsi="Arial" w:cs="Arial"/>
          <w:sz w:val="24"/>
        </w:rPr>
        <w:t xml:space="preserve">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p w:rsidR="002F1915" w:rsidRPr="00587DC9" w:rsidRDefault="002F1915" w:rsidP="002F1915">
      <w:pPr>
        <w:pStyle w:val="Odlomakpopisa"/>
        <w:ind w:left="0" w:firstLine="708"/>
        <w:jc w:val="center"/>
        <w:rPr>
          <w:rFonts w:ascii="Arial" w:hAnsi="Arial" w:cs="Arial"/>
          <w:color w:val="000000"/>
          <w:sz w:val="24"/>
        </w:rPr>
      </w:pPr>
    </w:p>
    <w:p w:rsidR="00C16150" w:rsidRPr="00587DC9" w:rsidRDefault="00C16150" w:rsidP="00F1566E">
      <w:pPr>
        <w:jc w:val="both"/>
        <w:rPr>
          <w:rFonts w:ascii="Arial" w:hAnsi="Arial" w:cs="Arial"/>
          <w:bCs/>
          <w:iCs/>
          <w:sz w:val="24"/>
          <w:lang w:val="hr-HR"/>
        </w:rPr>
      </w:pPr>
      <w:r w:rsidRPr="00587DC9">
        <w:rPr>
          <w:rFonts w:ascii="Arial" w:hAnsi="Arial" w:cs="Arial"/>
          <w:bCs/>
          <w:iCs/>
          <w:sz w:val="24"/>
          <w:lang w:val="hr-HR"/>
        </w:rPr>
        <w:tab/>
      </w:r>
      <w:r w:rsidRPr="00587DC9">
        <w:rPr>
          <w:rFonts w:ascii="Arial" w:hAnsi="Arial" w:cs="Arial"/>
          <w:bCs/>
          <w:iCs/>
          <w:sz w:val="24"/>
          <w:lang w:val="hr-HR"/>
        </w:rPr>
        <w:tab/>
      </w:r>
    </w:p>
    <w:p w:rsidR="00C16150" w:rsidRPr="00587DC9" w:rsidRDefault="00C16150" w:rsidP="00F1566E">
      <w:pPr>
        <w:jc w:val="both"/>
        <w:rPr>
          <w:rFonts w:ascii="Arial" w:hAnsi="Arial" w:cs="Arial"/>
          <w:bCs/>
          <w:iCs/>
          <w:sz w:val="24"/>
          <w:lang w:val="hr-HR"/>
        </w:rPr>
      </w:pPr>
    </w:p>
    <w:p w:rsidR="00625578" w:rsidRPr="00587DC9" w:rsidRDefault="00625578">
      <w:pPr>
        <w:rPr>
          <w:rFonts w:ascii="Arial" w:hAnsi="Arial" w:cs="Arial"/>
          <w:sz w:val="24"/>
        </w:rPr>
      </w:pPr>
    </w:p>
    <w:sectPr w:rsidR="00625578" w:rsidRPr="00587DC9"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43C94"/>
    <w:rsid w:val="000557F2"/>
    <w:rsid w:val="00057690"/>
    <w:rsid w:val="000839EA"/>
    <w:rsid w:val="000A093E"/>
    <w:rsid w:val="000A6079"/>
    <w:rsid w:val="000D0ED5"/>
    <w:rsid w:val="000F7A56"/>
    <w:rsid w:val="001078E1"/>
    <w:rsid w:val="0013455F"/>
    <w:rsid w:val="00143795"/>
    <w:rsid w:val="00154454"/>
    <w:rsid w:val="0018725F"/>
    <w:rsid w:val="001B2E51"/>
    <w:rsid w:val="001F1139"/>
    <w:rsid w:val="002004D9"/>
    <w:rsid w:val="002120A4"/>
    <w:rsid w:val="00227A2A"/>
    <w:rsid w:val="00235557"/>
    <w:rsid w:val="002A5D0F"/>
    <w:rsid w:val="002D2A47"/>
    <w:rsid w:val="002D3CFD"/>
    <w:rsid w:val="002E08B9"/>
    <w:rsid w:val="002E68FC"/>
    <w:rsid w:val="002F1915"/>
    <w:rsid w:val="00302699"/>
    <w:rsid w:val="00311751"/>
    <w:rsid w:val="00325D3D"/>
    <w:rsid w:val="00357D28"/>
    <w:rsid w:val="003B1C87"/>
    <w:rsid w:val="003D150B"/>
    <w:rsid w:val="003E0B2A"/>
    <w:rsid w:val="0041490B"/>
    <w:rsid w:val="00416AA3"/>
    <w:rsid w:val="00417B4A"/>
    <w:rsid w:val="004431F4"/>
    <w:rsid w:val="004859A1"/>
    <w:rsid w:val="004A4065"/>
    <w:rsid w:val="004F4C77"/>
    <w:rsid w:val="004F6217"/>
    <w:rsid w:val="00506282"/>
    <w:rsid w:val="005174F0"/>
    <w:rsid w:val="00525D2F"/>
    <w:rsid w:val="005366F0"/>
    <w:rsid w:val="0054173C"/>
    <w:rsid w:val="00541AA6"/>
    <w:rsid w:val="00547029"/>
    <w:rsid w:val="00570BA1"/>
    <w:rsid w:val="00587DC9"/>
    <w:rsid w:val="005A3ED9"/>
    <w:rsid w:val="005B1AA8"/>
    <w:rsid w:val="005D6435"/>
    <w:rsid w:val="005E0B77"/>
    <w:rsid w:val="005E2F1D"/>
    <w:rsid w:val="005F1647"/>
    <w:rsid w:val="005F6F6B"/>
    <w:rsid w:val="0060149B"/>
    <w:rsid w:val="006034D3"/>
    <w:rsid w:val="00610469"/>
    <w:rsid w:val="00610DC5"/>
    <w:rsid w:val="006125BE"/>
    <w:rsid w:val="00625578"/>
    <w:rsid w:val="00627368"/>
    <w:rsid w:val="00633DC9"/>
    <w:rsid w:val="006443E4"/>
    <w:rsid w:val="006563FC"/>
    <w:rsid w:val="0066528E"/>
    <w:rsid w:val="00665C5D"/>
    <w:rsid w:val="00671FA9"/>
    <w:rsid w:val="006730C5"/>
    <w:rsid w:val="0067409D"/>
    <w:rsid w:val="0068503B"/>
    <w:rsid w:val="00694412"/>
    <w:rsid w:val="006A28DA"/>
    <w:rsid w:val="006E4624"/>
    <w:rsid w:val="006F554A"/>
    <w:rsid w:val="00713126"/>
    <w:rsid w:val="0072785C"/>
    <w:rsid w:val="00736D29"/>
    <w:rsid w:val="0074679E"/>
    <w:rsid w:val="007732F0"/>
    <w:rsid w:val="00782867"/>
    <w:rsid w:val="00795C4E"/>
    <w:rsid w:val="007A0D1C"/>
    <w:rsid w:val="007A41B2"/>
    <w:rsid w:val="007F13D6"/>
    <w:rsid w:val="007F6CF6"/>
    <w:rsid w:val="00812B7E"/>
    <w:rsid w:val="00847B9A"/>
    <w:rsid w:val="00856500"/>
    <w:rsid w:val="008641D9"/>
    <w:rsid w:val="00882510"/>
    <w:rsid w:val="00887ABF"/>
    <w:rsid w:val="00891F79"/>
    <w:rsid w:val="009033D4"/>
    <w:rsid w:val="0090592B"/>
    <w:rsid w:val="0093715E"/>
    <w:rsid w:val="0095005E"/>
    <w:rsid w:val="009523B7"/>
    <w:rsid w:val="00974574"/>
    <w:rsid w:val="009C23C4"/>
    <w:rsid w:val="009C4B52"/>
    <w:rsid w:val="009D5E71"/>
    <w:rsid w:val="009E4414"/>
    <w:rsid w:val="00A5191F"/>
    <w:rsid w:val="00A75896"/>
    <w:rsid w:val="00A82C5D"/>
    <w:rsid w:val="00A90705"/>
    <w:rsid w:val="00AC13F0"/>
    <w:rsid w:val="00AE6A48"/>
    <w:rsid w:val="00AF76A5"/>
    <w:rsid w:val="00B042A9"/>
    <w:rsid w:val="00B04638"/>
    <w:rsid w:val="00B04D91"/>
    <w:rsid w:val="00B33A80"/>
    <w:rsid w:val="00B53253"/>
    <w:rsid w:val="00B62E7E"/>
    <w:rsid w:val="00B63F94"/>
    <w:rsid w:val="00B822BD"/>
    <w:rsid w:val="00B92021"/>
    <w:rsid w:val="00B9398B"/>
    <w:rsid w:val="00B9645F"/>
    <w:rsid w:val="00B964A5"/>
    <w:rsid w:val="00BA51B5"/>
    <w:rsid w:val="00BC50DE"/>
    <w:rsid w:val="00BD4490"/>
    <w:rsid w:val="00C16150"/>
    <w:rsid w:val="00C176D9"/>
    <w:rsid w:val="00C430A2"/>
    <w:rsid w:val="00C5275B"/>
    <w:rsid w:val="00C625D1"/>
    <w:rsid w:val="00C70BE5"/>
    <w:rsid w:val="00C864BE"/>
    <w:rsid w:val="00C927D1"/>
    <w:rsid w:val="00CC3E96"/>
    <w:rsid w:val="00CE367E"/>
    <w:rsid w:val="00CE7643"/>
    <w:rsid w:val="00CF13F7"/>
    <w:rsid w:val="00CF26A1"/>
    <w:rsid w:val="00CF7B02"/>
    <w:rsid w:val="00D53A83"/>
    <w:rsid w:val="00D91463"/>
    <w:rsid w:val="00DA03F4"/>
    <w:rsid w:val="00DB0064"/>
    <w:rsid w:val="00DB052E"/>
    <w:rsid w:val="00DE3876"/>
    <w:rsid w:val="00E02265"/>
    <w:rsid w:val="00E163C5"/>
    <w:rsid w:val="00E22502"/>
    <w:rsid w:val="00E47DFD"/>
    <w:rsid w:val="00E95465"/>
    <w:rsid w:val="00EC2F27"/>
    <w:rsid w:val="00EC70A1"/>
    <w:rsid w:val="00ED6DCA"/>
    <w:rsid w:val="00ED6E21"/>
    <w:rsid w:val="00EF4A74"/>
    <w:rsid w:val="00F1566E"/>
    <w:rsid w:val="00F23AE4"/>
    <w:rsid w:val="00F24693"/>
    <w:rsid w:val="00F2661E"/>
    <w:rsid w:val="00F326E3"/>
    <w:rsid w:val="00F34D15"/>
    <w:rsid w:val="00F54C05"/>
    <w:rsid w:val="00F5556A"/>
    <w:rsid w:val="00F55980"/>
    <w:rsid w:val="00F653A1"/>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28B2"/>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 w:type="paragraph" w:styleId="Tekstfusnote">
    <w:name w:val="footnote text"/>
    <w:basedOn w:val="Normal"/>
    <w:link w:val="TekstfusnoteChar"/>
    <w:uiPriority w:val="99"/>
    <w:semiHidden/>
    <w:unhideWhenUsed/>
    <w:rsid w:val="00812B7E"/>
    <w:rPr>
      <w:szCs w:val="20"/>
    </w:rPr>
  </w:style>
  <w:style w:type="character" w:customStyle="1" w:styleId="TekstfusnoteChar">
    <w:name w:val="Tekst fusnote Char"/>
    <w:basedOn w:val="Zadanifontodlomka"/>
    <w:link w:val="Tekstfusnote"/>
    <w:uiPriority w:val="99"/>
    <w:semiHidden/>
    <w:rsid w:val="00812B7E"/>
    <w:rPr>
      <w:rFonts w:ascii="CG Times" w:eastAsia="Times New Roman" w:hAnsi="CG Times" w:cs="Times New Roman"/>
      <w:sz w:val="20"/>
      <w:szCs w:val="20"/>
      <w:lang w:val="en-US" w:eastAsia="hr-HR"/>
    </w:rPr>
  </w:style>
  <w:style w:type="character" w:styleId="Referencafusnote">
    <w:name w:val="footnote reference"/>
    <w:basedOn w:val="Zadanifontodlomka"/>
    <w:uiPriority w:val="99"/>
    <w:semiHidden/>
    <w:unhideWhenUsed/>
    <w:rsid w:val="00812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9468">
      <w:bodyDiv w:val="1"/>
      <w:marLeft w:val="0"/>
      <w:marRight w:val="0"/>
      <w:marTop w:val="0"/>
      <w:marBottom w:val="0"/>
      <w:divBdr>
        <w:top w:val="none" w:sz="0" w:space="0" w:color="auto"/>
        <w:left w:val="none" w:sz="0" w:space="0" w:color="auto"/>
        <w:bottom w:val="none" w:sz="0" w:space="0" w:color="auto"/>
        <w:right w:val="none" w:sz="0" w:space="0" w:color="auto"/>
      </w:divBdr>
    </w:div>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0537B-F177-4CE2-9607-23E49719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634</Words>
  <Characters>3616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62</cp:revision>
  <cp:lastPrinted>2024-09-02T09:11:00Z</cp:lastPrinted>
  <dcterms:created xsi:type="dcterms:W3CDTF">2019-11-04T08:50:00Z</dcterms:created>
  <dcterms:modified xsi:type="dcterms:W3CDTF">2024-10-24T08:51:00Z</dcterms:modified>
</cp:coreProperties>
</file>