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CF99" w14:textId="3EF0508A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31458A">
        <w:rPr>
          <w:rFonts w:ascii="Arial" w:hAnsi="Arial" w:cs="Arial"/>
          <w:szCs w:val="22"/>
        </w:rPr>
        <w:t>259/2026</w:t>
      </w:r>
      <w:r>
        <w:rPr>
          <w:rFonts w:ascii="Arial" w:hAnsi="Arial" w:cs="Arial"/>
          <w:szCs w:val="22"/>
        </w:rPr>
        <w:t xml:space="preserve"> 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77777777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OBAVIJEST O INTERNOM OGLASU</w:t>
      </w:r>
    </w:p>
    <w:p w14:paraId="20F92EE9" w14:textId="7C2DF94F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31458A">
        <w:rPr>
          <w:rFonts w:ascii="Arial" w:hAnsi="Arial" w:cs="Arial"/>
          <w:color w:val="231F20"/>
          <w:shd w:val="clear" w:color="auto" w:fill="FFFFFF"/>
        </w:rPr>
        <w:t>19. lipnja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interni oglas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3B0248B3" w14:textId="77777777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>- zapisničar u tijelima sudbene vlasti -</w:t>
      </w:r>
      <w:r>
        <w:rPr>
          <w:rFonts w:ascii="Arial" w:hAnsi="Arial" w:cs="Arial"/>
          <w:color w:val="231F20"/>
          <w:shd w:val="clear" w:color="auto" w:fill="FFFFFF"/>
        </w:rPr>
        <w:t xml:space="preserve"> jedan izvršitelj/</w:t>
      </w:r>
      <w:proofErr w:type="spellStart"/>
      <w:r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579D3180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interni oglas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 w:rsidR="00927EDA"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od objave internog oglasa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31458A"/>
    <w:rsid w:val="007D12D6"/>
    <w:rsid w:val="007D18D3"/>
    <w:rsid w:val="00927EDA"/>
    <w:rsid w:val="00A41483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Mira Kolarević</cp:lastModifiedBy>
  <cp:revision>2</cp:revision>
  <dcterms:created xsi:type="dcterms:W3CDTF">2026-03-13T08:19:00Z</dcterms:created>
  <dcterms:modified xsi:type="dcterms:W3CDTF">2026-06-19T10:09:00Z</dcterms:modified>
</cp:coreProperties>
</file>