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3" w:rsidRDefault="00547823" w:rsidP="00F549B8">
      <w:pPr>
        <w:ind w:right="169"/>
        <w:jc w:val="both"/>
        <w:rPr>
          <w:rFonts w:ascii="Times New Roman" w:hAnsi="Times New Roman"/>
          <w:sz w:val="24"/>
          <w:szCs w:val="24"/>
        </w:rPr>
      </w:pPr>
    </w:p>
    <w:p w:rsidR="00F549B8" w:rsidRPr="00A92D5A" w:rsidRDefault="00F549B8" w:rsidP="00F549B8">
      <w:pPr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>Temeljem čl. 54. st. 5 Zakona o državnoj izmjeri i katastru nekretnina (NN 112/2018) i čl. 1</w:t>
      </w:r>
      <w:r>
        <w:rPr>
          <w:rFonts w:ascii="Times New Roman" w:hAnsi="Times New Roman"/>
          <w:sz w:val="24"/>
          <w:szCs w:val="24"/>
        </w:rPr>
        <w:t>5</w:t>
      </w:r>
      <w:r w:rsidRPr="00A92D5A">
        <w:rPr>
          <w:rFonts w:ascii="Times New Roman" w:hAnsi="Times New Roman"/>
          <w:sz w:val="24"/>
          <w:szCs w:val="24"/>
        </w:rPr>
        <w:t xml:space="preserve">. Pravilnika o izlaganju na javni uvid elaborata katastarske izmjere i tehničke reambulacije (NN </w:t>
      </w:r>
      <w:r>
        <w:rPr>
          <w:rFonts w:ascii="Times New Roman" w:hAnsi="Times New Roman"/>
          <w:sz w:val="24"/>
          <w:szCs w:val="24"/>
        </w:rPr>
        <w:t>59</w:t>
      </w:r>
      <w:r w:rsidRPr="00A92D5A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20</w:t>
      </w:r>
      <w:r w:rsidRPr="00A92D5A">
        <w:rPr>
          <w:rFonts w:ascii="Times New Roman" w:hAnsi="Times New Roman"/>
          <w:sz w:val="24"/>
          <w:szCs w:val="24"/>
        </w:rPr>
        <w:t xml:space="preserve">), Grad Zagreb, </w:t>
      </w:r>
      <w:r w:rsidRPr="00A92D5A">
        <w:rPr>
          <w:rFonts w:ascii="Times New Roman" w:hAnsi="Times New Roman"/>
          <w:b/>
          <w:sz w:val="24"/>
          <w:szCs w:val="24"/>
        </w:rPr>
        <w:t>Gradski ured za katastar i geodetske poslove</w:t>
      </w:r>
      <w:r w:rsidRPr="00A92D5A">
        <w:rPr>
          <w:rFonts w:ascii="Times New Roman" w:hAnsi="Times New Roman"/>
          <w:sz w:val="24"/>
          <w:szCs w:val="24"/>
        </w:rPr>
        <w:t xml:space="preserve"> i </w:t>
      </w:r>
      <w:r w:rsidRPr="00A92D5A">
        <w:rPr>
          <w:rFonts w:ascii="Times New Roman" w:hAnsi="Times New Roman"/>
          <w:b/>
          <w:sz w:val="24"/>
          <w:szCs w:val="24"/>
        </w:rPr>
        <w:t xml:space="preserve">Općinski sud u </w:t>
      </w:r>
      <w:r>
        <w:rPr>
          <w:rFonts w:ascii="Times New Roman" w:hAnsi="Times New Roman"/>
          <w:b/>
          <w:sz w:val="24"/>
          <w:szCs w:val="24"/>
        </w:rPr>
        <w:t>Sesvetama</w:t>
      </w:r>
      <w:r w:rsidRPr="00A92D5A">
        <w:rPr>
          <w:rFonts w:ascii="Times New Roman" w:hAnsi="Times New Roman"/>
          <w:sz w:val="24"/>
          <w:szCs w:val="24"/>
        </w:rPr>
        <w:t xml:space="preserve"> donose</w:t>
      </w:r>
    </w:p>
    <w:p w:rsidR="00F549B8" w:rsidRPr="00A92D5A" w:rsidRDefault="00F549B8" w:rsidP="00F549B8">
      <w:pPr>
        <w:ind w:left="993" w:right="169" w:hanging="993"/>
        <w:rPr>
          <w:rFonts w:ascii="Times New Roman" w:hAnsi="Times New Roman"/>
          <w:spacing w:val="10"/>
          <w:sz w:val="18"/>
        </w:rPr>
      </w:pPr>
    </w:p>
    <w:p w:rsidR="00F549B8" w:rsidRPr="00A92D5A" w:rsidRDefault="00F549B8" w:rsidP="00F549B8">
      <w:pPr>
        <w:ind w:left="993" w:right="169" w:hanging="993"/>
        <w:jc w:val="center"/>
        <w:rPr>
          <w:rFonts w:ascii="Times New Roman" w:hAnsi="Times New Roman"/>
          <w:b/>
          <w:spacing w:val="10"/>
          <w:sz w:val="24"/>
          <w:szCs w:val="24"/>
        </w:rPr>
      </w:pPr>
      <w:r w:rsidRPr="00A92D5A">
        <w:rPr>
          <w:rFonts w:ascii="Times New Roman" w:hAnsi="Times New Roman"/>
          <w:b/>
          <w:spacing w:val="10"/>
          <w:sz w:val="24"/>
          <w:szCs w:val="24"/>
        </w:rPr>
        <w:t>OBAVIJEST</w:t>
      </w:r>
    </w:p>
    <w:p w:rsidR="00F549B8" w:rsidRPr="00A92D5A" w:rsidRDefault="00F549B8" w:rsidP="00F549B8">
      <w:pPr>
        <w:tabs>
          <w:tab w:val="left" w:pos="426"/>
          <w:tab w:val="left" w:pos="2410"/>
          <w:tab w:val="left" w:pos="2977"/>
          <w:tab w:val="left" w:pos="3402"/>
          <w:tab w:val="left" w:pos="4536"/>
        </w:tabs>
        <w:spacing w:after="80"/>
        <w:ind w:right="170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bCs/>
          <w:spacing w:val="10"/>
          <w:sz w:val="24"/>
          <w:szCs w:val="24"/>
        </w:rPr>
        <w:t xml:space="preserve">               </w:t>
      </w:r>
    </w:p>
    <w:p w:rsidR="00F549B8" w:rsidRPr="00A92D5A" w:rsidRDefault="00F549B8" w:rsidP="00F549B8">
      <w:pPr>
        <w:tabs>
          <w:tab w:val="left" w:pos="709"/>
          <w:tab w:val="left" w:pos="5103"/>
        </w:tabs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>Obaviještavaju se nositelji prava na nekretninama i zainteresirane stranke koje u vlasništvu imaju nekretnine na području:</w:t>
      </w:r>
    </w:p>
    <w:p w:rsidR="00F549B8" w:rsidRPr="00A92D5A" w:rsidRDefault="00F549B8" w:rsidP="00F549B8">
      <w:pPr>
        <w:tabs>
          <w:tab w:val="left" w:pos="709"/>
          <w:tab w:val="left" w:pos="5103"/>
        </w:tabs>
        <w:ind w:right="16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Katastarska općina: </w:t>
      </w:r>
      <w:r>
        <w:rPr>
          <w:rFonts w:ascii="Times New Roman" w:hAnsi="Times New Roman"/>
          <w:b/>
          <w:sz w:val="24"/>
          <w:szCs w:val="24"/>
        </w:rPr>
        <w:t>Sesvete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>Jedinica lokalne samouprave: Grad Zagreb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Naselje: </w:t>
      </w:r>
      <w:r w:rsidR="00DA20E4">
        <w:rPr>
          <w:rFonts w:ascii="Times New Roman" w:hAnsi="Times New Roman"/>
          <w:sz w:val="24"/>
          <w:szCs w:val="24"/>
        </w:rPr>
        <w:t>Sesvete</w:t>
      </w:r>
    </w:p>
    <w:p w:rsidR="00F549B8" w:rsidRPr="00A92D5A" w:rsidRDefault="00F549B8" w:rsidP="00F549B8">
      <w:pPr>
        <w:tabs>
          <w:tab w:val="left" w:pos="709"/>
          <w:tab w:val="left" w:pos="5103"/>
        </w:tabs>
        <w:ind w:right="169"/>
        <w:jc w:val="both"/>
        <w:rPr>
          <w:rFonts w:ascii="Times New Roman" w:hAnsi="Times New Roman"/>
          <w:sz w:val="24"/>
          <w:szCs w:val="24"/>
        </w:rPr>
      </w:pPr>
    </w:p>
    <w:p w:rsidR="00F549B8" w:rsidRPr="00DA20E4" w:rsidRDefault="00F549B8" w:rsidP="00F549B8">
      <w:pPr>
        <w:tabs>
          <w:tab w:val="left" w:pos="709"/>
          <w:tab w:val="left" w:pos="5103"/>
        </w:tabs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>o</w:t>
      </w:r>
      <w:r w:rsidRPr="00FE7D48">
        <w:rPr>
          <w:rFonts w:ascii="Times New Roman" w:hAnsi="Times New Roman"/>
          <w:b/>
          <w:sz w:val="24"/>
          <w:szCs w:val="24"/>
        </w:rPr>
        <w:t xml:space="preserve"> započinjanju postupka izlaganja na javni uvid</w:t>
      </w:r>
      <w:r w:rsidRPr="00A92D5A">
        <w:rPr>
          <w:rFonts w:ascii="Times New Roman" w:hAnsi="Times New Roman"/>
          <w:sz w:val="24"/>
          <w:szCs w:val="24"/>
        </w:rPr>
        <w:t xml:space="preserve"> podataka </w:t>
      </w:r>
      <w:r w:rsidR="00DA20E4" w:rsidRPr="00DA20E4">
        <w:rPr>
          <w:rFonts w:ascii="Times New Roman" w:hAnsi="Times New Roman"/>
          <w:sz w:val="24"/>
          <w:szCs w:val="24"/>
        </w:rPr>
        <w:t>postojećeg katastarskog operata koji je u službenoj uporabi</w:t>
      </w:r>
      <w:r w:rsidR="00E00932">
        <w:rPr>
          <w:rFonts w:ascii="Times New Roman" w:hAnsi="Times New Roman"/>
          <w:sz w:val="24"/>
          <w:szCs w:val="24"/>
        </w:rPr>
        <w:t>,</w:t>
      </w:r>
      <w:r w:rsidRPr="00DA20E4">
        <w:rPr>
          <w:rFonts w:ascii="Times New Roman" w:hAnsi="Times New Roman"/>
          <w:sz w:val="24"/>
          <w:szCs w:val="24"/>
        </w:rPr>
        <w:t xml:space="preserve"> s istodobn</w:t>
      </w:r>
      <w:r w:rsidR="001643F1">
        <w:rPr>
          <w:rFonts w:ascii="Times New Roman" w:hAnsi="Times New Roman"/>
          <w:sz w:val="24"/>
          <w:szCs w:val="24"/>
        </w:rPr>
        <w:t>o</w:t>
      </w:r>
      <w:r w:rsidRPr="00DA20E4">
        <w:rPr>
          <w:rFonts w:ascii="Times New Roman" w:hAnsi="Times New Roman"/>
          <w:sz w:val="24"/>
          <w:szCs w:val="24"/>
        </w:rPr>
        <w:t xml:space="preserve">m </w:t>
      </w:r>
      <w:r w:rsidR="001643F1">
        <w:rPr>
          <w:rFonts w:ascii="Times New Roman" w:hAnsi="Times New Roman"/>
          <w:sz w:val="24"/>
          <w:szCs w:val="24"/>
        </w:rPr>
        <w:t>obnovom</w:t>
      </w:r>
      <w:r w:rsidRPr="00DA20E4">
        <w:rPr>
          <w:rFonts w:ascii="Times New Roman" w:hAnsi="Times New Roman"/>
          <w:sz w:val="24"/>
          <w:szCs w:val="24"/>
        </w:rPr>
        <w:t xml:space="preserve"> zemljišne knjige.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right="169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Datum početka izlaganja: </w:t>
      </w:r>
      <w:r w:rsidR="00084A20" w:rsidRPr="00084A20">
        <w:rPr>
          <w:rFonts w:ascii="Times New Roman" w:hAnsi="Times New Roman"/>
          <w:b/>
          <w:sz w:val="24"/>
          <w:szCs w:val="24"/>
        </w:rPr>
        <w:t>1</w:t>
      </w:r>
      <w:r w:rsidRPr="00A92D5A">
        <w:rPr>
          <w:rFonts w:ascii="Times New Roman" w:hAnsi="Times New Roman"/>
          <w:b/>
          <w:sz w:val="24"/>
          <w:szCs w:val="24"/>
        </w:rPr>
        <w:t>.</w:t>
      </w:r>
      <w:r w:rsidR="00084A20">
        <w:rPr>
          <w:rFonts w:ascii="Times New Roman" w:hAnsi="Times New Roman"/>
          <w:b/>
          <w:sz w:val="24"/>
          <w:szCs w:val="24"/>
        </w:rPr>
        <w:t>2</w:t>
      </w:r>
      <w:r w:rsidRPr="00A92D5A">
        <w:rPr>
          <w:rFonts w:ascii="Times New Roman" w:hAnsi="Times New Roman"/>
          <w:b/>
          <w:sz w:val="24"/>
          <w:szCs w:val="24"/>
        </w:rPr>
        <w:t>.20</w:t>
      </w:r>
      <w:r w:rsidR="00352E51">
        <w:rPr>
          <w:rFonts w:ascii="Times New Roman" w:hAnsi="Times New Roman"/>
          <w:b/>
          <w:sz w:val="24"/>
          <w:szCs w:val="24"/>
        </w:rPr>
        <w:t>21</w:t>
      </w:r>
      <w:r w:rsidRPr="00A92D5A">
        <w:rPr>
          <w:rFonts w:ascii="Times New Roman" w:hAnsi="Times New Roman"/>
          <w:b/>
          <w:sz w:val="24"/>
          <w:szCs w:val="24"/>
        </w:rPr>
        <w:t>.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left="1843" w:right="169" w:hanging="1843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Mjesto izlaganja: </w:t>
      </w:r>
      <w:r w:rsidR="00084A20" w:rsidRPr="00E00932">
        <w:rPr>
          <w:rFonts w:ascii="Times New Roman" w:hAnsi="Times New Roman"/>
          <w:b/>
          <w:sz w:val="24"/>
          <w:szCs w:val="24"/>
        </w:rPr>
        <w:t>Sesvete</w:t>
      </w:r>
      <w:r w:rsidRPr="00E00932">
        <w:rPr>
          <w:rFonts w:ascii="Times New Roman" w:hAnsi="Times New Roman"/>
          <w:b/>
          <w:sz w:val="24"/>
          <w:szCs w:val="24"/>
        </w:rPr>
        <w:t>, Ulica</w:t>
      </w:r>
      <w:r w:rsidR="00084A20" w:rsidRPr="00E00932">
        <w:rPr>
          <w:rFonts w:ascii="Times New Roman" w:hAnsi="Times New Roman"/>
          <w:b/>
          <w:sz w:val="24"/>
          <w:szCs w:val="24"/>
        </w:rPr>
        <w:t xml:space="preserve"> Otona Ivekovića 1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left="1843" w:right="169" w:hanging="1843"/>
        <w:jc w:val="both"/>
        <w:rPr>
          <w:rFonts w:ascii="Times New Roman" w:hAnsi="Times New Roman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Radno vrijeme sa (pozvanim) strankama: od ponedjeljka do petka </w:t>
      </w:r>
      <w:r>
        <w:rPr>
          <w:rFonts w:ascii="Times New Roman" w:hAnsi="Times New Roman"/>
          <w:sz w:val="24"/>
          <w:szCs w:val="24"/>
        </w:rPr>
        <w:t>od 9 – 14h</w:t>
      </w:r>
    </w:p>
    <w:p w:rsidR="00F549B8" w:rsidRPr="00A92D5A" w:rsidRDefault="00F549B8" w:rsidP="00F549B8">
      <w:pPr>
        <w:tabs>
          <w:tab w:val="left" w:pos="709"/>
          <w:tab w:val="left" w:pos="5103"/>
        </w:tabs>
        <w:spacing w:after="60"/>
        <w:ind w:right="169"/>
        <w:jc w:val="both"/>
        <w:rPr>
          <w:rFonts w:ascii="Times New Roman" w:hAnsi="Times New Roman"/>
          <w:spacing w:val="10"/>
          <w:sz w:val="24"/>
          <w:szCs w:val="24"/>
        </w:rPr>
      </w:pPr>
      <w:r w:rsidRPr="00A92D5A">
        <w:rPr>
          <w:rFonts w:ascii="Times New Roman" w:hAnsi="Times New Roman"/>
          <w:sz w:val="24"/>
          <w:szCs w:val="24"/>
        </w:rPr>
        <w:t xml:space="preserve">Izlaganje podataka će se raditi po zonama, a započinje sa zonama </w:t>
      </w:r>
      <w:r w:rsidR="009B77F9">
        <w:rPr>
          <w:rFonts w:ascii="Times New Roman" w:hAnsi="Times New Roman"/>
          <w:sz w:val="24"/>
          <w:szCs w:val="24"/>
        </w:rPr>
        <w:t>II., IX. i IX.A</w:t>
      </w:r>
      <w:r w:rsidRPr="00A92D5A">
        <w:rPr>
          <w:rFonts w:ascii="Times New Roman" w:hAnsi="Times New Roman"/>
          <w:sz w:val="24"/>
          <w:szCs w:val="24"/>
        </w:rPr>
        <w:t>. kako je prikazano na kartografskom prikazu koji je sastavni dio obavijesti.</w:t>
      </w:r>
    </w:p>
    <w:p w:rsidR="00F549B8" w:rsidRPr="00A92D5A" w:rsidRDefault="00F549B8" w:rsidP="00F549B8">
      <w:pPr>
        <w:tabs>
          <w:tab w:val="left" w:pos="1701"/>
          <w:tab w:val="left" w:pos="1985"/>
          <w:tab w:val="left" w:pos="5103"/>
        </w:tabs>
        <w:spacing w:after="60"/>
        <w:ind w:right="169"/>
        <w:jc w:val="both"/>
        <w:rPr>
          <w:rFonts w:ascii="Times New Roman" w:hAnsi="Times New Roman"/>
          <w:spacing w:val="10"/>
          <w:sz w:val="24"/>
          <w:szCs w:val="24"/>
        </w:rPr>
      </w:pPr>
    </w:p>
    <w:p w:rsidR="001643F1" w:rsidRDefault="00F549B8" w:rsidP="001643F1">
      <w:pPr>
        <w:tabs>
          <w:tab w:val="left" w:pos="1701"/>
          <w:tab w:val="left" w:pos="1985"/>
          <w:tab w:val="left" w:pos="5103"/>
        </w:tabs>
        <w:spacing w:after="60"/>
        <w:ind w:right="169"/>
        <w:rPr>
          <w:rFonts w:ascii="Times New Roman" w:hAnsi="Times New Roman"/>
          <w:spacing w:val="10"/>
          <w:sz w:val="24"/>
          <w:szCs w:val="24"/>
        </w:rPr>
      </w:pPr>
      <w:r w:rsidRPr="00A92D5A">
        <w:rPr>
          <w:rFonts w:ascii="Times New Roman" w:hAnsi="Times New Roman"/>
          <w:spacing w:val="10"/>
          <w:sz w:val="24"/>
          <w:szCs w:val="24"/>
        </w:rPr>
        <w:t xml:space="preserve">Po pozivu, na izlaganje je potrebno donijeti </w:t>
      </w:r>
      <w:r>
        <w:rPr>
          <w:rFonts w:ascii="Times New Roman" w:hAnsi="Times New Roman"/>
          <w:spacing w:val="10"/>
          <w:sz w:val="24"/>
          <w:szCs w:val="24"/>
        </w:rPr>
        <w:t xml:space="preserve">izvornike ili ovjerene </w:t>
      </w:r>
      <w:r w:rsidRPr="00A92D5A">
        <w:rPr>
          <w:rFonts w:ascii="Times New Roman" w:hAnsi="Times New Roman"/>
          <w:spacing w:val="10"/>
          <w:sz w:val="24"/>
          <w:szCs w:val="24"/>
        </w:rPr>
        <w:t xml:space="preserve">preslike isprava koje se odnose na </w:t>
      </w:r>
      <w:r>
        <w:rPr>
          <w:rFonts w:ascii="Times New Roman" w:hAnsi="Times New Roman"/>
          <w:spacing w:val="10"/>
          <w:sz w:val="24"/>
          <w:szCs w:val="24"/>
        </w:rPr>
        <w:t>neupisana prava (pravo vlasništva, založno pravo, ostala stvarna prava, pravo nazadkupa, prvokupa, najma, zakupa, koncesije, te zabilježbe, npr. ugovor o kupoprodaji, ugovor o darovanju, rješenje o nasljeđivanju, rješenja i presude sudova, izvaci iz matice rođenih i sl.). Na raspravu je potrebno donijeti</w:t>
      </w:r>
    </w:p>
    <w:p w:rsidR="00F549B8" w:rsidRPr="00A92D5A" w:rsidRDefault="00F549B8" w:rsidP="001643F1">
      <w:pPr>
        <w:tabs>
          <w:tab w:val="left" w:pos="1701"/>
          <w:tab w:val="left" w:pos="1985"/>
          <w:tab w:val="left" w:pos="5103"/>
        </w:tabs>
        <w:spacing w:after="60"/>
        <w:ind w:right="169"/>
        <w:rPr>
          <w:rFonts w:ascii="Times New Roman" w:hAnsi="Times New Roman"/>
          <w:spacing w:val="10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i izvornike isprava iz kojih je vidljivo da je evidentiranje zgrada u budućem katastarskom operatu katastra nekretnina i zemljišnoj knjizi zasnovano na propisima o prostornom uređenju ili drugim posebnim propisima.</w:t>
      </w:r>
    </w:p>
    <w:p w:rsidR="00F549B8" w:rsidRPr="00A92D5A" w:rsidRDefault="00F549B8" w:rsidP="00F549B8">
      <w:pPr>
        <w:tabs>
          <w:tab w:val="left" w:pos="1701"/>
          <w:tab w:val="left" w:pos="1985"/>
          <w:tab w:val="left" w:pos="5103"/>
        </w:tabs>
        <w:ind w:right="169"/>
        <w:jc w:val="both"/>
        <w:rPr>
          <w:rFonts w:ascii="Times New Roman" w:hAnsi="Times New Roman"/>
          <w:spacing w:val="10"/>
          <w:sz w:val="24"/>
          <w:szCs w:val="24"/>
        </w:rPr>
      </w:pPr>
    </w:p>
    <w:p w:rsidR="00F549B8" w:rsidRPr="00A92D5A" w:rsidRDefault="00F549B8" w:rsidP="00F549B8">
      <w:pPr>
        <w:tabs>
          <w:tab w:val="left" w:pos="1701"/>
          <w:tab w:val="left" w:pos="1985"/>
          <w:tab w:val="left" w:pos="5103"/>
        </w:tabs>
        <w:ind w:right="169"/>
        <w:jc w:val="both"/>
        <w:rPr>
          <w:rFonts w:ascii="Times New Roman" w:hAnsi="Times New Roman"/>
          <w:spacing w:val="10"/>
          <w:sz w:val="24"/>
          <w:szCs w:val="24"/>
        </w:rPr>
      </w:pPr>
      <w:r w:rsidRPr="00A92D5A">
        <w:rPr>
          <w:rFonts w:ascii="Times New Roman" w:hAnsi="Times New Roman"/>
          <w:spacing w:val="10"/>
          <w:sz w:val="24"/>
          <w:szCs w:val="24"/>
        </w:rPr>
        <w:t>1</w:t>
      </w:r>
      <w:r w:rsidR="00352E51">
        <w:rPr>
          <w:rFonts w:ascii="Times New Roman" w:hAnsi="Times New Roman"/>
          <w:spacing w:val="10"/>
          <w:sz w:val="24"/>
          <w:szCs w:val="24"/>
        </w:rPr>
        <w:t>5</w:t>
      </w:r>
      <w:r w:rsidRPr="00A92D5A">
        <w:rPr>
          <w:rFonts w:ascii="Times New Roman" w:hAnsi="Times New Roman"/>
          <w:spacing w:val="10"/>
          <w:sz w:val="24"/>
          <w:szCs w:val="24"/>
        </w:rPr>
        <w:t xml:space="preserve">. </w:t>
      </w:r>
      <w:r w:rsidR="00352E51">
        <w:rPr>
          <w:rFonts w:ascii="Times New Roman" w:hAnsi="Times New Roman"/>
          <w:spacing w:val="10"/>
          <w:sz w:val="24"/>
          <w:szCs w:val="24"/>
        </w:rPr>
        <w:t>siječnja</w:t>
      </w:r>
      <w:r w:rsidRPr="00A92D5A">
        <w:rPr>
          <w:rFonts w:ascii="Times New Roman" w:hAnsi="Times New Roman"/>
          <w:spacing w:val="10"/>
          <w:sz w:val="24"/>
          <w:szCs w:val="24"/>
        </w:rPr>
        <w:t xml:space="preserve"> 20</w:t>
      </w:r>
      <w:r w:rsidR="009B77F9">
        <w:rPr>
          <w:rFonts w:ascii="Times New Roman" w:hAnsi="Times New Roman"/>
          <w:spacing w:val="10"/>
          <w:sz w:val="24"/>
          <w:szCs w:val="24"/>
        </w:rPr>
        <w:t>2</w:t>
      </w:r>
      <w:r w:rsidR="00352E51">
        <w:rPr>
          <w:rFonts w:ascii="Times New Roman" w:hAnsi="Times New Roman"/>
          <w:spacing w:val="10"/>
          <w:sz w:val="24"/>
          <w:szCs w:val="24"/>
        </w:rPr>
        <w:t>1</w:t>
      </w:r>
      <w:r w:rsidRPr="00A92D5A">
        <w:rPr>
          <w:rFonts w:ascii="Times New Roman" w:hAnsi="Times New Roman"/>
          <w:spacing w:val="10"/>
          <w:sz w:val="24"/>
          <w:szCs w:val="24"/>
        </w:rPr>
        <w:t xml:space="preserve">. godine </w:t>
      </w:r>
    </w:p>
    <w:p w:rsidR="00F549B8" w:rsidRPr="00A92D5A" w:rsidRDefault="00F549B8" w:rsidP="00F549B8">
      <w:pPr>
        <w:tabs>
          <w:tab w:val="left" w:pos="1701"/>
          <w:tab w:val="left" w:pos="1985"/>
          <w:tab w:val="left" w:pos="5103"/>
        </w:tabs>
        <w:ind w:right="169"/>
        <w:jc w:val="both"/>
        <w:rPr>
          <w:rFonts w:ascii="Times New Roman" w:hAnsi="Times New Roman"/>
          <w:spacing w:val="1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643"/>
        <w:gridCol w:w="4645"/>
      </w:tblGrid>
      <w:tr w:rsidR="00F549B8" w:rsidRPr="00A92D5A" w:rsidTr="004579D4">
        <w:trPr>
          <w:trHeight w:val="1638"/>
        </w:trPr>
        <w:tc>
          <w:tcPr>
            <w:tcW w:w="4704" w:type="dxa"/>
            <w:shd w:val="clear" w:color="auto" w:fill="auto"/>
          </w:tcPr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 w:rsidRPr="00A92D5A">
              <w:rPr>
                <w:rFonts w:ascii="Times New Roman" w:hAnsi="Times New Roman"/>
                <w:spacing w:val="40"/>
                <w:sz w:val="24"/>
                <w:szCs w:val="24"/>
              </w:rPr>
              <w:t>GRAD ZAGREB</w:t>
            </w:r>
          </w:p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5A">
              <w:rPr>
                <w:rFonts w:ascii="Times New Roman" w:hAnsi="Times New Roman"/>
                <w:sz w:val="24"/>
                <w:szCs w:val="24"/>
              </w:rPr>
              <w:t>GRADSKI URED ZA KATASTAR I</w:t>
            </w:r>
          </w:p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D5A">
              <w:rPr>
                <w:rFonts w:ascii="Times New Roman" w:hAnsi="Times New Roman"/>
                <w:sz w:val="24"/>
                <w:szCs w:val="24"/>
              </w:rPr>
              <w:t>GEODETSKE POSLOVE</w:t>
            </w:r>
          </w:p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:rsidR="00F549B8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A92D5A">
              <w:rPr>
                <w:rFonts w:ascii="Times New Roman" w:hAnsi="Times New Roman"/>
                <w:spacing w:val="10"/>
                <w:sz w:val="24"/>
                <w:szCs w:val="24"/>
              </w:rPr>
              <w:t>OPĆINSKI SUD</w:t>
            </w:r>
          </w:p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A92D5A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U </w:t>
            </w:r>
            <w:r w:rsidR="00084A20">
              <w:rPr>
                <w:rFonts w:ascii="Times New Roman" w:hAnsi="Times New Roman"/>
                <w:spacing w:val="10"/>
                <w:sz w:val="24"/>
                <w:szCs w:val="24"/>
              </w:rPr>
              <w:t>SESVETAMA</w:t>
            </w:r>
          </w:p>
          <w:p w:rsidR="00F549B8" w:rsidRPr="00A92D5A" w:rsidRDefault="00F549B8" w:rsidP="004579D4">
            <w:pPr>
              <w:tabs>
                <w:tab w:val="left" w:pos="1701"/>
                <w:tab w:val="left" w:pos="1985"/>
                <w:tab w:val="left" w:pos="5103"/>
              </w:tabs>
              <w:ind w:right="169"/>
              <w:jc w:val="center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</w:tr>
    </w:tbl>
    <w:p w:rsidR="00F549B8" w:rsidRDefault="00F549B8" w:rsidP="00F549B8"/>
    <w:p w:rsidR="005A282C" w:rsidRDefault="005A282C"/>
    <w:sectPr w:rsidR="005A282C" w:rsidSect="002A14E2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9B8"/>
    <w:rsid w:val="00084A20"/>
    <w:rsid w:val="001643F1"/>
    <w:rsid w:val="002B0162"/>
    <w:rsid w:val="00352E51"/>
    <w:rsid w:val="00547823"/>
    <w:rsid w:val="005A282C"/>
    <w:rsid w:val="00700803"/>
    <w:rsid w:val="009B77F9"/>
    <w:rsid w:val="00BD3A98"/>
    <w:rsid w:val="00CB6315"/>
    <w:rsid w:val="00DA20E4"/>
    <w:rsid w:val="00E00932"/>
    <w:rsid w:val="00F5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 za katastar</dc:creator>
  <cp:lastModifiedBy>Maja</cp:lastModifiedBy>
  <cp:revision>2</cp:revision>
  <dcterms:created xsi:type="dcterms:W3CDTF">2021-01-20T08:29:00Z</dcterms:created>
  <dcterms:modified xsi:type="dcterms:W3CDTF">2021-01-20T08:29:00Z</dcterms:modified>
</cp:coreProperties>
</file>