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116"/>
        <w:tblW w:w="0" w:type="auto"/>
        <w:tblLook w:val="04A0" w:firstRow="1" w:lastRow="0" w:firstColumn="1" w:lastColumn="0" w:noHBand="0" w:noVBand="1"/>
      </w:tblPr>
      <w:tblGrid>
        <w:gridCol w:w="2425"/>
        <w:gridCol w:w="2375"/>
        <w:gridCol w:w="2401"/>
        <w:gridCol w:w="2087"/>
      </w:tblGrid>
      <w:tr w:rsidR="00A43143" w:rsidTr="002E7218">
        <w:tc>
          <w:tcPr>
            <w:tcW w:w="2425" w:type="dxa"/>
          </w:tcPr>
          <w:p w:rsidR="00A43143" w:rsidRPr="00DB6C6C" w:rsidRDefault="00A43143" w:rsidP="002E7218">
            <w:pPr>
              <w:rPr>
                <w:i/>
              </w:rPr>
            </w:pPr>
          </w:p>
        </w:tc>
        <w:tc>
          <w:tcPr>
            <w:tcW w:w="2375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Kazneni predmeti (sve vrste)</w:t>
            </w:r>
          </w:p>
        </w:tc>
        <w:tc>
          <w:tcPr>
            <w:tcW w:w="2401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Građanski predmeti (sve vrste)</w:t>
            </w:r>
          </w:p>
        </w:tc>
        <w:tc>
          <w:tcPr>
            <w:tcW w:w="2087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Ukupno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Neriješeno na početku</w:t>
            </w:r>
          </w:p>
        </w:tc>
        <w:tc>
          <w:tcPr>
            <w:tcW w:w="2375" w:type="dxa"/>
          </w:tcPr>
          <w:p w:rsidR="00A43143" w:rsidRDefault="00A43143" w:rsidP="002E7218">
            <w:r>
              <w:t>463</w:t>
            </w:r>
          </w:p>
        </w:tc>
        <w:tc>
          <w:tcPr>
            <w:tcW w:w="2401" w:type="dxa"/>
          </w:tcPr>
          <w:p w:rsidR="00A43143" w:rsidRDefault="00A43143" w:rsidP="002E7218">
            <w:r>
              <w:t>773</w:t>
            </w:r>
          </w:p>
        </w:tc>
        <w:tc>
          <w:tcPr>
            <w:tcW w:w="2087" w:type="dxa"/>
          </w:tcPr>
          <w:p w:rsidR="00A43143" w:rsidRDefault="00A43143" w:rsidP="002E7218">
            <w:r>
              <w:t>1236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Primljeni predmeti</w:t>
            </w:r>
          </w:p>
        </w:tc>
        <w:tc>
          <w:tcPr>
            <w:tcW w:w="2375" w:type="dxa"/>
          </w:tcPr>
          <w:p w:rsidR="00A43143" w:rsidRDefault="00A43143" w:rsidP="002E7218">
            <w:r>
              <w:t>354</w:t>
            </w:r>
          </w:p>
        </w:tc>
        <w:tc>
          <w:tcPr>
            <w:tcW w:w="2401" w:type="dxa"/>
          </w:tcPr>
          <w:p w:rsidR="00A43143" w:rsidRDefault="00A43143" w:rsidP="002E7218">
            <w:r>
              <w:t>414</w:t>
            </w:r>
          </w:p>
        </w:tc>
        <w:tc>
          <w:tcPr>
            <w:tcW w:w="2087" w:type="dxa"/>
          </w:tcPr>
          <w:p w:rsidR="00A43143" w:rsidRDefault="00A43143" w:rsidP="002E7218">
            <w:r>
              <w:t>768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Riješeni predmeti</w:t>
            </w:r>
          </w:p>
        </w:tc>
        <w:tc>
          <w:tcPr>
            <w:tcW w:w="2375" w:type="dxa"/>
          </w:tcPr>
          <w:p w:rsidR="00A43143" w:rsidRDefault="00A43143" w:rsidP="002E7218">
            <w:r>
              <w:t>402</w:t>
            </w:r>
          </w:p>
        </w:tc>
        <w:tc>
          <w:tcPr>
            <w:tcW w:w="2401" w:type="dxa"/>
          </w:tcPr>
          <w:p w:rsidR="00A43143" w:rsidRDefault="00A43143" w:rsidP="002E7218">
            <w:r>
              <w:t>380</w:t>
            </w:r>
          </w:p>
        </w:tc>
        <w:tc>
          <w:tcPr>
            <w:tcW w:w="2087" w:type="dxa"/>
          </w:tcPr>
          <w:p w:rsidR="00A43143" w:rsidRDefault="00A43143" w:rsidP="002E7218">
            <w:r>
              <w:t>782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Neriješeno na kraju</w:t>
            </w:r>
          </w:p>
        </w:tc>
        <w:tc>
          <w:tcPr>
            <w:tcW w:w="2375" w:type="dxa"/>
          </w:tcPr>
          <w:p w:rsidR="00A43143" w:rsidRDefault="00A43143" w:rsidP="002E7218">
            <w:r>
              <w:t>415</w:t>
            </w:r>
          </w:p>
        </w:tc>
        <w:tc>
          <w:tcPr>
            <w:tcW w:w="2401" w:type="dxa"/>
          </w:tcPr>
          <w:p w:rsidR="00A43143" w:rsidRDefault="00A43143" w:rsidP="002E7218">
            <w:r>
              <w:t>807</w:t>
            </w:r>
          </w:p>
        </w:tc>
        <w:tc>
          <w:tcPr>
            <w:tcW w:w="2087" w:type="dxa"/>
          </w:tcPr>
          <w:p w:rsidR="00A43143" w:rsidRDefault="00A43143" w:rsidP="002E7218">
            <w:r>
              <w:t>1222</w:t>
            </w:r>
          </w:p>
        </w:tc>
      </w:tr>
    </w:tbl>
    <w:p w:rsidR="002E7218" w:rsidRPr="004708A0" w:rsidRDefault="002E7218" w:rsidP="002E7218">
      <w:pPr>
        <w:rPr>
          <w:b/>
          <w:sz w:val="28"/>
          <w:szCs w:val="28"/>
        </w:rPr>
      </w:pPr>
      <w:r w:rsidRPr="004708A0">
        <w:rPr>
          <w:b/>
          <w:sz w:val="28"/>
          <w:szCs w:val="28"/>
        </w:rPr>
        <w:t>Rezultati rada Županijskog suda u Šibeniku u I</w:t>
      </w:r>
      <w:r w:rsidR="0081358F">
        <w:rPr>
          <w:b/>
          <w:sz w:val="28"/>
          <w:szCs w:val="28"/>
        </w:rPr>
        <w:t>.</w:t>
      </w:r>
      <w:bookmarkStart w:id="0" w:name="_GoBack"/>
      <w:bookmarkEnd w:id="0"/>
      <w:r w:rsidRPr="004708A0">
        <w:rPr>
          <w:b/>
          <w:sz w:val="28"/>
          <w:szCs w:val="28"/>
        </w:rPr>
        <w:t xml:space="preserve"> kvartalu 2022.</w:t>
      </w:r>
      <w:r w:rsidR="004708A0" w:rsidRPr="004708A0">
        <w:rPr>
          <w:b/>
          <w:sz w:val="28"/>
          <w:szCs w:val="28"/>
        </w:rPr>
        <w:t xml:space="preserve"> (1.1.2022.-31.3.2022.)</w:t>
      </w:r>
    </w:p>
    <w:p w:rsidR="007174D1" w:rsidRDefault="007174D1"/>
    <w:sectPr w:rsidR="0071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6C"/>
    <w:rsid w:val="002E7218"/>
    <w:rsid w:val="004708A0"/>
    <w:rsid w:val="007174D1"/>
    <w:rsid w:val="0081358F"/>
    <w:rsid w:val="00A43143"/>
    <w:rsid w:val="00D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Baranić</dc:creator>
  <cp:lastModifiedBy>Alen Baranić</cp:lastModifiedBy>
  <cp:revision>6</cp:revision>
  <dcterms:created xsi:type="dcterms:W3CDTF">2022-04-11T11:26:00Z</dcterms:created>
  <dcterms:modified xsi:type="dcterms:W3CDTF">2022-04-11T12:09:00Z</dcterms:modified>
</cp:coreProperties>
</file>