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116"/>
        <w:tblW w:w="0" w:type="auto"/>
        <w:tblLook w:val="04A0" w:firstRow="1" w:lastRow="0" w:firstColumn="1" w:lastColumn="0" w:noHBand="0" w:noVBand="1"/>
      </w:tblPr>
      <w:tblGrid>
        <w:gridCol w:w="2369"/>
        <w:gridCol w:w="2315"/>
        <w:gridCol w:w="2344"/>
        <w:gridCol w:w="2034"/>
      </w:tblGrid>
      <w:tr w:rsidR="002B2F7A" w:rsidTr="003C049F">
        <w:trPr>
          <w:trHeight w:val="540"/>
        </w:trPr>
        <w:tc>
          <w:tcPr>
            <w:tcW w:w="2369" w:type="dxa"/>
          </w:tcPr>
          <w:p w:rsidR="002B2F7A" w:rsidRPr="00DB6C6C" w:rsidRDefault="002B2F7A" w:rsidP="00AC0A51">
            <w:pPr>
              <w:rPr>
                <w:i/>
              </w:rPr>
            </w:pPr>
          </w:p>
        </w:tc>
        <w:tc>
          <w:tcPr>
            <w:tcW w:w="2315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Kazneni predmeti (sve vrste)</w:t>
            </w:r>
          </w:p>
        </w:tc>
        <w:tc>
          <w:tcPr>
            <w:tcW w:w="234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Građanski predmeti (sve vrste)</w:t>
            </w:r>
          </w:p>
        </w:tc>
        <w:tc>
          <w:tcPr>
            <w:tcW w:w="203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Ukupno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početku</w:t>
            </w:r>
          </w:p>
        </w:tc>
        <w:tc>
          <w:tcPr>
            <w:tcW w:w="2315" w:type="dxa"/>
          </w:tcPr>
          <w:p w:rsidR="008362BF" w:rsidRDefault="00192540" w:rsidP="008362BF">
            <w:r>
              <w:t>676</w:t>
            </w:r>
          </w:p>
        </w:tc>
        <w:tc>
          <w:tcPr>
            <w:tcW w:w="2344" w:type="dxa"/>
          </w:tcPr>
          <w:p w:rsidR="008362BF" w:rsidRDefault="00EE69E4" w:rsidP="008362BF">
            <w:r>
              <w:t>873</w:t>
            </w:r>
          </w:p>
        </w:tc>
        <w:tc>
          <w:tcPr>
            <w:tcW w:w="2034" w:type="dxa"/>
          </w:tcPr>
          <w:p w:rsidR="008362BF" w:rsidRDefault="007916EA" w:rsidP="008362BF">
            <w:r>
              <w:t>1549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Primljeni predmeti</w:t>
            </w:r>
          </w:p>
        </w:tc>
        <w:tc>
          <w:tcPr>
            <w:tcW w:w="2315" w:type="dxa"/>
          </w:tcPr>
          <w:p w:rsidR="008362BF" w:rsidRDefault="0071407D" w:rsidP="008362BF">
            <w:r>
              <w:t>555</w:t>
            </w:r>
          </w:p>
        </w:tc>
        <w:tc>
          <w:tcPr>
            <w:tcW w:w="2344" w:type="dxa"/>
          </w:tcPr>
          <w:p w:rsidR="008362BF" w:rsidRDefault="00EE69E4" w:rsidP="008362BF">
            <w:r>
              <w:t>370</w:t>
            </w:r>
          </w:p>
        </w:tc>
        <w:tc>
          <w:tcPr>
            <w:tcW w:w="2034" w:type="dxa"/>
          </w:tcPr>
          <w:p w:rsidR="008362BF" w:rsidRDefault="007916EA" w:rsidP="008362BF">
            <w:r>
              <w:t>925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Riješeni predmeti</w:t>
            </w:r>
          </w:p>
        </w:tc>
        <w:tc>
          <w:tcPr>
            <w:tcW w:w="2315" w:type="dxa"/>
          </w:tcPr>
          <w:p w:rsidR="008362BF" w:rsidRDefault="0071407D" w:rsidP="008362BF">
            <w:r>
              <w:t>550</w:t>
            </w:r>
          </w:p>
        </w:tc>
        <w:tc>
          <w:tcPr>
            <w:tcW w:w="2344" w:type="dxa"/>
          </w:tcPr>
          <w:p w:rsidR="008362BF" w:rsidRDefault="00EE69E4" w:rsidP="008362BF">
            <w:r>
              <w:t>381</w:t>
            </w:r>
          </w:p>
        </w:tc>
        <w:tc>
          <w:tcPr>
            <w:tcW w:w="2034" w:type="dxa"/>
          </w:tcPr>
          <w:p w:rsidR="008362BF" w:rsidRDefault="007916EA" w:rsidP="008362BF">
            <w:r>
              <w:t>931</w:t>
            </w:r>
          </w:p>
        </w:tc>
      </w:tr>
      <w:tr w:rsidR="008362BF" w:rsidTr="003C049F">
        <w:trPr>
          <w:trHeight w:val="276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kraju</w:t>
            </w:r>
          </w:p>
        </w:tc>
        <w:tc>
          <w:tcPr>
            <w:tcW w:w="2315" w:type="dxa"/>
          </w:tcPr>
          <w:p w:rsidR="008362BF" w:rsidRDefault="0071407D" w:rsidP="008362BF">
            <w:r>
              <w:t>681</w:t>
            </w:r>
            <w:bookmarkStart w:id="0" w:name="_GoBack"/>
            <w:bookmarkEnd w:id="0"/>
          </w:p>
        </w:tc>
        <w:tc>
          <w:tcPr>
            <w:tcW w:w="2344" w:type="dxa"/>
          </w:tcPr>
          <w:p w:rsidR="008362BF" w:rsidRDefault="00EE69E4" w:rsidP="008362BF">
            <w:r>
              <w:t>862</w:t>
            </w:r>
          </w:p>
        </w:tc>
        <w:tc>
          <w:tcPr>
            <w:tcW w:w="2034" w:type="dxa"/>
          </w:tcPr>
          <w:p w:rsidR="008362BF" w:rsidRDefault="007916EA" w:rsidP="008362BF">
            <w:r>
              <w:t>1543</w:t>
            </w:r>
          </w:p>
        </w:tc>
      </w:tr>
    </w:tbl>
    <w:p w:rsidR="002B2F7A" w:rsidRPr="004708A0" w:rsidRDefault="002B2F7A" w:rsidP="002B2F7A">
      <w:pPr>
        <w:rPr>
          <w:b/>
          <w:sz w:val="28"/>
          <w:szCs w:val="28"/>
        </w:rPr>
      </w:pPr>
      <w:r w:rsidRPr="004708A0">
        <w:rPr>
          <w:b/>
          <w:sz w:val="28"/>
          <w:szCs w:val="28"/>
        </w:rPr>
        <w:t>Rezultati ra</w:t>
      </w:r>
      <w:r>
        <w:rPr>
          <w:b/>
          <w:sz w:val="28"/>
          <w:szCs w:val="28"/>
        </w:rPr>
        <w:t>da Županijskog suda u Šibeniku za</w:t>
      </w:r>
      <w:r w:rsidRPr="00470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I. kvartal 202</w:t>
      </w:r>
      <w:r w:rsidR="002A0671">
        <w:rPr>
          <w:b/>
          <w:sz w:val="28"/>
          <w:szCs w:val="28"/>
        </w:rPr>
        <w:t>5</w:t>
      </w:r>
      <w:r w:rsidRPr="004708A0">
        <w:rPr>
          <w:b/>
          <w:sz w:val="28"/>
          <w:szCs w:val="28"/>
        </w:rPr>
        <w:t>. (1.</w:t>
      </w:r>
      <w:r w:rsidR="008362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2A0671">
        <w:rPr>
          <w:b/>
          <w:sz w:val="28"/>
          <w:szCs w:val="28"/>
        </w:rPr>
        <w:t>5</w:t>
      </w:r>
      <w:r w:rsidRPr="004708A0">
        <w:rPr>
          <w:b/>
          <w:sz w:val="28"/>
          <w:szCs w:val="28"/>
        </w:rPr>
        <w:t>.-3</w:t>
      </w:r>
      <w:r w:rsidR="008362BF">
        <w:rPr>
          <w:b/>
          <w:sz w:val="28"/>
          <w:szCs w:val="28"/>
        </w:rPr>
        <w:t>1</w:t>
      </w:r>
      <w:r w:rsidR="00DC6C74">
        <w:rPr>
          <w:b/>
          <w:sz w:val="28"/>
          <w:szCs w:val="28"/>
        </w:rPr>
        <w:t>.</w:t>
      </w:r>
      <w:r w:rsidR="002A0671">
        <w:rPr>
          <w:b/>
          <w:sz w:val="28"/>
          <w:szCs w:val="28"/>
        </w:rPr>
        <w:t>3.2025</w:t>
      </w:r>
      <w:r w:rsidRPr="004708A0">
        <w:rPr>
          <w:b/>
          <w:sz w:val="28"/>
          <w:szCs w:val="28"/>
        </w:rPr>
        <w:t>.)</w:t>
      </w:r>
    </w:p>
    <w:p w:rsidR="002B2F7A" w:rsidRDefault="002B2F7A" w:rsidP="002B2F7A"/>
    <w:p w:rsidR="00C9627B" w:rsidRDefault="00C9627B"/>
    <w:sectPr w:rsidR="00C9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A"/>
    <w:rsid w:val="00091420"/>
    <w:rsid w:val="00192540"/>
    <w:rsid w:val="001C3344"/>
    <w:rsid w:val="0026037A"/>
    <w:rsid w:val="002A0671"/>
    <w:rsid w:val="002B2F7A"/>
    <w:rsid w:val="003C049F"/>
    <w:rsid w:val="004D1625"/>
    <w:rsid w:val="00561E44"/>
    <w:rsid w:val="00572E91"/>
    <w:rsid w:val="00696327"/>
    <w:rsid w:val="006D727E"/>
    <w:rsid w:val="0071407D"/>
    <w:rsid w:val="007916EA"/>
    <w:rsid w:val="008362BF"/>
    <w:rsid w:val="00854DB0"/>
    <w:rsid w:val="009B012F"/>
    <w:rsid w:val="009F06EB"/>
    <w:rsid w:val="00AF10BD"/>
    <w:rsid w:val="00B951E2"/>
    <w:rsid w:val="00C9627B"/>
    <w:rsid w:val="00CA2DFF"/>
    <w:rsid w:val="00DC6C74"/>
    <w:rsid w:val="00E70204"/>
    <w:rsid w:val="00EE69E4"/>
    <w:rsid w:val="00F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F1DA"/>
  <w15:chartTrackingRefBased/>
  <w15:docId w15:val="{B1346AD4-F32A-4968-BC40-330C3AE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Alen Baranić</cp:lastModifiedBy>
  <cp:revision>24</cp:revision>
  <dcterms:created xsi:type="dcterms:W3CDTF">2024-04-12T08:10:00Z</dcterms:created>
  <dcterms:modified xsi:type="dcterms:W3CDTF">2025-07-02T12:02:00Z</dcterms:modified>
</cp:coreProperties>
</file>