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3C049F">
        <w:trPr>
          <w:trHeight w:val="540"/>
        </w:trPr>
        <w:tc>
          <w:tcPr>
            <w:tcW w:w="2369" w:type="dxa"/>
          </w:tcPr>
          <w:p w:rsidR="002B2F7A" w:rsidRPr="00DB6C6C" w:rsidRDefault="002B2F7A" w:rsidP="00AC0A51">
            <w:pPr>
              <w:rPr>
                <w:i/>
              </w:rPr>
            </w:pPr>
          </w:p>
        </w:tc>
        <w:tc>
          <w:tcPr>
            <w:tcW w:w="2315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4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3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početku</w:t>
            </w:r>
          </w:p>
        </w:tc>
        <w:tc>
          <w:tcPr>
            <w:tcW w:w="2315" w:type="dxa"/>
          </w:tcPr>
          <w:p w:rsidR="008362BF" w:rsidRDefault="00E5544A" w:rsidP="00C76B07">
            <w:pPr>
              <w:tabs>
                <w:tab w:val="left" w:pos="477"/>
              </w:tabs>
            </w:pPr>
            <w:r>
              <w:t>703</w:t>
            </w:r>
          </w:p>
        </w:tc>
        <w:tc>
          <w:tcPr>
            <w:tcW w:w="2344" w:type="dxa"/>
          </w:tcPr>
          <w:p w:rsidR="008362BF" w:rsidRDefault="00E5544A" w:rsidP="008362BF">
            <w:r>
              <w:t>876</w:t>
            </w:r>
          </w:p>
        </w:tc>
        <w:tc>
          <w:tcPr>
            <w:tcW w:w="2034" w:type="dxa"/>
          </w:tcPr>
          <w:p w:rsidR="008362BF" w:rsidRDefault="00E5544A" w:rsidP="008362BF">
            <w:r>
              <w:t>1579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Primljeni predmeti</w:t>
            </w:r>
          </w:p>
        </w:tc>
        <w:tc>
          <w:tcPr>
            <w:tcW w:w="2315" w:type="dxa"/>
          </w:tcPr>
          <w:p w:rsidR="008362BF" w:rsidRDefault="00E5544A" w:rsidP="00C76B07">
            <w:r>
              <w:t>661</w:t>
            </w:r>
          </w:p>
        </w:tc>
        <w:tc>
          <w:tcPr>
            <w:tcW w:w="2344" w:type="dxa"/>
          </w:tcPr>
          <w:p w:rsidR="008362BF" w:rsidRDefault="00E5544A" w:rsidP="008362BF">
            <w:r>
              <w:t>400</w:t>
            </w:r>
          </w:p>
        </w:tc>
        <w:tc>
          <w:tcPr>
            <w:tcW w:w="2034" w:type="dxa"/>
          </w:tcPr>
          <w:p w:rsidR="008362BF" w:rsidRDefault="00E5544A" w:rsidP="008362BF">
            <w:r>
              <w:t>1061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Riješeni predmeti</w:t>
            </w:r>
          </w:p>
        </w:tc>
        <w:tc>
          <w:tcPr>
            <w:tcW w:w="2315" w:type="dxa"/>
          </w:tcPr>
          <w:p w:rsidR="008362BF" w:rsidRDefault="00E5544A" w:rsidP="008362BF">
            <w:r>
              <w:t>585</w:t>
            </w:r>
          </w:p>
        </w:tc>
        <w:tc>
          <w:tcPr>
            <w:tcW w:w="2344" w:type="dxa"/>
          </w:tcPr>
          <w:p w:rsidR="008362BF" w:rsidRDefault="00E5544A" w:rsidP="008362BF">
            <w:r>
              <w:t>367</w:t>
            </w:r>
          </w:p>
        </w:tc>
        <w:tc>
          <w:tcPr>
            <w:tcW w:w="2034" w:type="dxa"/>
          </w:tcPr>
          <w:p w:rsidR="008362BF" w:rsidRDefault="00E5544A" w:rsidP="008362BF">
            <w:r>
              <w:t>952</w:t>
            </w:r>
          </w:p>
        </w:tc>
      </w:tr>
      <w:tr w:rsidR="008362BF" w:rsidTr="003C049F">
        <w:trPr>
          <w:trHeight w:val="276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kraju</w:t>
            </w:r>
          </w:p>
        </w:tc>
        <w:tc>
          <w:tcPr>
            <w:tcW w:w="2315" w:type="dxa"/>
          </w:tcPr>
          <w:p w:rsidR="008362BF" w:rsidRDefault="00E5544A" w:rsidP="008362BF">
            <w:r>
              <w:t>779</w:t>
            </w:r>
          </w:p>
        </w:tc>
        <w:tc>
          <w:tcPr>
            <w:tcW w:w="2344" w:type="dxa"/>
          </w:tcPr>
          <w:p w:rsidR="008362BF" w:rsidRDefault="00E5544A" w:rsidP="008362BF">
            <w:r>
              <w:t>909</w:t>
            </w:r>
          </w:p>
        </w:tc>
        <w:tc>
          <w:tcPr>
            <w:tcW w:w="2034" w:type="dxa"/>
          </w:tcPr>
          <w:p w:rsidR="008362BF" w:rsidRDefault="00E5544A" w:rsidP="008362BF">
            <w:r>
              <w:t>1688</w:t>
            </w:r>
            <w:bookmarkStart w:id="0" w:name="_GoBack"/>
            <w:bookmarkEnd w:id="0"/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007506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kvartal 202</w:t>
      </w:r>
      <w:r w:rsidR="00B4686E">
        <w:rPr>
          <w:b/>
          <w:sz w:val="28"/>
          <w:szCs w:val="28"/>
        </w:rPr>
        <w:t>5</w:t>
      </w:r>
      <w:r w:rsidRPr="004708A0">
        <w:rPr>
          <w:b/>
          <w:sz w:val="28"/>
          <w:szCs w:val="28"/>
        </w:rPr>
        <w:t>. (1.</w:t>
      </w:r>
      <w:r w:rsidR="00007506">
        <w:rPr>
          <w:b/>
          <w:sz w:val="28"/>
          <w:szCs w:val="28"/>
        </w:rPr>
        <w:t>7</w:t>
      </w:r>
      <w:r w:rsidR="00B4686E">
        <w:rPr>
          <w:b/>
          <w:sz w:val="28"/>
          <w:szCs w:val="28"/>
        </w:rPr>
        <w:t>.2025</w:t>
      </w:r>
      <w:r w:rsidRPr="004708A0">
        <w:rPr>
          <w:b/>
          <w:sz w:val="28"/>
          <w:szCs w:val="28"/>
        </w:rPr>
        <w:t>.-3</w:t>
      </w:r>
      <w:r w:rsidR="00685D3F">
        <w:rPr>
          <w:b/>
          <w:sz w:val="28"/>
          <w:szCs w:val="28"/>
        </w:rPr>
        <w:t>0</w:t>
      </w:r>
      <w:r w:rsidR="00DC6C74">
        <w:rPr>
          <w:b/>
          <w:sz w:val="28"/>
          <w:szCs w:val="28"/>
        </w:rPr>
        <w:t>.</w:t>
      </w:r>
      <w:r w:rsidR="00007506">
        <w:rPr>
          <w:b/>
          <w:sz w:val="28"/>
          <w:szCs w:val="28"/>
        </w:rPr>
        <w:t>9</w:t>
      </w:r>
      <w:r w:rsidR="00B4686E">
        <w:rPr>
          <w:b/>
          <w:sz w:val="28"/>
          <w:szCs w:val="28"/>
        </w:rPr>
        <w:t>.2025</w:t>
      </w:r>
      <w:r w:rsidRPr="004708A0">
        <w:rPr>
          <w:b/>
          <w:sz w:val="28"/>
          <w:szCs w:val="28"/>
        </w:rPr>
        <w:t>.)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007506"/>
    <w:rsid w:val="00091420"/>
    <w:rsid w:val="001B7607"/>
    <w:rsid w:val="001C3344"/>
    <w:rsid w:val="0026037A"/>
    <w:rsid w:val="00287ADA"/>
    <w:rsid w:val="002B2F7A"/>
    <w:rsid w:val="003360A2"/>
    <w:rsid w:val="003C049F"/>
    <w:rsid w:val="004D1625"/>
    <w:rsid w:val="00561E44"/>
    <w:rsid w:val="00572E91"/>
    <w:rsid w:val="00685D3F"/>
    <w:rsid w:val="00696327"/>
    <w:rsid w:val="006D727E"/>
    <w:rsid w:val="006E1C49"/>
    <w:rsid w:val="008362BF"/>
    <w:rsid w:val="00854DB0"/>
    <w:rsid w:val="009B012F"/>
    <w:rsid w:val="009F06EB"/>
    <w:rsid w:val="00AF10BD"/>
    <w:rsid w:val="00B4686E"/>
    <w:rsid w:val="00B951E2"/>
    <w:rsid w:val="00C76B07"/>
    <w:rsid w:val="00C9627B"/>
    <w:rsid w:val="00CA2DFF"/>
    <w:rsid w:val="00DC6C74"/>
    <w:rsid w:val="00E5544A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2138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Alen Baranić</cp:lastModifiedBy>
  <cp:revision>27</cp:revision>
  <dcterms:created xsi:type="dcterms:W3CDTF">2024-04-12T08:10:00Z</dcterms:created>
  <dcterms:modified xsi:type="dcterms:W3CDTF">2026-01-08T09:22:00Z</dcterms:modified>
</cp:coreProperties>
</file>