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907" w:type="dxa"/>
        <w:tblInd w:w="65" w:type="dxa"/>
        <w:tblLook w:val="04A0" w:firstRow="1" w:lastRow="0" w:firstColumn="1" w:lastColumn="0" w:noHBand="0" w:noVBand="1"/>
      </w:tblPr>
      <w:tblGrid>
        <w:gridCol w:w="2122"/>
        <w:gridCol w:w="4785"/>
      </w:tblGrid>
      <w:tr w:rsidR="00172E3A">
        <w:trPr>
          <w:trHeight w:val="27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14" w:firstLine="0"/>
              <w:jc w:val="left"/>
            </w:pPr>
            <w:r>
              <w:t>Naziv obveznika: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OPĆINSKI SUD U VELIKOJ GORICI</w:t>
            </w:r>
          </w:p>
        </w:tc>
      </w:tr>
      <w:tr w:rsidR="00172E3A">
        <w:trPr>
          <w:trHeight w:val="26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22" w:firstLine="0"/>
              <w:jc w:val="left"/>
            </w:pPr>
            <w:r>
              <w:t>RKP: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14" w:firstLine="0"/>
              <w:jc w:val="left"/>
            </w:pPr>
            <w:r>
              <w:t>4374</w:t>
            </w:r>
          </w:p>
        </w:tc>
      </w:tr>
      <w:tr w:rsidR="00172E3A">
        <w:trPr>
          <w:trHeight w:val="29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14" w:firstLine="0"/>
              <w:jc w:val="left"/>
            </w:pPr>
            <w:r>
              <w:t>MATIČNI BROJ: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22" w:firstLine="0"/>
              <w:jc w:val="left"/>
            </w:pPr>
            <w:r>
              <w:t>03216365</w:t>
            </w:r>
          </w:p>
        </w:tc>
      </w:tr>
      <w:tr w:rsidR="00172E3A">
        <w:trPr>
          <w:trHeight w:val="27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0113: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14" w:firstLine="0"/>
              <w:jc w:val="left"/>
            </w:pPr>
            <w:r>
              <w:t>32284739479</w:t>
            </w:r>
          </w:p>
        </w:tc>
      </w:tr>
      <w:tr w:rsidR="00172E3A">
        <w:trPr>
          <w:trHeight w:val="28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Adresa: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29" w:firstLine="0"/>
            </w:pPr>
            <w:r>
              <w:rPr>
                <w:sz w:val="26"/>
              </w:rPr>
              <w:t>10 410 Velika Gorica, Trg kralja Tomislava 36</w:t>
            </w:r>
          </w:p>
        </w:tc>
      </w:tr>
      <w:tr w:rsidR="00172E3A">
        <w:trPr>
          <w:trHeight w:val="2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IBAN: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HR1023900011100016648</w:t>
            </w:r>
          </w:p>
        </w:tc>
      </w:tr>
      <w:tr w:rsidR="00172E3A">
        <w:trPr>
          <w:trHeight w:val="27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RAZINA: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11</w:t>
            </w:r>
          </w:p>
        </w:tc>
      </w:tr>
      <w:tr w:rsidR="00172E3A">
        <w:trPr>
          <w:trHeight w:val="27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Razdjel: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22" w:firstLine="0"/>
              <w:jc w:val="left"/>
            </w:pPr>
            <w:r>
              <w:t>109</w:t>
            </w:r>
          </w:p>
        </w:tc>
      </w:tr>
      <w:tr w:rsidR="00172E3A">
        <w:trPr>
          <w:trHeight w:val="27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14" w:firstLine="0"/>
              <w:jc w:val="left"/>
            </w:pPr>
            <w:r>
              <w:t>Šifra djelatnosti: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8423</w:t>
            </w:r>
          </w:p>
        </w:tc>
      </w:tr>
      <w:tr w:rsidR="00172E3A">
        <w:trPr>
          <w:trHeight w:val="28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Šifra grada/općine: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7" w:firstLine="0"/>
              <w:jc w:val="left"/>
            </w:pPr>
            <w:r>
              <w:t>541</w:t>
            </w:r>
          </w:p>
        </w:tc>
      </w:tr>
      <w:tr w:rsidR="00172E3A">
        <w:trPr>
          <w:trHeight w:val="24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0" w:firstLine="0"/>
              <w:jc w:val="left"/>
            </w:pPr>
            <w:r>
              <w:t>Razdoblje: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2E3A" w:rsidRDefault="00E80419">
            <w:pPr>
              <w:spacing w:after="0" w:line="259" w:lineRule="auto"/>
              <w:ind w:left="0" w:firstLine="0"/>
              <w:jc w:val="left"/>
            </w:pPr>
            <w:r>
              <w:t>2023-12</w:t>
            </w:r>
          </w:p>
        </w:tc>
      </w:tr>
    </w:tbl>
    <w:p w:rsidR="00172E3A" w:rsidRDefault="00E80419">
      <w:pPr>
        <w:spacing w:after="476" w:line="254" w:lineRule="auto"/>
        <w:ind w:left="1615" w:right="1550" w:firstLine="0"/>
        <w:jc w:val="center"/>
      </w:pPr>
      <w:r>
        <w:rPr>
          <w:sz w:val="30"/>
        </w:rPr>
        <w:t>BILJEŠKE UZ FINANCIJSKE IZVJEŠTAJE OD 1.1. DO 31.12.2023.</w:t>
      </w:r>
    </w:p>
    <w:p w:rsidR="00172E3A" w:rsidRDefault="00E80419">
      <w:pPr>
        <w:spacing w:after="244" w:line="265" w:lineRule="auto"/>
        <w:ind w:left="67" w:hanging="10"/>
        <w:jc w:val="left"/>
      </w:pPr>
      <w:r>
        <w:rPr>
          <w:sz w:val="26"/>
        </w:rPr>
        <w:t>Bilješke uz Obrazac PR-RAS</w:t>
      </w:r>
    </w:p>
    <w:p w:rsidR="00172E3A" w:rsidRDefault="00E80419">
      <w:pPr>
        <w:ind w:left="43" w:right="79"/>
      </w:pPr>
      <w:r>
        <w:t>PRIHODI 1 RASHODI POSLOVANJA</w:t>
      </w:r>
    </w:p>
    <w:p w:rsidR="00172E3A" w:rsidRDefault="007531D0">
      <w:pPr>
        <w:ind w:left="43" w:right="79"/>
      </w:pPr>
      <w:r>
        <w:t>Š</w:t>
      </w:r>
      <w:r w:rsidR="00E80419">
        <w:t>ifra 6-prihodi poslovanja: prema iskazanim podacima Općinski sud u Velikoj Gorici je tijekom 2023. godine ostvario prihode u visini 3.063.034,73 eura, i to:</w:t>
      </w:r>
    </w:p>
    <w:p w:rsidR="00172E3A" w:rsidRDefault="00E80419">
      <w:pPr>
        <w:ind w:left="748" w:right="590" w:hanging="345"/>
      </w:pPr>
      <w:r>
        <w:rPr>
          <w:noProof/>
        </w:rPr>
        <w:drawing>
          <wp:inline distT="0" distB="0" distL="0" distR="0">
            <wp:extent cx="41118" cy="31978"/>
            <wp:effectExtent l="0" t="0" r="0" b="0"/>
            <wp:docPr id="12365" name="Picture 12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5" name="Picture 123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š. 636: prihodi se odnose na sredstva za isplatu nakade za rad članova zemljišnoknjižnog povjerenstva Suda u postupku obnove zemljišne knjige za dio postojeće k.o. </w:t>
      </w:r>
      <w:proofErr w:type="spellStart"/>
      <w:r>
        <w:t>Kurilovec</w:t>
      </w:r>
      <w:proofErr w:type="spellEnd"/>
      <w:r>
        <w:t xml:space="preserve"> u iznosu od 4.255,27 eura.</w:t>
      </w:r>
    </w:p>
    <w:p w:rsidR="00172E3A" w:rsidRDefault="00E80419">
      <w:pPr>
        <w:numPr>
          <w:ilvl w:val="0"/>
          <w:numId w:val="1"/>
        </w:numPr>
        <w:spacing w:after="35"/>
        <w:ind w:right="79" w:hanging="353"/>
      </w:pPr>
      <w:r>
        <w:t>Š.6391 : prihod se odnose na sredstva za sanaciju sanitarnih čvorova i prozora zgrade tekuće održavanje u iznosu od 8.494,76 eura</w:t>
      </w:r>
    </w:p>
    <w:p w:rsidR="00172E3A" w:rsidRDefault="00E80419">
      <w:pPr>
        <w:numPr>
          <w:ilvl w:val="0"/>
          <w:numId w:val="1"/>
        </w:numPr>
        <w:ind w:right="79" w:hanging="353"/>
      </w:pPr>
      <w:r>
        <w:t xml:space="preserve">š. 6392: prijenos sredstava iz državnog proračuna za trošak sanacije sanitarnog čvora i krovišta na zgradi Suda, sredstva su dan nakon primitka </w:t>
      </w:r>
      <w:r w:rsidR="007531D0">
        <w:t>na redovni račun prebačena izvođ</w:t>
      </w:r>
      <w:r>
        <w:t>aču radova u iznosu od 15.777,75 eura</w:t>
      </w:r>
    </w:p>
    <w:p w:rsidR="00172E3A" w:rsidRDefault="00E80419">
      <w:pPr>
        <w:numPr>
          <w:ilvl w:val="0"/>
          <w:numId w:val="1"/>
        </w:numPr>
        <w:ind w:right="79" w:hanging="353"/>
      </w:pPr>
      <w:r>
        <w:t>š. 65: prihodi se odnose na prenesena sredstva sa žiro računa sudskih depozita za isplatu naknada za sudske očevide u iznosu od 12.573,88 eura</w:t>
      </w:r>
    </w:p>
    <w:p w:rsidR="00172E3A" w:rsidRDefault="00E80419">
      <w:pPr>
        <w:numPr>
          <w:ilvl w:val="0"/>
          <w:numId w:val="1"/>
        </w:numPr>
        <w:spacing w:after="38"/>
        <w:ind w:right="79" w:hanging="353"/>
      </w:pPr>
      <w:r>
        <w:t>š. 66: prihodi od fotokopiranja (vlastiti prihodi) naplaćeni tokom godine i uplaćeni u Državni proračun u 2023. godini u iznosu od 503,85 eura</w:t>
      </w:r>
    </w:p>
    <w:p w:rsidR="00172E3A" w:rsidRDefault="00E80419">
      <w:pPr>
        <w:numPr>
          <w:ilvl w:val="0"/>
          <w:numId w:val="1"/>
        </w:numPr>
        <w:spacing w:after="549"/>
        <w:ind w:right="79" w:hanging="353"/>
      </w:pPr>
      <w:r>
        <w:t>š. 67: prihodi iz nadležnog proračuna za financiranje rashoda poslovanja i rashoda za nabavu nefinancijske imovine, u našim knjig</w:t>
      </w:r>
      <w:r w:rsidR="007531D0">
        <w:t>ovodstvenim evidencijama, usklađ</w:t>
      </w:r>
      <w:r>
        <w:t>eni su sa podacima o doznačenim sre</w:t>
      </w:r>
      <w:r w:rsidR="007531D0">
        <w:t>dstvima od Ministarstva pravosuđ</w:t>
      </w:r>
      <w:r>
        <w:t>a, u iznosu od 3.021.429,22 eura</w:t>
      </w:r>
    </w:p>
    <w:p w:rsidR="00172E3A" w:rsidRDefault="007531D0">
      <w:pPr>
        <w:ind w:left="43" w:right="79"/>
      </w:pPr>
      <w:r>
        <w:t>Š</w:t>
      </w:r>
      <w:r w:rsidR="00E80419">
        <w:t>ifra 3-rashodi poslovanja: rashodi poslovanja ostvareni su u visini od 3.040.496,00 eura</w:t>
      </w:r>
    </w:p>
    <w:p w:rsidR="00172E3A" w:rsidRDefault="00E80419">
      <w:pPr>
        <w:numPr>
          <w:ilvl w:val="0"/>
          <w:numId w:val="1"/>
        </w:numPr>
        <w:ind w:right="79" w:hanging="353"/>
      </w:pPr>
      <w:r>
        <w:t>š. 31 : rashodi za zaposlene u najvećem iznosu odnose se na plaće zaposlenih koje bilježe povećanje zbog porasta koeficijenata i osnovice za plaću, u ukupnom iznosu od 2.381.210,84 eura</w:t>
      </w:r>
    </w:p>
    <w:p w:rsidR="00172E3A" w:rsidRDefault="00E80419">
      <w:pPr>
        <w:numPr>
          <w:ilvl w:val="0"/>
          <w:numId w:val="1"/>
        </w:numPr>
        <w:ind w:right="79" w:hanging="353"/>
      </w:pPr>
      <w:r>
        <w:t xml:space="preserve">š. 32: ukupni materijalni rashodi su 656.698,69 eura. Na većini stavaka došlo je do povećanja. Naknada za prijevoz službenika ima znatno povećanje zbog prijema u </w:t>
      </w:r>
      <w:r>
        <w:lastRenderedPageBreak/>
        <w:t>službu zaposlenika iz mjesta udaljenijih lokaciji Suda. Rashodi za uredski i o</w:t>
      </w:r>
      <w:r w:rsidR="007531D0">
        <w:t>stali materijal i energiju takođ</w:t>
      </w:r>
      <w:r>
        <w:t>er imaju povećanje zbog općeg porasta cijena na tržištu.</w:t>
      </w:r>
    </w:p>
    <w:p w:rsidR="00172E3A" w:rsidRDefault="00E80419">
      <w:pPr>
        <w:numPr>
          <w:ilvl w:val="0"/>
          <w:numId w:val="1"/>
        </w:numPr>
        <w:spacing w:after="552"/>
        <w:ind w:right="79" w:hanging="353"/>
      </w:pPr>
      <w:r>
        <w:t xml:space="preserve">š. 34: rashodi kamata za primljene zajmove gdje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Leasing</w:t>
      </w:r>
      <w:proofErr w:type="spellEnd"/>
      <w:r>
        <w:t xml:space="preserve"> Croatia plaćamo kamatu za zajam za službeni automobil Renault </w:t>
      </w:r>
      <w:proofErr w:type="spellStart"/>
      <w:r>
        <w:t>Captur</w:t>
      </w:r>
      <w:proofErr w:type="spellEnd"/>
      <w:r>
        <w:t>. Bankarske usluge prate povećanje cijena za svoje usluge u visini od 2.586,47 eura.</w:t>
      </w:r>
    </w:p>
    <w:p w:rsidR="00172E3A" w:rsidRDefault="00E80419">
      <w:pPr>
        <w:ind w:left="43" w:right="79"/>
      </w:pPr>
      <w:r>
        <w:t>PRIHODI 1 RASHODI OD NEFINANCIJSKE IMOVINE</w:t>
      </w:r>
    </w:p>
    <w:p w:rsidR="00172E3A" w:rsidRDefault="007531D0">
      <w:pPr>
        <w:ind w:left="108" w:right="79"/>
      </w:pPr>
      <w:r>
        <w:t>Š</w:t>
      </w:r>
      <w:r w:rsidR="00E80419">
        <w:t>ifra 4-rashodi od nefinancijske imovine: ostvareni su u visini od 16.989,50 eura</w:t>
      </w:r>
    </w:p>
    <w:p w:rsidR="00172E3A" w:rsidRDefault="00E80419">
      <w:pPr>
        <w:numPr>
          <w:ilvl w:val="0"/>
          <w:numId w:val="1"/>
        </w:numPr>
        <w:ind w:right="79" w:hanging="353"/>
      </w:pPr>
      <w:r>
        <w:t>š. 4223: nabava grijalica i usisavači u visini od I.211,75 eura</w:t>
      </w:r>
    </w:p>
    <w:p w:rsidR="00172E3A" w:rsidRDefault="00E80419">
      <w:pPr>
        <w:numPr>
          <w:ilvl w:val="0"/>
          <w:numId w:val="1"/>
        </w:numPr>
        <w:spacing w:after="540"/>
        <w:ind w:right="79" w:hanging="353"/>
      </w:pPr>
      <w:r>
        <w:t>š. 451</w:t>
      </w:r>
      <w:r w:rsidR="007531D0">
        <w:t>1 : dodatna ulaganja na građ</w:t>
      </w:r>
      <w:r>
        <w:t>evinskom objektu zgrade suda, sanacija krovišta i sanitarnog čvora u visini od 15.777,75 eura</w:t>
      </w:r>
    </w:p>
    <w:p w:rsidR="00172E3A" w:rsidRDefault="00E80419">
      <w:pPr>
        <w:spacing w:after="245"/>
        <w:ind w:left="43" w:right="79"/>
      </w:pPr>
      <w:r>
        <w:t>PRIMICI 1 IZDACI</w:t>
      </w:r>
    </w:p>
    <w:p w:rsidR="00172E3A" w:rsidRDefault="007531D0">
      <w:pPr>
        <w:spacing w:after="264"/>
        <w:ind w:left="43"/>
      </w:pPr>
      <w:r>
        <w:t>Š</w:t>
      </w:r>
      <w:r w:rsidR="00E80419">
        <w:t xml:space="preserve">ifra 5-izdaci za financijsku imovinu: ostvareni su u visini od 3.404,70 eura, i odnose se na otplatu glavnice za financijski </w:t>
      </w:r>
      <w:proofErr w:type="spellStart"/>
      <w:r w:rsidR="00E80419">
        <w:t>leasing</w:t>
      </w:r>
      <w:proofErr w:type="spellEnd"/>
      <w:r w:rsidR="00E80419">
        <w:t xml:space="preserve"> vozila, gdje je otplaćeno 12 rata.</w:t>
      </w:r>
    </w:p>
    <w:p w:rsidR="00172E3A" w:rsidRDefault="00E80419">
      <w:pPr>
        <w:ind w:left="43" w:right="79"/>
      </w:pPr>
      <w:r>
        <w:t>REZULTAT POSLOVANJA</w:t>
      </w:r>
    </w:p>
    <w:p w:rsidR="00172E3A" w:rsidRDefault="00E80419">
      <w:pPr>
        <w:ind w:left="43" w:right="79"/>
      </w:pPr>
      <w:r>
        <w:t>Ukupni prihodi i primici: 3.063.034,73 eura (X678)</w:t>
      </w:r>
    </w:p>
    <w:p w:rsidR="00172E3A" w:rsidRDefault="00E80419">
      <w:pPr>
        <w:ind w:left="43" w:right="79"/>
      </w:pPr>
      <w:r>
        <w:t>Ukupni rashodi i izdaci: 3.060.890,20 eura (X345)</w:t>
      </w:r>
    </w:p>
    <w:p w:rsidR="00172E3A" w:rsidRDefault="00E80419">
      <w:pPr>
        <w:ind w:left="43" w:right="79"/>
      </w:pPr>
      <w:r>
        <w:t>Višak prihoda i primitaka: 2.144,53 eura (X005)</w:t>
      </w:r>
    </w:p>
    <w:p w:rsidR="00172E3A" w:rsidRDefault="00E80419">
      <w:pPr>
        <w:ind w:left="43" w:right="79"/>
      </w:pPr>
      <w:r>
        <w:t>Preneseni manjak: 4.686,56 eura (9222-9221)</w:t>
      </w:r>
    </w:p>
    <w:p w:rsidR="00172E3A" w:rsidRDefault="00E80419">
      <w:pPr>
        <w:spacing w:after="474" w:line="265" w:lineRule="auto"/>
        <w:ind w:left="67" w:hanging="10"/>
        <w:jc w:val="left"/>
      </w:pPr>
      <w:r>
        <w:rPr>
          <w:sz w:val="26"/>
        </w:rPr>
        <w:t xml:space="preserve">Manjak prihoda </w:t>
      </w:r>
      <w:r w:rsidR="007531D0">
        <w:rPr>
          <w:sz w:val="26"/>
        </w:rPr>
        <w:t>i primitaka za pokriće u sljedeć</w:t>
      </w:r>
      <w:r>
        <w:rPr>
          <w:sz w:val="26"/>
        </w:rPr>
        <w:t>em razdoblju: 2.542,03 eura</w:t>
      </w:r>
    </w:p>
    <w:p w:rsidR="00172E3A" w:rsidRDefault="00E80419">
      <w:pPr>
        <w:ind w:left="43" w:right="79"/>
      </w:pPr>
      <w:r>
        <w:t>Bilješke uz Obrazac BILANCA</w:t>
      </w:r>
    </w:p>
    <w:p w:rsidR="00172E3A" w:rsidRDefault="00E80419">
      <w:pPr>
        <w:ind w:left="43" w:right="79"/>
      </w:pPr>
      <w:r>
        <w:t>IMOVINA</w:t>
      </w:r>
    </w:p>
    <w:p w:rsidR="00172E3A" w:rsidRDefault="007531D0">
      <w:pPr>
        <w:spacing w:after="275" w:line="257" w:lineRule="auto"/>
        <w:ind w:left="28" w:right="65" w:firstLine="12"/>
        <w:jc w:val="left"/>
      </w:pPr>
      <w:r>
        <w:t>Š</w:t>
      </w:r>
      <w:r w:rsidR="00E80419">
        <w:t xml:space="preserve">ifra 0-nefinancijska imovina: iznosi I .528.521 </w:t>
      </w:r>
      <w:r w:rsidR="00E80419">
        <w:tab/>
        <w:t>eura a sastoji se od ne</w:t>
      </w:r>
      <w:r>
        <w:t xml:space="preserve"> </w:t>
      </w:r>
      <w:r w:rsidR="00E80419">
        <w:t xml:space="preserve">proizvedene i proizvedene dugotrajne imovine koju čine </w:t>
      </w:r>
      <w:r>
        <w:t>građ</w:t>
      </w:r>
      <w:r w:rsidR="00E80419">
        <w:t>evinski objekti, postrojenja i oprema, prijevozna sredstva, gdje je povećanje na stavci 0124 prava kori</w:t>
      </w:r>
      <w:r>
        <w:t>štenja telefonskih linija na tuđ</w:t>
      </w:r>
      <w:r w:rsidR="00E80419">
        <w:t>oj imovini prema Odluci Ministarstva od dana 22.11.2023.g, u iznosu od 7.502,39 eura, 0221 ulaganja u opremu i uredski namještaj prema Odluci Ministarstva od 22.11. 2023.g. u iznosu od 22.696,56 eura, i 0262 ulaganja u računalne programe za koje je primljeno Odlika Ministarstva i prijenosu informatičke opreme u iznosu od 12.429,47 euro. Zalihe za obavljanje djelatnosti su umanjene.</w:t>
      </w:r>
    </w:p>
    <w:p w:rsidR="00172E3A" w:rsidRDefault="007531D0">
      <w:pPr>
        <w:ind w:left="43" w:right="79"/>
      </w:pPr>
      <w:r>
        <w:t>Š</w:t>
      </w:r>
      <w:r w:rsidR="00E80419">
        <w:t>ifra 1-financijska imovina: iznosi 516.226,23 eura a sastoji se od novca na žiro računu, novca u blagajni i od potraživanja:</w:t>
      </w:r>
    </w:p>
    <w:p w:rsidR="00172E3A" w:rsidRDefault="00E80419">
      <w:pPr>
        <w:ind w:left="43" w:right="79"/>
      </w:pPr>
      <w:r>
        <w:t>Novac u banci: 242.590,20 eura (š. 1 112); novac na redovnom računu kod HPB 1285,51 eura i novac za sudske depozite 241.304,69 eura.</w:t>
      </w:r>
    </w:p>
    <w:p w:rsidR="00172E3A" w:rsidRDefault="00E80419">
      <w:pPr>
        <w:ind w:left="43" w:right="79"/>
      </w:pPr>
      <w:r>
        <w:t>Ostala potraživanja (refundacija HZZO-a i DGU-a): 31.170,43 eura (š. 12)</w:t>
      </w:r>
    </w:p>
    <w:p w:rsidR="00172E3A" w:rsidRDefault="00E80419">
      <w:pPr>
        <w:spacing w:after="249" w:line="257" w:lineRule="auto"/>
        <w:ind w:left="28" w:right="65" w:firstLine="12"/>
        <w:jc w:val="left"/>
      </w:pPr>
      <w:r>
        <w:t xml:space="preserve">Kontinuirani rashodi budućih razdoblja: 242.331,30 eura (š. 193), sadrže rashode koji nastaju kontinuirano tijekom proračunske godine a odnose se na plaće za zaposlene, naknade za prijevoz na posao i s posla, ostali rashodi za zaposlene, naknada za očevide i </w:t>
      </w:r>
      <w:proofErr w:type="spellStart"/>
      <w:r>
        <w:t>zk</w:t>
      </w:r>
      <w:proofErr w:type="spellEnd"/>
      <w:r>
        <w:t>.</w:t>
      </w:r>
    </w:p>
    <w:p w:rsidR="00172E3A" w:rsidRDefault="00E80419">
      <w:pPr>
        <w:ind w:left="43" w:right="79"/>
      </w:pPr>
      <w:r>
        <w:lastRenderedPageBreak/>
        <w:t>OBVEZE 1 VLASTITI IZVORI</w:t>
      </w:r>
    </w:p>
    <w:p w:rsidR="00172E3A" w:rsidRDefault="007531D0">
      <w:pPr>
        <w:ind w:left="43" w:right="79"/>
      </w:pPr>
      <w:r>
        <w:t>Š</w:t>
      </w:r>
      <w:r w:rsidR="00E80419">
        <w:t>ifra 2-obveze: iznose 530.533,34 a sastoje se od:</w:t>
      </w:r>
    </w:p>
    <w:p w:rsidR="00172E3A" w:rsidRDefault="00E80419">
      <w:pPr>
        <w:numPr>
          <w:ilvl w:val="0"/>
          <w:numId w:val="2"/>
        </w:numPr>
        <w:ind w:left="821" w:right="79" w:hanging="353"/>
      </w:pPr>
      <w:r>
        <w:t>š. 231 : obveze za zaposlene 229.215,69 eura</w:t>
      </w:r>
    </w:p>
    <w:p w:rsidR="00172E3A" w:rsidRDefault="00E80419">
      <w:pPr>
        <w:numPr>
          <w:ilvl w:val="0"/>
          <w:numId w:val="2"/>
        </w:numPr>
        <w:ind w:left="821" w:right="79" w:hanging="353"/>
      </w:pPr>
      <w:r>
        <w:t>š. 232: obveze za materijalne rashode 17.076,86 eura</w:t>
      </w:r>
    </w:p>
    <w:p w:rsidR="00172E3A" w:rsidRDefault="00E80419">
      <w:pPr>
        <w:numPr>
          <w:ilvl w:val="0"/>
          <w:numId w:val="2"/>
        </w:numPr>
        <w:ind w:left="821" w:right="79" w:hanging="353"/>
      </w:pPr>
      <w:r>
        <w:t>š. 239: ostale tekuće obveze 272.475,74 eura</w:t>
      </w:r>
    </w:p>
    <w:p w:rsidR="00172E3A" w:rsidRDefault="00E80419">
      <w:pPr>
        <w:numPr>
          <w:ilvl w:val="0"/>
          <w:numId w:val="2"/>
        </w:numPr>
        <w:ind w:left="821" w:right="79" w:hanging="353"/>
      </w:pPr>
      <w:r>
        <w:t>š. 26: obveze za kredite 11.785,10 eura</w:t>
      </w:r>
    </w:p>
    <w:p w:rsidR="00172E3A" w:rsidRDefault="007531D0">
      <w:pPr>
        <w:ind w:left="122" w:right="79"/>
      </w:pPr>
      <w:r>
        <w:t>Š</w:t>
      </w:r>
      <w:r w:rsidR="00E80419">
        <w:t>ifra 9-vlastiti izvori: iznose 1.514.194,74 eura a sastoje se od:</w:t>
      </w:r>
    </w:p>
    <w:p w:rsidR="00172E3A" w:rsidRDefault="00E80419">
      <w:pPr>
        <w:numPr>
          <w:ilvl w:val="0"/>
          <w:numId w:val="2"/>
        </w:numPr>
        <w:spacing w:after="66"/>
        <w:ind w:left="821" w:right="79" w:hanging="353"/>
      </w:pPr>
      <w:r>
        <w:t>š. 911: vlastiti izvori 1.528.521,85 eura</w:t>
      </w:r>
    </w:p>
    <w:p w:rsidR="00172E3A" w:rsidRDefault="00E80419">
      <w:pPr>
        <w:numPr>
          <w:ilvl w:val="0"/>
          <w:numId w:val="2"/>
        </w:numPr>
        <w:ind w:left="821" w:right="79" w:hanging="353"/>
      </w:pPr>
      <w:r>
        <w:t>š. 912: ispravak vlastitih izvora za obveze 11.785,10 eura</w:t>
      </w:r>
    </w:p>
    <w:p w:rsidR="00172E3A" w:rsidRDefault="00E80419">
      <w:pPr>
        <w:numPr>
          <w:ilvl w:val="0"/>
          <w:numId w:val="2"/>
        </w:numPr>
        <w:spacing w:after="552"/>
        <w:ind w:left="821" w:right="79" w:hanging="353"/>
      </w:pPr>
      <w:r>
        <w:t>š. 922: manjak prihoda 2.542,01 eura</w:t>
      </w:r>
    </w:p>
    <w:p w:rsidR="00172E3A" w:rsidRDefault="00E80419">
      <w:pPr>
        <w:spacing w:after="4" w:line="265" w:lineRule="auto"/>
        <w:ind w:left="67" w:hanging="10"/>
        <w:jc w:val="left"/>
      </w:pPr>
      <w:r>
        <w:rPr>
          <w:sz w:val="26"/>
        </w:rPr>
        <w:t>Bilješke uz Obrazac RAS-funkcijski</w:t>
      </w:r>
    </w:p>
    <w:p w:rsidR="00172E3A" w:rsidRDefault="00E80419">
      <w:pPr>
        <w:ind w:left="43"/>
      </w:pPr>
      <w:r>
        <w:t>Općinski sud u Velikoj Gorici is</w:t>
      </w:r>
      <w:r w:rsidR="007531D0">
        <w:t>kazuje rashode na š.033, predviđ</w:t>
      </w:r>
      <w:r>
        <w:t>enom za sudove, u iznosu od</w:t>
      </w:r>
    </w:p>
    <w:p w:rsidR="00172E3A" w:rsidRDefault="00E80419">
      <w:pPr>
        <w:spacing w:after="792"/>
        <w:ind w:left="43" w:right="79"/>
      </w:pPr>
      <w:r>
        <w:t>3.057.485,50 euro Ovako iskazani rashodi odgovaraju podatku s obrasca PR-RAS.</w:t>
      </w:r>
    </w:p>
    <w:p w:rsidR="00172E3A" w:rsidRDefault="00E80419">
      <w:pPr>
        <w:spacing w:after="4" w:line="265" w:lineRule="auto"/>
        <w:ind w:left="67" w:hanging="10"/>
        <w:jc w:val="left"/>
      </w:pPr>
      <w:r>
        <w:rPr>
          <w:sz w:val="26"/>
        </w:rPr>
        <w:t>Bilješke uz Obrazac P-VRIO</w:t>
      </w:r>
    </w:p>
    <w:p w:rsidR="00172E3A" w:rsidRDefault="00E80419">
      <w:pPr>
        <w:spacing w:after="820"/>
        <w:ind w:left="43" w:right="79"/>
      </w:pPr>
      <w:r>
        <w:t>Općinski sud u Velikoj Gorici bilježi promjene u obujmu imovine gdje je iskazano povećanje proizvedene dugotrajne imovine u iznosu od 42.628,42 eura prema Odlukama Ministarstva (računalna oprema —12.429,47, uredski namještaj —22.696,56 radovi izrade LAN instalacija —7.502,39) i smanjenje od 885,1 1 eura gdje su rashodovani stolci s ostatkom vrijednosti a zaprimljeni su od Ministarstva.</w:t>
      </w:r>
    </w:p>
    <w:p w:rsidR="00172E3A" w:rsidRDefault="007531D0" w:rsidP="007531D0">
      <w:pPr>
        <w:ind w:left="0" w:right="79" w:firstLine="0"/>
      </w:pPr>
      <w:r>
        <w:t>Bilješke uz Obraza</w:t>
      </w:r>
      <w:r w:rsidR="00E80419">
        <w:t>c OBVEZE</w:t>
      </w:r>
    </w:p>
    <w:p w:rsidR="00172E3A" w:rsidRDefault="00E80419">
      <w:pPr>
        <w:spacing w:after="379"/>
        <w:ind w:left="43" w:right="79"/>
      </w:pPr>
      <w:r>
        <w:t xml:space="preserve">Obveze se odnose na obveze za zaposlene, materijalne rashode, financijske rashode, ostale tekuće te na obveze za financijski </w:t>
      </w:r>
      <w:proofErr w:type="spellStart"/>
      <w:r>
        <w:t>leasing</w:t>
      </w:r>
      <w:proofErr w:type="spellEnd"/>
      <w:r>
        <w:t>.</w:t>
      </w:r>
    </w:p>
    <w:p w:rsidR="007531D0" w:rsidRDefault="00E80419" w:rsidP="007531D0">
      <w:pPr>
        <w:pStyle w:val="Bezproreda"/>
      </w:pPr>
      <w:r>
        <w:t xml:space="preserve">Šifra V006: Stanje obveza na kraju izvještajnog razdoblja iznosi 530.553,34 eura, od Čega su nedospjele 487.597,19 eura a odnose se na obveze za zaposlene (izdaci koji se odnose na prosinac 2023. godine a isplaćuju u siječnju 2024. godine), obveze za materijalne rashode, obveze za predujam po sudskim depozitima i </w:t>
      </w:r>
      <w:proofErr w:type="spellStart"/>
      <w:r>
        <w:t>zk</w:t>
      </w:r>
      <w:proofErr w:type="spellEnd"/>
      <w:r>
        <w:t xml:space="preserve"> nak</w:t>
      </w:r>
      <w:r w:rsidR="007531D0">
        <w:t>nadama međ</w:t>
      </w:r>
      <w:r>
        <w:t>uproračunske nedospjele obveze iznose 31.171,05 eura, koje se odnose na refundacije HZZO-a. Te obveze za nabavu nefinancijske imovine u iznosu od 11.</w:t>
      </w:r>
      <w:r w:rsidR="007531D0">
        <w:t xml:space="preserve">785, 10 eura (financijski </w:t>
      </w:r>
      <w:proofErr w:type="spellStart"/>
      <w:r w:rsidR="007531D0">
        <w:t>leasing</w:t>
      </w:r>
      <w:proofErr w:type="spellEnd"/>
      <w:r>
        <w:t>)</w:t>
      </w:r>
      <w:r w:rsidR="007531D0">
        <w:t>.</w:t>
      </w:r>
    </w:p>
    <w:p w:rsidR="007531D0" w:rsidRDefault="007531D0" w:rsidP="007531D0">
      <w:pPr>
        <w:pStyle w:val="Bezproreda"/>
      </w:pPr>
    </w:p>
    <w:p w:rsidR="007531D0" w:rsidRDefault="00E80419" w:rsidP="007531D0">
      <w:pPr>
        <w:pStyle w:val="Bezproreda"/>
      </w:pPr>
      <w:r>
        <w:t>U Velikoj Gorici, 29 siječnja 2024 godine.</w:t>
      </w:r>
    </w:p>
    <w:p w:rsidR="007531D0" w:rsidRDefault="007531D0" w:rsidP="007531D0">
      <w:pPr>
        <w:pStyle w:val="Bezproreda"/>
      </w:pPr>
    </w:p>
    <w:p w:rsidR="007531D0" w:rsidRDefault="00E80419" w:rsidP="007531D0">
      <w:pPr>
        <w:pStyle w:val="Bezproreda"/>
      </w:pPr>
      <w:r>
        <w:lastRenderedPageBreak/>
        <w:t>Osoba za kontakt: Marina Skrbin (01 6269-511)</w:t>
      </w:r>
    </w:p>
    <w:p w:rsidR="00172E3A" w:rsidRDefault="00E80419" w:rsidP="007531D0">
      <w:pPr>
        <w:pStyle w:val="Bezproreda"/>
      </w:pPr>
      <w:r>
        <w:rPr>
          <w:noProof/>
        </w:rPr>
        <w:drawing>
          <wp:inline distT="0" distB="0" distL="0" distR="0">
            <wp:extent cx="2791427" cy="1644590"/>
            <wp:effectExtent l="0" t="0" r="0" b="0"/>
            <wp:docPr id="12367" name="Picture 1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7" name="Picture 123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1427" cy="16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E3A">
      <w:pgSz w:w="11900" w:h="16820"/>
      <w:pgMar w:top="1698" w:right="1525" w:bottom="1353" w:left="12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96" w:rsidRDefault="00C30D96" w:rsidP="007531D0">
      <w:pPr>
        <w:spacing w:after="0" w:line="240" w:lineRule="auto"/>
      </w:pPr>
      <w:r>
        <w:separator/>
      </w:r>
    </w:p>
  </w:endnote>
  <w:endnote w:type="continuationSeparator" w:id="0">
    <w:p w:rsidR="00C30D96" w:rsidRDefault="00C30D96" w:rsidP="0075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96" w:rsidRDefault="00C30D96" w:rsidP="007531D0">
      <w:pPr>
        <w:spacing w:after="0" w:line="240" w:lineRule="auto"/>
      </w:pPr>
      <w:r>
        <w:separator/>
      </w:r>
    </w:p>
  </w:footnote>
  <w:footnote w:type="continuationSeparator" w:id="0">
    <w:p w:rsidR="00C30D96" w:rsidRDefault="00C30D96" w:rsidP="0075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.75pt;height: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numPicBullet w:numPicBulletId="1">
    <w:pict>
      <v:shape id="_x0000_i1033" style="width:.75pt;height:.75pt" coordsize="" o:spt="100" o:bullet="t" adj="0,,0" path="" stroked="f">
        <v:stroke joinstyle="miter"/>
        <v:imagedata r:id="rId2" o:title="image4"/>
        <v:formulas/>
        <v:path o:connecttype="segments"/>
      </v:shape>
    </w:pict>
  </w:numPicBullet>
  <w:abstractNum w:abstractNumId="0" w15:restartNumberingAfterBreak="0">
    <w:nsid w:val="37742572"/>
    <w:multiLevelType w:val="hybridMultilevel"/>
    <w:tmpl w:val="82F0BEE8"/>
    <w:lvl w:ilvl="0" w:tplc="650CE812">
      <w:start w:val="1"/>
      <w:numFmt w:val="bullet"/>
      <w:lvlText w:val="•"/>
      <w:lvlPicBulletId w:val="0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281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A6EA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E4C5C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6D1CC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445CC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88CAA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A1B7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74C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304EEB"/>
    <w:multiLevelType w:val="hybridMultilevel"/>
    <w:tmpl w:val="C9623438"/>
    <w:lvl w:ilvl="0" w:tplc="BDE8122E">
      <w:start w:val="1"/>
      <w:numFmt w:val="bullet"/>
      <w:lvlText w:val="•"/>
      <w:lvlPicBulletId w:val="1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711E">
      <w:start w:val="1"/>
      <w:numFmt w:val="bullet"/>
      <w:lvlText w:val="o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EB38">
      <w:start w:val="1"/>
      <w:numFmt w:val="bullet"/>
      <w:lvlText w:val="▪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EF964">
      <w:start w:val="1"/>
      <w:numFmt w:val="bullet"/>
      <w:lvlText w:val="•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48F9A">
      <w:start w:val="1"/>
      <w:numFmt w:val="bullet"/>
      <w:lvlText w:val="o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AF49E">
      <w:start w:val="1"/>
      <w:numFmt w:val="bullet"/>
      <w:lvlText w:val="▪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02D2">
      <w:start w:val="1"/>
      <w:numFmt w:val="bullet"/>
      <w:lvlText w:val="•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AC75E">
      <w:start w:val="1"/>
      <w:numFmt w:val="bullet"/>
      <w:lvlText w:val="o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28ECE">
      <w:start w:val="1"/>
      <w:numFmt w:val="bullet"/>
      <w:lvlText w:val="▪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A"/>
    <w:rsid w:val="00172E3A"/>
    <w:rsid w:val="007531D0"/>
    <w:rsid w:val="00C30D96"/>
    <w:rsid w:val="00E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1D51"/>
  <w15:docId w15:val="{83FC3397-8A98-4791-97F7-3DACBA83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5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5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1D0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75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1D0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7531D0"/>
    <w:pPr>
      <w:spacing w:after="0" w:line="240" w:lineRule="auto"/>
      <w:ind w:left="50" w:firstLine="4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BizHub C224-20240129160934</vt:lpstr>
    </vt:vector>
  </TitlesOfParts>
  <Company>Ministarstvo Pravosuda Republike Hrvatske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C224-20240129160934</dc:title>
  <dc:subject/>
  <dc:creator>Mira Kolarević</dc:creator>
  <cp:keywords/>
  <cp:lastModifiedBy>Marina Skrbin</cp:lastModifiedBy>
  <cp:revision>3</cp:revision>
  <dcterms:created xsi:type="dcterms:W3CDTF">2024-01-29T15:08:00Z</dcterms:created>
  <dcterms:modified xsi:type="dcterms:W3CDTF">2024-01-31T10:08:00Z</dcterms:modified>
</cp:coreProperties>
</file>