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87" w:rsidRPr="0080398D" w:rsidRDefault="00716087" w:rsidP="00716087">
      <w:pPr>
        <w:jc w:val="both"/>
      </w:pPr>
      <w:r w:rsidRPr="0080398D">
        <w:t>Naziv obveznika:: OPĆINSKI SUD U VINKOVCIMA</w:t>
      </w:r>
    </w:p>
    <w:p w:rsidR="00716087" w:rsidRPr="0080398D" w:rsidRDefault="00716087" w:rsidP="00716087">
      <w:pPr>
        <w:jc w:val="both"/>
      </w:pPr>
      <w:r w:rsidRPr="0080398D">
        <w:t>Adresa sjedišta:Trg bana Josipa Šokčevića 17</w:t>
      </w:r>
      <w:r w:rsidR="006137D9">
        <w:tab/>
      </w:r>
      <w:r w:rsidR="006137D9">
        <w:tab/>
      </w:r>
      <w:r w:rsidR="006137D9">
        <w:tab/>
      </w:r>
      <w:r w:rsidR="006137D9">
        <w:tab/>
      </w:r>
      <w:r w:rsidR="006137D9">
        <w:tab/>
        <w:t xml:space="preserve">Prilog </w:t>
      </w:r>
      <w:r w:rsidR="00B147E5">
        <w:t xml:space="preserve"> 7b</w:t>
      </w:r>
    </w:p>
    <w:p w:rsidR="00716087" w:rsidRPr="0080398D" w:rsidRDefault="00716087" w:rsidP="00716087">
      <w:pPr>
        <w:jc w:val="both"/>
      </w:pPr>
      <w:r w:rsidRPr="0080398D">
        <w:t xml:space="preserve"> Poštanski broj i mjesto:32 100 Vinkovci </w:t>
      </w:r>
    </w:p>
    <w:p w:rsidR="00716087" w:rsidRPr="0080398D" w:rsidRDefault="00716087" w:rsidP="00716087">
      <w:pPr>
        <w:jc w:val="both"/>
      </w:pPr>
      <w:r w:rsidRPr="0080398D">
        <w:t>RKP:50580</w:t>
      </w:r>
      <w:r w:rsidRPr="0080398D">
        <w:tab/>
      </w:r>
      <w:r w:rsidRPr="0080398D">
        <w:tab/>
      </w:r>
      <w:r w:rsidRPr="0080398D">
        <w:tab/>
      </w:r>
      <w:r w:rsidRPr="0080398D">
        <w:tab/>
      </w:r>
      <w:r w:rsidRPr="0080398D">
        <w:tab/>
      </w:r>
      <w:r w:rsidRPr="0080398D">
        <w:tab/>
        <w:t>OIB:77561654785</w:t>
      </w:r>
    </w:p>
    <w:p w:rsidR="00716087" w:rsidRPr="0080398D" w:rsidRDefault="00716087" w:rsidP="00716087">
      <w:pPr>
        <w:jc w:val="both"/>
      </w:pPr>
      <w:r w:rsidRPr="0080398D">
        <w:t>Razdjel:109</w:t>
      </w:r>
      <w:r w:rsidRPr="0080398D">
        <w:tab/>
      </w:r>
      <w:r w:rsidRPr="0080398D">
        <w:tab/>
      </w:r>
      <w:r w:rsidRPr="0080398D">
        <w:tab/>
      </w:r>
      <w:r w:rsidRPr="0080398D">
        <w:tab/>
      </w:r>
      <w:r w:rsidRPr="0080398D">
        <w:tab/>
      </w:r>
      <w:r w:rsidRPr="0080398D">
        <w:tab/>
        <w:t>Matični broj: 03301818</w:t>
      </w:r>
    </w:p>
    <w:p w:rsidR="00716087" w:rsidRPr="0080398D" w:rsidRDefault="00716087" w:rsidP="00716087">
      <w:pPr>
        <w:jc w:val="both"/>
      </w:pPr>
      <w:r w:rsidRPr="0080398D">
        <w:t>Glava: 80</w:t>
      </w:r>
      <w:r w:rsidRPr="0080398D">
        <w:tab/>
      </w:r>
      <w:r w:rsidRPr="0080398D">
        <w:tab/>
      </w:r>
      <w:r w:rsidRPr="0080398D">
        <w:tab/>
      </w:r>
      <w:r w:rsidRPr="0080398D">
        <w:tab/>
      </w:r>
      <w:r w:rsidRPr="0080398D">
        <w:tab/>
      </w:r>
      <w:r w:rsidRPr="0080398D">
        <w:tab/>
        <w:t>Šifra djelatnosti:8423</w:t>
      </w:r>
    </w:p>
    <w:p w:rsidR="00716087" w:rsidRPr="0080398D" w:rsidRDefault="004960AD" w:rsidP="00716087">
      <w:pPr>
        <w:jc w:val="both"/>
      </w:pPr>
      <w:r>
        <w:t>Razina: 11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087" w:rsidRPr="0080398D" w:rsidRDefault="00716087" w:rsidP="00716087">
      <w:pPr>
        <w:jc w:val="both"/>
      </w:pPr>
      <w:r w:rsidRPr="0080398D">
        <w:t>Šifra županije:</w:t>
      </w:r>
      <w:r w:rsidRPr="0080398D">
        <w:tab/>
        <w:t xml:space="preserve">487    </w:t>
      </w:r>
    </w:p>
    <w:p w:rsidR="0080398D" w:rsidRDefault="00716087" w:rsidP="00716087">
      <w:pPr>
        <w:jc w:val="both"/>
      </w:pPr>
      <w:r w:rsidRPr="0080398D">
        <w:t xml:space="preserve">   </w:t>
      </w:r>
    </w:p>
    <w:p w:rsidR="00716087" w:rsidRPr="0080398D" w:rsidRDefault="00716087" w:rsidP="0080398D">
      <w:pPr>
        <w:jc w:val="center"/>
      </w:pPr>
      <w:r w:rsidRPr="0080398D">
        <w:t>OBRAZLOŽENJE POSEBNOG DJELA FINANCIJSKOG PLANA</w:t>
      </w:r>
    </w:p>
    <w:p w:rsidR="00716087" w:rsidRPr="0080398D" w:rsidRDefault="008A609C" w:rsidP="0080398D">
      <w:pPr>
        <w:jc w:val="center"/>
      </w:pPr>
      <w:r>
        <w:t>Za razdoblje 2025.godinu s projekcijama za 2026 i 2027</w:t>
      </w:r>
      <w:r w:rsidR="00716087" w:rsidRPr="0080398D">
        <w:t>. godinu</w:t>
      </w:r>
    </w:p>
    <w:p w:rsidR="00716087" w:rsidRPr="0080398D" w:rsidRDefault="00716087" w:rsidP="00716087">
      <w:pPr>
        <w:jc w:val="both"/>
      </w:pPr>
    </w:p>
    <w:p w:rsidR="00716087" w:rsidRDefault="00716087" w:rsidP="00716087">
      <w:pPr>
        <w:jc w:val="both"/>
      </w:pPr>
      <w:r w:rsidRPr="0080398D">
        <w:t>-Općinski sud u Vinkovcima je tijelo koje  obavlja poslove i zadatke  iz nadležnosti: kazneni</w:t>
      </w:r>
      <w:r w:rsidR="00601B71">
        <w:t>h</w:t>
      </w:r>
      <w:r w:rsidRPr="0080398D">
        <w:t xml:space="preserve"> predmeta, parnični, izvanparnični i ovršni predmet</w:t>
      </w:r>
      <w:r w:rsidR="00601B71">
        <w:t>i</w:t>
      </w:r>
      <w:r w:rsidRPr="0080398D">
        <w:t>, ostavinski predmeti, zemljišnoknjižni predmeti i vodi zemljišne knjige, prekršajne predmete, predmeti o priznanju stranih sudskih odluka, međunarodna pravna pomoć iz svoje nadležnost, pravosudna suradnja s državama članicama Europske unije i druge poslove određene zakonom. Rad suda se odvija  na  četiri lokacije u tri grada. S</w:t>
      </w:r>
      <w:r w:rsidR="00C87F70">
        <w:t>jedište suda je u Vinkovcima, Stalna služba</w:t>
      </w:r>
      <w:r w:rsidRPr="0080398D">
        <w:t xml:space="preserve"> u Žup</w:t>
      </w:r>
      <w:r w:rsidR="00C87F70">
        <w:t>anji i Stalna služba</w:t>
      </w:r>
      <w:r w:rsidRPr="0080398D">
        <w:t xml:space="preserve"> u Otoku.  Mjesna nadležnost </w:t>
      </w:r>
      <w:r w:rsidRPr="0080398D">
        <w:rPr>
          <w:bCs/>
        </w:rPr>
        <w:t>za općine:</w:t>
      </w:r>
      <w:r w:rsidRPr="0080398D">
        <w:t> </w:t>
      </w:r>
      <w:proofErr w:type="spellStart"/>
      <w:r w:rsidRPr="0080398D">
        <w:t>Andrijaševci</w:t>
      </w:r>
      <w:proofErr w:type="spellEnd"/>
      <w:r w:rsidRPr="0080398D">
        <w:t xml:space="preserve">, Babina Greda, Bošnjaci, </w:t>
      </w:r>
      <w:proofErr w:type="spellStart"/>
      <w:r w:rsidRPr="0080398D">
        <w:t>Cerna</w:t>
      </w:r>
      <w:proofErr w:type="spellEnd"/>
      <w:r w:rsidRPr="0080398D">
        <w:t xml:space="preserve">, </w:t>
      </w:r>
      <w:proofErr w:type="spellStart"/>
      <w:r w:rsidRPr="0080398D">
        <w:t>Drenovci</w:t>
      </w:r>
      <w:proofErr w:type="spellEnd"/>
      <w:r w:rsidRPr="0080398D">
        <w:t xml:space="preserve">, Gradište, Gunja, </w:t>
      </w:r>
      <w:proofErr w:type="spellStart"/>
      <w:r w:rsidRPr="0080398D">
        <w:t>Ivankovo</w:t>
      </w:r>
      <w:proofErr w:type="spellEnd"/>
      <w:r w:rsidRPr="0080398D">
        <w:t xml:space="preserve">, </w:t>
      </w:r>
      <w:proofErr w:type="spellStart"/>
      <w:r w:rsidRPr="0080398D">
        <w:t>Jarmina</w:t>
      </w:r>
      <w:proofErr w:type="spellEnd"/>
      <w:r w:rsidRPr="0080398D">
        <w:t xml:space="preserve">, </w:t>
      </w:r>
      <w:proofErr w:type="spellStart"/>
      <w:r w:rsidRPr="0080398D">
        <w:t>Markušica</w:t>
      </w:r>
      <w:proofErr w:type="spellEnd"/>
      <w:r w:rsidRPr="0080398D">
        <w:t xml:space="preserve">, Nijemci, Nuštar, </w:t>
      </w:r>
      <w:proofErr w:type="spellStart"/>
      <w:r w:rsidRPr="0080398D">
        <w:t>Privlaka</w:t>
      </w:r>
      <w:proofErr w:type="spellEnd"/>
      <w:r w:rsidRPr="0080398D">
        <w:t xml:space="preserve">, Stari </w:t>
      </w:r>
      <w:proofErr w:type="spellStart"/>
      <w:r w:rsidRPr="0080398D">
        <w:t>Jankovci</w:t>
      </w:r>
      <w:proofErr w:type="spellEnd"/>
      <w:r w:rsidRPr="0080398D">
        <w:t xml:space="preserve">, Stari </w:t>
      </w:r>
      <w:proofErr w:type="spellStart"/>
      <w:r w:rsidRPr="0080398D">
        <w:t>Mikanovci</w:t>
      </w:r>
      <w:proofErr w:type="spellEnd"/>
      <w:r w:rsidRPr="0080398D">
        <w:t xml:space="preserve">, Štitar, </w:t>
      </w:r>
      <w:proofErr w:type="spellStart"/>
      <w:r w:rsidRPr="0080398D">
        <w:t>Tordinci</w:t>
      </w:r>
      <w:proofErr w:type="spellEnd"/>
      <w:r w:rsidRPr="0080398D">
        <w:t xml:space="preserve">, </w:t>
      </w:r>
      <w:proofErr w:type="spellStart"/>
      <w:r w:rsidRPr="0080398D">
        <w:t>Vođinci</w:t>
      </w:r>
      <w:proofErr w:type="spellEnd"/>
      <w:r w:rsidRPr="0080398D">
        <w:t xml:space="preserve"> i Vrbanja te gradova: Vinkovci, Otok i Županja. </w:t>
      </w:r>
      <w:r w:rsidR="0080398D" w:rsidRPr="0080398D">
        <w:t xml:space="preserve"> </w:t>
      </w:r>
    </w:p>
    <w:p w:rsidR="00601B71" w:rsidRPr="0080398D" w:rsidRDefault="00601B71" w:rsidP="00716087">
      <w:pPr>
        <w:jc w:val="both"/>
      </w:pPr>
    </w:p>
    <w:p w:rsidR="0080398D" w:rsidRDefault="0084002B" w:rsidP="00716087">
      <w:pPr>
        <w:jc w:val="both"/>
      </w:pPr>
      <w:r>
        <w:t>Planom za 2025</w:t>
      </w:r>
      <w:r w:rsidR="00716087" w:rsidRPr="0080398D">
        <w:t xml:space="preserve"> godinu za gore navedene aktivnosti rada suda</w:t>
      </w:r>
      <w:r w:rsidR="00C87F70">
        <w:t xml:space="preserve"> planiran su sredstva u okviru a</w:t>
      </w:r>
      <w:r w:rsidR="00716087" w:rsidRPr="0080398D">
        <w:t xml:space="preserve">ktivnost </w:t>
      </w:r>
      <w:r w:rsidR="00C87F70">
        <w:t>A</w:t>
      </w:r>
      <w:r w:rsidR="00716087" w:rsidRPr="0080398D">
        <w:t>641000 – vođenje sudskih postupaka iz nadležnosti općinskih sudova.</w:t>
      </w:r>
    </w:p>
    <w:p w:rsidR="00601B71" w:rsidRPr="0080398D" w:rsidRDefault="00601B71" w:rsidP="00716087">
      <w:pPr>
        <w:jc w:val="both"/>
      </w:pPr>
    </w:p>
    <w:p w:rsidR="007A3568" w:rsidRDefault="00F425C0" w:rsidP="00F425C0">
      <w:pPr>
        <w:jc w:val="both"/>
      </w:pPr>
      <w:r>
        <w:t>-</w:t>
      </w:r>
      <w:r w:rsidR="00716087" w:rsidRPr="0080398D">
        <w:t xml:space="preserve">Rashodi za zaposlene </w:t>
      </w:r>
      <w:r w:rsidR="004D0538">
        <w:t>– zaposleno</w:t>
      </w:r>
      <w:r w:rsidR="000569AE">
        <w:t xml:space="preserve"> </w:t>
      </w:r>
      <w:r w:rsidR="00716087" w:rsidRPr="0080398D">
        <w:t xml:space="preserve"> </w:t>
      </w:r>
      <w:r w:rsidR="000569AE">
        <w:t>125</w:t>
      </w:r>
      <w:r w:rsidR="00B02B4E">
        <w:t xml:space="preserve"> osobe : 19</w:t>
      </w:r>
      <w:r w:rsidR="00716087" w:rsidRPr="0080398D">
        <w:t xml:space="preserve"> dužnosnika, </w:t>
      </w:r>
      <w:r w:rsidR="005C0265">
        <w:t>93</w:t>
      </w:r>
      <w:r w:rsidR="00592AF9">
        <w:t xml:space="preserve"> </w:t>
      </w:r>
      <w:r w:rsidR="00716087" w:rsidRPr="0080398D">
        <w:t>slu</w:t>
      </w:r>
      <w:r w:rsidR="005C0265">
        <w:t>žbenika i 13</w:t>
      </w:r>
      <w:r w:rsidR="00592AF9">
        <w:t xml:space="preserve"> </w:t>
      </w:r>
      <w:r w:rsidR="000569AE">
        <w:t>namještenika na dan 31.10.2024</w:t>
      </w:r>
      <w:r w:rsidR="00592AF9">
        <w:t>.</w:t>
      </w:r>
      <w:r w:rsidR="004D0538">
        <w:t xml:space="preserve"> Od tog broja je  </w:t>
      </w:r>
      <w:r w:rsidR="00B02B4E">
        <w:t>1</w:t>
      </w:r>
      <w:r w:rsidR="004D0538">
        <w:t xml:space="preserve"> službenica na porod</w:t>
      </w:r>
      <w:r w:rsidR="00B02B4E">
        <w:t>nom</w:t>
      </w:r>
      <w:r w:rsidR="0084002B">
        <w:t xml:space="preserve"> dopustu , 1  službenica dopust </w:t>
      </w:r>
      <w:r w:rsidR="00B02B4E">
        <w:t xml:space="preserve"> trudne radnice</w:t>
      </w:r>
      <w:r w:rsidR="00061C26">
        <w:t>,</w:t>
      </w:r>
      <w:r w:rsidR="004D0538">
        <w:t xml:space="preserve"> 1 namještenik na dugotrajnom bolovanju</w:t>
      </w:r>
      <w:r w:rsidR="007A3568">
        <w:t xml:space="preserve">. Od ukupnog broja  120 osoba je zaposleno na neodređeno vrijeme  i 5 na određeno ( 3 zamjene , 1 vježbenik, 1 savjetnik na određeno do 31.12.2024). </w:t>
      </w:r>
    </w:p>
    <w:p w:rsidR="00497DC1" w:rsidRDefault="00B02B4E" w:rsidP="00F425C0">
      <w:pPr>
        <w:jc w:val="both"/>
      </w:pPr>
      <w:r>
        <w:t xml:space="preserve"> </w:t>
      </w:r>
      <w:r w:rsidR="00716087" w:rsidRPr="0080398D">
        <w:t>Rashodi za zaposlene su</w:t>
      </w:r>
      <w:r>
        <w:t xml:space="preserve"> planirani na bazi prava iz 2024.g. osnovica za suce 787,75 € a za službenike, 948,18</w:t>
      </w:r>
      <w:r w:rsidR="00601B71">
        <w:t xml:space="preserve"> €</w:t>
      </w:r>
      <w:r>
        <w:t>. Tijekom 2025</w:t>
      </w:r>
      <w:r w:rsidR="0084002B">
        <w:t xml:space="preserve"> godine planira se </w:t>
      </w:r>
      <w:r w:rsidR="00497DC1">
        <w:t>dežurstvo sud</w:t>
      </w:r>
      <w:r w:rsidR="009C09F2">
        <w:t xml:space="preserve">aca </w:t>
      </w:r>
      <w:r w:rsidR="00B62E25">
        <w:t xml:space="preserve">kaznenog i prekršajnog odjela 77.683,78 </w:t>
      </w:r>
      <w:r w:rsidR="00497DC1">
        <w:t xml:space="preserve"> € a  </w:t>
      </w:r>
      <w:r w:rsidR="00716087" w:rsidRPr="0080398D">
        <w:t xml:space="preserve">prekovremeni rad </w:t>
      </w:r>
      <w:r w:rsidR="00B62E25">
        <w:t xml:space="preserve">kaznenog i </w:t>
      </w:r>
      <w:r w:rsidR="00716087" w:rsidRPr="0080398D">
        <w:t>prekršajnog o</w:t>
      </w:r>
      <w:r w:rsidR="00F425C0">
        <w:t>djela</w:t>
      </w:r>
      <w:r w:rsidR="00B62E25">
        <w:t xml:space="preserve"> 6</w:t>
      </w:r>
      <w:r w:rsidR="00497DC1">
        <w:t xml:space="preserve">.000,00 </w:t>
      </w:r>
      <w:r w:rsidR="006464AC">
        <w:t>€</w:t>
      </w:r>
      <w:r w:rsidR="00ED54D4">
        <w:t>, prekovremeni rad za provedbu aktivnosti sređivanja i digitalizacije arhivske građe na sudovima 6</w:t>
      </w:r>
      <w:r w:rsidR="00DB0841">
        <w:t>.</w:t>
      </w:r>
      <w:r w:rsidR="00ED54D4">
        <w:t>480,00 €.</w:t>
      </w:r>
    </w:p>
    <w:p w:rsidR="00716087" w:rsidRPr="0080398D" w:rsidRDefault="00E30D93" w:rsidP="00F425C0">
      <w:pPr>
        <w:jc w:val="both"/>
      </w:pPr>
      <w:r>
        <w:t>Plaće za zaposlene za 2026</w:t>
      </w:r>
      <w:r w:rsidR="00497DC1">
        <w:t>.</w:t>
      </w:r>
      <w:r w:rsidR="009A30A4">
        <w:t xml:space="preserve"> uvećane</w:t>
      </w:r>
      <w:r w:rsidR="00716087" w:rsidRPr="0080398D">
        <w:t xml:space="preserve"> za minuli rad</w:t>
      </w:r>
      <w:r w:rsidR="009A30A4">
        <w:t xml:space="preserve">, dežurstva </w:t>
      </w:r>
      <w:r w:rsidR="00F425C0">
        <w:t xml:space="preserve">i prekovremeni rad </w:t>
      </w:r>
      <w:r>
        <w:t xml:space="preserve">kaznenog i </w:t>
      </w:r>
      <w:r w:rsidR="00F425C0">
        <w:t>prekršajnog odjela</w:t>
      </w:r>
      <w:r w:rsidR="00ED54D4">
        <w:t>,</w:t>
      </w:r>
      <w:r w:rsidR="00716087" w:rsidRPr="0080398D">
        <w:t xml:space="preserve"> </w:t>
      </w:r>
      <w:r w:rsidR="00ED54D4">
        <w:t>prekovremeni rad za provedbu aktivnosti sređivanja i digitalizacije arhivske građe na sudovima.</w:t>
      </w:r>
    </w:p>
    <w:p w:rsidR="00716087" w:rsidRPr="0080398D" w:rsidRDefault="00716087" w:rsidP="00716087">
      <w:pPr>
        <w:jc w:val="both"/>
      </w:pPr>
      <w:r w:rsidRPr="0080398D">
        <w:t>Plaće za zapo</w:t>
      </w:r>
      <w:r w:rsidR="00E30D93">
        <w:t>slene za 2027</w:t>
      </w:r>
      <w:r w:rsidR="009A30A4">
        <w:t>.  uvećane za minuli rad, dežurstva i prekovremeni rad</w:t>
      </w:r>
      <w:r w:rsidR="00E30D93">
        <w:t xml:space="preserve"> kaznenog i </w:t>
      </w:r>
      <w:r w:rsidR="009A30A4">
        <w:t xml:space="preserve"> prekršajnog odjela.</w:t>
      </w:r>
      <w:r w:rsidRPr="0080398D">
        <w:t xml:space="preserve">  </w:t>
      </w:r>
    </w:p>
    <w:p w:rsidR="00716087" w:rsidRPr="0080398D" w:rsidRDefault="00716087" w:rsidP="00716087">
      <w:pPr>
        <w:jc w:val="both"/>
      </w:pPr>
      <w:r w:rsidRPr="0080398D">
        <w:t xml:space="preserve">Plaće za prekovremeni rad – </w:t>
      </w:r>
      <w:r w:rsidR="00ED54D4">
        <w:t xml:space="preserve">na bazi </w:t>
      </w:r>
      <w:r w:rsidRPr="0080398D">
        <w:t>p</w:t>
      </w:r>
      <w:r w:rsidR="009A30A4">
        <w:t>rocj</w:t>
      </w:r>
      <w:r w:rsidR="00ED54D4">
        <w:t>ene</w:t>
      </w:r>
      <w:r w:rsidRPr="0080398D">
        <w:t>.</w:t>
      </w:r>
    </w:p>
    <w:p w:rsidR="00123C28" w:rsidRDefault="00716087" w:rsidP="0080398D">
      <w:pPr>
        <w:pStyle w:val="Bezproreda"/>
      </w:pPr>
      <w:r w:rsidRPr="0080398D">
        <w:t xml:space="preserve">Doprinos za obvezno zdravstveno osiguranje </w:t>
      </w:r>
      <w:r w:rsidR="009C09F2">
        <w:t xml:space="preserve">16,5% </w:t>
      </w:r>
      <w:r w:rsidRPr="0080398D">
        <w:t xml:space="preserve">na plaču za </w:t>
      </w:r>
      <w:r w:rsidR="00DA4782">
        <w:t>redovan i prekovremeni rad.</w:t>
      </w:r>
    </w:p>
    <w:p w:rsidR="00CD71E4" w:rsidRDefault="00CD71E4" w:rsidP="0080398D">
      <w:pPr>
        <w:pStyle w:val="Bezproreda"/>
      </w:pPr>
    </w:p>
    <w:p w:rsidR="004E2514" w:rsidRPr="0099739D" w:rsidRDefault="004E2514" w:rsidP="004E2514">
      <w:pPr>
        <w:jc w:val="both"/>
      </w:pPr>
      <w:r w:rsidRPr="0099739D">
        <w:t xml:space="preserve">Napominjem kako limitom odobrena sredstva neće biti dovoljna </w:t>
      </w:r>
      <w:r w:rsidR="00B62E25" w:rsidRPr="0099739D">
        <w:t xml:space="preserve">ni za </w:t>
      </w:r>
      <w:r w:rsidRPr="0099739D">
        <w:t>plaće</w:t>
      </w:r>
      <w:r w:rsidR="00B62E25" w:rsidRPr="0099739D">
        <w:t xml:space="preserve"> trenutno zaposlenih osoba </w:t>
      </w:r>
      <w:r w:rsidRPr="0099739D">
        <w:t xml:space="preserve"> tije</w:t>
      </w:r>
      <w:r w:rsidR="00E30D93" w:rsidRPr="0099739D">
        <w:t>kom planiranog razdoblja</w:t>
      </w:r>
      <w:r w:rsidR="00B62E25" w:rsidRPr="0099739D">
        <w:t>.</w:t>
      </w:r>
      <w:r w:rsidR="00D338D0">
        <w:t xml:space="preserve"> Za bruto plaće trenutno zaposlenih potrebno je 2.918.929,56 €</w:t>
      </w:r>
      <w:r w:rsidR="003071CA">
        <w:t>.</w:t>
      </w:r>
      <w:r w:rsidR="00D338D0">
        <w:t xml:space="preserve"> </w:t>
      </w:r>
      <w:r w:rsidR="00B62E25" w:rsidRPr="0099739D">
        <w:t xml:space="preserve"> I</w:t>
      </w:r>
      <w:r w:rsidR="00E30D93" w:rsidRPr="0099739D">
        <w:t xml:space="preserve">zračun </w:t>
      </w:r>
      <w:r w:rsidR="00C576B0" w:rsidRPr="0099739D">
        <w:t xml:space="preserve">stvarnih </w:t>
      </w:r>
      <w:r w:rsidR="00D338D0">
        <w:t xml:space="preserve">potreba  za plaće </w:t>
      </w:r>
      <w:r w:rsidR="00277895" w:rsidRPr="0099739D">
        <w:t xml:space="preserve"> 2025</w:t>
      </w:r>
      <w:r w:rsidR="00E30D93" w:rsidRPr="0099739D">
        <w:t xml:space="preserve">  je na bazi 131 osobe ,</w:t>
      </w:r>
      <w:r w:rsidR="00277895" w:rsidRPr="0099739D">
        <w:t>(</w:t>
      </w:r>
      <w:r w:rsidR="00E30D93" w:rsidRPr="0099739D">
        <w:t xml:space="preserve">20 dužnosnika, 97 službenika, </w:t>
      </w:r>
      <w:r w:rsidR="00277895" w:rsidRPr="0099739D">
        <w:t>14 namještenika)</w:t>
      </w:r>
      <w:r w:rsidR="00D338D0">
        <w:t xml:space="preserve"> </w:t>
      </w:r>
      <w:r w:rsidR="003071CA">
        <w:t>i izražen je u smjernicama</w:t>
      </w:r>
      <w:r w:rsidR="00277895" w:rsidRPr="0099739D">
        <w:t>. U studenom/2024 započinje s radom spr</w:t>
      </w:r>
      <w:r w:rsidR="00A75322" w:rsidRPr="0099739D">
        <w:t>e</w:t>
      </w:r>
      <w:r w:rsidR="00277895" w:rsidRPr="0099739D">
        <w:t xml:space="preserve">mačica </w:t>
      </w:r>
      <w:r w:rsidR="00B62E25" w:rsidRPr="0099739D">
        <w:t xml:space="preserve">, do kraja 2024 temeljem dobivene suglasnosti </w:t>
      </w:r>
      <w:r w:rsidR="00ED54D4" w:rsidRPr="0099739D">
        <w:t>mora se ponovit</w:t>
      </w:r>
      <w:r w:rsidR="00B62E25" w:rsidRPr="0099739D">
        <w:t xml:space="preserve"> natječaj </w:t>
      </w:r>
      <w:r w:rsidR="00ED54D4" w:rsidRPr="0099739D">
        <w:t xml:space="preserve">za </w:t>
      </w:r>
      <w:r w:rsidR="00B62E25" w:rsidRPr="0099739D">
        <w:t xml:space="preserve">popunjavanje mjesta savjetnika i informatičara, </w:t>
      </w:r>
      <w:r w:rsidR="00277895" w:rsidRPr="0099739D">
        <w:t>a tijekom 2025 godine</w:t>
      </w:r>
      <w:r w:rsidR="009C09F2" w:rsidRPr="0099739D">
        <w:t xml:space="preserve"> nužno </w:t>
      </w:r>
      <w:r w:rsidR="00277895" w:rsidRPr="0099739D">
        <w:t xml:space="preserve">je </w:t>
      </w:r>
      <w:r w:rsidR="009C09F2" w:rsidRPr="0099739D">
        <w:t xml:space="preserve">popunjavanje </w:t>
      </w:r>
      <w:r w:rsidR="00277895" w:rsidRPr="0099739D">
        <w:t xml:space="preserve"> </w:t>
      </w:r>
      <w:r w:rsidR="009C09F2" w:rsidRPr="0099739D">
        <w:t xml:space="preserve"> sistematiziranih  radnih  mjesta</w:t>
      </w:r>
      <w:r w:rsidR="00277895" w:rsidRPr="0099739D">
        <w:t>: 1</w:t>
      </w:r>
      <w:r w:rsidR="009C09F2" w:rsidRPr="0099739D">
        <w:t xml:space="preserve"> </w:t>
      </w:r>
      <w:r w:rsidR="00277895" w:rsidRPr="0099739D">
        <w:t>dužnosnika, ravnat</w:t>
      </w:r>
      <w:r w:rsidR="00B62E25" w:rsidRPr="0099739D">
        <w:t>elja ,</w:t>
      </w:r>
      <w:r w:rsidR="00277895" w:rsidRPr="0099739D">
        <w:t xml:space="preserve"> 1 </w:t>
      </w:r>
      <w:r w:rsidR="00C64CCF" w:rsidRPr="0099739D">
        <w:t>ZK</w:t>
      </w:r>
      <w:r w:rsidR="00277895" w:rsidRPr="0099739D">
        <w:t xml:space="preserve"> referent</w:t>
      </w:r>
      <w:r w:rsidR="00D05155" w:rsidRPr="0099739D">
        <w:t xml:space="preserve">. </w:t>
      </w:r>
    </w:p>
    <w:p w:rsidR="00D662BA" w:rsidRPr="0099739D" w:rsidRDefault="00D662BA" w:rsidP="00F425C0">
      <w:pPr>
        <w:pStyle w:val="Bezproreda"/>
      </w:pPr>
    </w:p>
    <w:p w:rsidR="00015775" w:rsidRDefault="00F425C0" w:rsidP="00F425C0">
      <w:pPr>
        <w:pStyle w:val="Bezproreda"/>
      </w:pPr>
      <w:r w:rsidRPr="0099739D">
        <w:t>-</w:t>
      </w:r>
      <w:r w:rsidR="00716087" w:rsidRPr="0099739D">
        <w:t>Ostali rashodi za zaposlene z</w:t>
      </w:r>
      <w:r w:rsidR="00ED54D4" w:rsidRPr="0099739D">
        <w:t>a 2025</w:t>
      </w:r>
      <w:r w:rsidRPr="0099739D">
        <w:t xml:space="preserve"> godinu: </w:t>
      </w:r>
      <w:r w:rsidR="00716087" w:rsidRPr="0099739D">
        <w:t xml:space="preserve"> </w:t>
      </w:r>
      <w:r w:rsidRPr="0099739D">
        <w:t>b</w:t>
      </w:r>
      <w:r w:rsidR="00ED54D4" w:rsidRPr="0099739D">
        <w:t xml:space="preserve">ožićnica  za 131 </w:t>
      </w:r>
      <w:r w:rsidR="00716087" w:rsidRPr="0099739D">
        <w:t xml:space="preserve">osoba </w:t>
      </w:r>
      <w:r w:rsidRPr="0099739D">
        <w:t xml:space="preserve">, </w:t>
      </w:r>
      <w:proofErr w:type="spellStart"/>
      <w:r w:rsidR="00ED54D4" w:rsidRPr="0099739D">
        <w:t>uskrsnica</w:t>
      </w:r>
      <w:proofErr w:type="spellEnd"/>
      <w:r w:rsidR="00ED54D4" w:rsidRPr="0099739D">
        <w:t xml:space="preserve"> 131 osoba</w:t>
      </w:r>
      <w:r w:rsidR="00ED54D4">
        <w:t xml:space="preserve">, </w:t>
      </w:r>
      <w:r>
        <w:t>r</w:t>
      </w:r>
      <w:r w:rsidR="00ED54D4">
        <w:t>egres 132</w:t>
      </w:r>
      <w:r w:rsidR="00716087" w:rsidRPr="0080398D">
        <w:t xml:space="preserve"> osoba,  </w:t>
      </w:r>
      <w:r>
        <w:t>j</w:t>
      </w:r>
      <w:r w:rsidR="00ED54D4">
        <w:t>ubilarna nagrada 21</w:t>
      </w:r>
      <w:r w:rsidR="00716087" w:rsidRPr="0080398D">
        <w:t xml:space="preserve"> osoba</w:t>
      </w:r>
      <w:r>
        <w:t xml:space="preserve">, </w:t>
      </w:r>
      <w:r w:rsidR="0080398D">
        <w:t xml:space="preserve"> </w:t>
      </w:r>
      <w:r w:rsidR="00D05155">
        <w:t xml:space="preserve">dar za djecu za </w:t>
      </w:r>
      <w:r w:rsidR="00ED54D4">
        <w:t>76</w:t>
      </w:r>
      <w:r>
        <w:t xml:space="preserve"> </w:t>
      </w:r>
      <w:r w:rsidR="00716087" w:rsidRPr="0080398D">
        <w:t>osoba,</w:t>
      </w:r>
      <w:r>
        <w:t xml:space="preserve"> o</w:t>
      </w:r>
      <w:r w:rsidR="00ED54D4">
        <w:t>tpremnine  3</w:t>
      </w:r>
      <w:r w:rsidR="00716087" w:rsidRPr="0080398D">
        <w:t xml:space="preserve"> su planirane  na  bazi osoba koje su se izjasnile za odlazak u mirovinu i osobe koje po sili zakona odlaze u</w:t>
      </w:r>
      <w:r>
        <w:t xml:space="preserve"> mirovinu t</w:t>
      </w:r>
      <w:r w:rsidR="00E21DBB">
        <w:t>i</w:t>
      </w:r>
      <w:r w:rsidR="00ED54D4">
        <w:t>jekom 2025</w:t>
      </w:r>
      <w:r>
        <w:t>.godine</w:t>
      </w:r>
      <w:r w:rsidR="00716087" w:rsidRPr="0080398D">
        <w:t xml:space="preserve">  dok su sredstva za pot</w:t>
      </w:r>
      <w:r w:rsidR="00D05155">
        <w:t>pore  na bazi procjene i to , 10</w:t>
      </w:r>
      <w:r w:rsidR="00716087" w:rsidRPr="0080398D">
        <w:t xml:space="preserve">  potpora za bole</w:t>
      </w:r>
      <w:r w:rsidR="00D05155">
        <w:t>st, 4 potpora za slučaj smrti, 4</w:t>
      </w:r>
      <w:r w:rsidR="00716087" w:rsidRPr="0080398D">
        <w:t xml:space="preserve">  potpora za rođenje, 2 potpore za invalidnost. </w:t>
      </w:r>
    </w:p>
    <w:p w:rsidR="00716087" w:rsidRPr="0080398D" w:rsidRDefault="00716087" w:rsidP="00716087">
      <w:pPr>
        <w:jc w:val="both"/>
      </w:pPr>
      <w:r w:rsidRPr="0080398D">
        <w:t>Ostali rashod</w:t>
      </w:r>
      <w:r w:rsidR="00463FBB">
        <w:t>i za zaposlene za 2026</w:t>
      </w:r>
      <w:r w:rsidR="00F425C0">
        <w:t xml:space="preserve"> godinu: božićnica </w:t>
      </w:r>
      <w:r w:rsidR="00463FBB">
        <w:t xml:space="preserve">za 130 </w:t>
      </w:r>
      <w:r w:rsidRPr="0080398D">
        <w:t>osoba,</w:t>
      </w:r>
      <w:r w:rsidR="00F425C0">
        <w:t xml:space="preserve"> </w:t>
      </w:r>
      <w:proofErr w:type="spellStart"/>
      <w:r w:rsidR="00463FBB">
        <w:t>uskrsnica</w:t>
      </w:r>
      <w:proofErr w:type="spellEnd"/>
      <w:r w:rsidR="00463FBB">
        <w:t xml:space="preserve"> 130 osoba, </w:t>
      </w:r>
      <w:r w:rsidR="00F425C0">
        <w:t>r</w:t>
      </w:r>
      <w:r w:rsidRPr="0080398D">
        <w:t>egres</w:t>
      </w:r>
      <w:r w:rsidR="00F425C0">
        <w:t xml:space="preserve"> za </w:t>
      </w:r>
      <w:r w:rsidR="00463FBB">
        <w:t>128</w:t>
      </w:r>
      <w:r w:rsidR="00F425C0">
        <w:t xml:space="preserve"> </w:t>
      </w:r>
      <w:r w:rsidRPr="0080398D">
        <w:t>os</w:t>
      </w:r>
      <w:r w:rsidR="00F425C0">
        <w:t>oba, j</w:t>
      </w:r>
      <w:r w:rsidR="00463FBB">
        <w:t>ubilarna nagrada 20</w:t>
      </w:r>
      <w:r w:rsidR="00F425C0">
        <w:t xml:space="preserve"> </w:t>
      </w:r>
      <w:r w:rsidRPr="0080398D">
        <w:t>osoba,</w:t>
      </w:r>
      <w:r w:rsidR="0080398D">
        <w:t xml:space="preserve"> </w:t>
      </w:r>
      <w:r w:rsidR="00F425C0">
        <w:t>d</w:t>
      </w:r>
      <w:r w:rsidR="00DA4782">
        <w:t>ar za djecu za</w:t>
      </w:r>
      <w:r w:rsidR="00463FBB">
        <w:t xml:space="preserve"> 72</w:t>
      </w:r>
      <w:r w:rsidRPr="0080398D">
        <w:t xml:space="preserve"> osoba,</w:t>
      </w:r>
      <w:r w:rsidR="0080398D">
        <w:t xml:space="preserve"> </w:t>
      </w:r>
      <w:r w:rsidR="00F425C0">
        <w:t>o</w:t>
      </w:r>
      <w:r w:rsidR="00D05155">
        <w:t>tpremnine 5</w:t>
      </w:r>
      <w:r w:rsidRPr="0080398D">
        <w:t xml:space="preserve"> su planirane  na  bazi osoba koje su se izjasnile za odlazak u mirovinu i osobe koje po sili zakona odlaze u</w:t>
      </w:r>
      <w:r w:rsidR="00D05155">
        <w:t xml:space="preserve"> mirovinu t</w:t>
      </w:r>
      <w:r w:rsidR="00C64CCF">
        <w:t>i</w:t>
      </w:r>
      <w:r w:rsidR="00463FBB">
        <w:t xml:space="preserve">jekom 2026 </w:t>
      </w:r>
      <w:r w:rsidR="00E21DBB">
        <w:t>godine</w:t>
      </w:r>
      <w:r w:rsidR="00F425C0">
        <w:t>,</w:t>
      </w:r>
      <w:r w:rsidRPr="0080398D">
        <w:t xml:space="preserve">  dok su sredstva za pot</w:t>
      </w:r>
      <w:r w:rsidR="00D05155">
        <w:t>pore  na bazi procjene i to , 10</w:t>
      </w:r>
      <w:r w:rsidRPr="0080398D">
        <w:t xml:space="preserve">  potpora za boles</w:t>
      </w:r>
      <w:r w:rsidR="00D05155">
        <w:t>t, 4 potpora za slučaj smrti, 4</w:t>
      </w:r>
      <w:r w:rsidRPr="0080398D">
        <w:t xml:space="preserve"> potpora za rođenje, 2 potpore za invalidnost.  </w:t>
      </w:r>
    </w:p>
    <w:p w:rsidR="00463D10" w:rsidRDefault="00716087" w:rsidP="00716087">
      <w:pPr>
        <w:jc w:val="both"/>
      </w:pPr>
      <w:r w:rsidRPr="0080398D">
        <w:t>Ostali rashodi za zaposlene za</w:t>
      </w:r>
      <w:r w:rsidR="00463FBB">
        <w:t xml:space="preserve"> 2027</w:t>
      </w:r>
      <w:r w:rsidR="00E21DBB">
        <w:t xml:space="preserve"> su:b</w:t>
      </w:r>
      <w:r w:rsidR="00463FBB">
        <w:t>ožićnica  za 129</w:t>
      </w:r>
      <w:r w:rsidR="00D05155">
        <w:t xml:space="preserve"> </w:t>
      </w:r>
      <w:r w:rsidRPr="0080398D">
        <w:t>osoba,</w:t>
      </w:r>
      <w:r w:rsidR="0080398D">
        <w:t xml:space="preserve"> </w:t>
      </w:r>
      <w:proofErr w:type="spellStart"/>
      <w:r w:rsidR="00463FBB">
        <w:t>uskrsnica</w:t>
      </w:r>
      <w:proofErr w:type="spellEnd"/>
      <w:r w:rsidR="00463FBB">
        <w:t xml:space="preserve"> 129 osoba, </w:t>
      </w:r>
      <w:r w:rsidR="00E21DBB">
        <w:t>r</w:t>
      </w:r>
      <w:r w:rsidR="00463FBB">
        <w:t>egres 130</w:t>
      </w:r>
      <w:r w:rsidRPr="0080398D">
        <w:t xml:space="preserve"> os</w:t>
      </w:r>
      <w:r w:rsidR="0080398D">
        <w:t>o</w:t>
      </w:r>
      <w:r w:rsidRPr="0080398D">
        <w:t>ba,</w:t>
      </w:r>
      <w:r w:rsidR="00E21DBB">
        <w:t xml:space="preserve"> j</w:t>
      </w:r>
      <w:r w:rsidR="00463FBB">
        <w:t>ubilarna nagrada 21</w:t>
      </w:r>
      <w:r w:rsidR="0080398D">
        <w:t xml:space="preserve"> osoba</w:t>
      </w:r>
      <w:r w:rsidR="00E21DBB">
        <w:t>, d</w:t>
      </w:r>
      <w:r w:rsidRPr="0080398D">
        <w:t xml:space="preserve">ar za djecu za </w:t>
      </w:r>
      <w:r w:rsidR="00463FBB">
        <w:t>68</w:t>
      </w:r>
      <w:r w:rsidR="00E21DBB">
        <w:t xml:space="preserve"> osoba, o</w:t>
      </w:r>
      <w:r w:rsidR="00463FBB">
        <w:t>tpremnine 1</w:t>
      </w:r>
      <w:r w:rsidRPr="0080398D">
        <w:t xml:space="preserve">  su planirane  na  bazi osoba koje su se izjasnile za odlazak u mirovinu i osobe koje po </w:t>
      </w:r>
      <w:r w:rsidR="00E21DBB">
        <w:t>sili zakon</w:t>
      </w:r>
      <w:r w:rsidR="00D05155">
        <w:t>a odlaze u miro</w:t>
      </w:r>
      <w:r w:rsidR="00463FBB">
        <w:t>vinu tijekom 2027</w:t>
      </w:r>
      <w:r w:rsidR="00E21DBB">
        <w:t xml:space="preserve"> godine,</w:t>
      </w:r>
      <w:r w:rsidRPr="0080398D">
        <w:t xml:space="preserve"> dok su sredstva za pot</w:t>
      </w:r>
      <w:r w:rsidR="00AC2166">
        <w:t>pore  na bazi procjene i to , 10</w:t>
      </w:r>
      <w:r w:rsidRPr="0080398D">
        <w:t xml:space="preserve">  potpora za bolest, 4 potpor</w:t>
      </w:r>
      <w:r w:rsidR="00AC2166">
        <w:t>a za slučaj smrti, 4</w:t>
      </w:r>
      <w:r w:rsidRPr="0080398D">
        <w:t xml:space="preserve">  potpora za rođenje, 2 potpore za invalidnost.  Budući su ovi troškovi nepredvidivi podložni su promjenama za kroz planirano razdoblje.  </w:t>
      </w:r>
    </w:p>
    <w:p w:rsidR="00716087" w:rsidRPr="0080398D" w:rsidRDefault="00716087" w:rsidP="00716087">
      <w:pPr>
        <w:jc w:val="both"/>
      </w:pPr>
      <w:r w:rsidRPr="0080398D">
        <w:t xml:space="preserve">       </w:t>
      </w:r>
    </w:p>
    <w:p w:rsidR="00716087" w:rsidRPr="0080398D" w:rsidRDefault="00716087" w:rsidP="00716087">
      <w:pPr>
        <w:jc w:val="both"/>
      </w:pPr>
      <w:r w:rsidRPr="0080398D">
        <w:t>-Naknade za prijevoz su izrađene na baz</w:t>
      </w:r>
      <w:r w:rsidR="00AC2166">
        <w:t xml:space="preserve">i  rashoda za </w:t>
      </w:r>
      <w:r w:rsidR="0084002B">
        <w:t xml:space="preserve">siječanj -rujan/2024 uvećano za procjenu novo zapošljavanje. </w:t>
      </w:r>
    </w:p>
    <w:p w:rsidR="00716087" w:rsidRPr="0080398D" w:rsidRDefault="00716087" w:rsidP="00716087">
      <w:pPr>
        <w:jc w:val="both"/>
      </w:pPr>
    </w:p>
    <w:p w:rsidR="00E21DBB" w:rsidRPr="0080398D" w:rsidRDefault="00716087" w:rsidP="00716087">
      <w:pPr>
        <w:jc w:val="both"/>
      </w:pPr>
      <w:r w:rsidRPr="0080398D">
        <w:t>-Mater</w:t>
      </w:r>
      <w:r w:rsidR="0084002B">
        <w:t xml:space="preserve">ijalni rashodi na nekim pozicijama su </w:t>
      </w:r>
      <w:r w:rsidRPr="0080398D">
        <w:t xml:space="preserve"> izmijenjeni tj. znatno povećani  u </w:t>
      </w:r>
      <w:r w:rsidR="00AC2166">
        <w:t>odnosu na prethodna razdoblja. Rashodi za službena putovanja i stručno usavršavanje su povećani radi velikog broja radionica i semin</w:t>
      </w:r>
      <w:r w:rsidR="00C64CCF">
        <w:t xml:space="preserve">ara dužnosnika i službenika.   Energija </w:t>
      </w:r>
      <w:r w:rsidR="007F3F5E">
        <w:t>je smanjena usl</w:t>
      </w:r>
      <w:r w:rsidR="0029100B">
        <w:t>ijed subvencije vlade na ene</w:t>
      </w:r>
      <w:r w:rsidR="007F3F5E">
        <w:t>rgen</w:t>
      </w:r>
      <w:r w:rsidR="0029100B">
        <w:t>te-</w:t>
      </w:r>
      <w:r w:rsidR="00E21DBB">
        <w:t xml:space="preserve">  električna</w:t>
      </w:r>
      <w:r w:rsidRPr="0080398D">
        <w:t xml:space="preserve"> en</w:t>
      </w:r>
      <w:r w:rsidR="0029100B">
        <w:t xml:space="preserve">ergija, plin. </w:t>
      </w:r>
      <w:r w:rsidR="00D415EA">
        <w:t xml:space="preserve"> Ostalih rashodi uglavnom su povećani a posebno </w:t>
      </w:r>
      <w:r w:rsidRPr="0080398D">
        <w:t>za uslugu ispisa, usluga prijevoza, održavanja</w:t>
      </w:r>
      <w:r w:rsidR="00AC2166">
        <w:t xml:space="preserve"> zgrada na 4 lokacije, servisi postrojenja za grijanje i hlađenje,</w:t>
      </w:r>
      <w:r w:rsidR="00C764E7">
        <w:t xml:space="preserve"> servisi i popravke sl. automobila, </w:t>
      </w:r>
      <w:r w:rsidR="00AC2166">
        <w:t xml:space="preserve"> </w:t>
      </w:r>
      <w:r w:rsidRPr="0080398D">
        <w:t>uslug</w:t>
      </w:r>
      <w:r w:rsidR="00E21DBB">
        <w:t>e promidžbe za objavu oglasa , z</w:t>
      </w:r>
      <w:r w:rsidRPr="0080398D">
        <w:t>dravstvene i veterinarske usluge su  povećane</w:t>
      </w:r>
      <w:r w:rsidR="00E21DBB">
        <w:t xml:space="preserve"> jer je pravo na sistematski pregl</w:t>
      </w:r>
      <w:r w:rsidR="00C64CCF">
        <w:t xml:space="preserve">ed službenika povećan </w:t>
      </w:r>
      <w:r w:rsidRPr="0080398D">
        <w:t xml:space="preserve"> temeljem ko</w:t>
      </w:r>
      <w:r w:rsidR="00E21DBB">
        <w:t>lektivnog ugovora</w:t>
      </w:r>
      <w:r w:rsidR="00D415EA">
        <w:t xml:space="preserve"> te prava dužnosnika na sistematski pregled</w:t>
      </w:r>
      <w:r w:rsidR="00E21DBB">
        <w:t>.</w:t>
      </w:r>
    </w:p>
    <w:p w:rsidR="00C64CCF" w:rsidRPr="00C576B0" w:rsidRDefault="00E21DBB" w:rsidP="00716087">
      <w:pPr>
        <w:jc w:val="both"/>
      </w:pPr>
      <w:r>
        <w:t>-</w:t>
      </w:r>
      <w:r w:rsidR="00716087" w:rsidRPr="0080398D">
        <w:t xml:space="preserve">Za tekuće i investicijsko održavanje </w:t>
      </w:r>
      <w:r w:rsidR="00D415EA">
        <w:t xml:space="preserve"> </w:t>
      </w:r>
      <w:r w:rsidR="00716087" w:rsidRPr="0080398D">
        <w:t>pla</w:t>
      </w:r>
      <w:r w:rsidR="00D415EA">
        <w:t>niran je iznos od 35</w:t>
      </w:r>
      <w:r w:rsidR="00E328FD">
        <w:t>.000,00</w:t>
      </w:r>
      <w:r w:rsidR="00463D10">
        <w:t xml:space="preserve"> € </w:t>
      </w:r>
      <w:r w:rsidR="00716087" w:rsidRPr="0080398D">
        <w:t xml:space="preserve">za </w:t>
      </w:r>
      <w:r w:rsidR="00D415EA">
        <w:t>2025</w:t>
      </w:r>
      <w:r w:rsidR="00716087" w:rsidRPr="0080398D">
        <w:t xml:space="preserve"> go</w:t>
      </w:r>
      <w:bookmarkStart w:id="0" w:name="_GoBack"/>
      <w:bookmarkEnd w:id="0"/>
      <w:r w:rsidR="00716087" w:rsidRPr="0080398D">
        <w:t>dinu. Od tog iznosa</w:t>
      </w:r>
      <w:r w:rsidR="00E328FD">
        <w:t xml:space="preserve"> </w:t>
      </w:r>
      <w:r w:rsidR="00D415EA">
        <w:t xml:space="preserve">pored redovnih servisa na vozilima i opremi </w:t>
      </w:r>
      <w:r w:rsidR="00E328FD">
        <w:t>u 20</w:t>
      </w:r>
      <w:r w:rsidR="00D415EA">
        <w:t>25</w:t>
      </w:r>
      <w:r w:rsidR="00463D10">
        <w:t xml:space="preserve"> godini </w:t>
      </w:r>
      <w:r w:rsidR="00E328FD">
        <w:t xml:space="preserve">za popravke na zgradi i  </w:t>
      </w:r>
      <w:r w:rsidR="00E328FD" w:rsidRPr="00C576B0">
        <w:t xml:space="preserve">ličenje uredskog prostora SS u Županji </w:t>
      </w:r>
      <w:r w:rsidR="00463D10" w:rsidRPr="00C576B0">
        <w:t xml:space="preserve"> </w:t>
      </w:r>
      <w:r w:rsidR="00E328FD" w:rsidRPr="00C576B0">
        <w:t xml:space="preserve">planirano je 15.000,00 </w:t>
      </w:r>
      <w:r w:rsidR="00463D10" w:rsidRPr="00C576B0">
        <w:t>€</w:t>
      </w:r>
      <w:r w:rsidR="0084002B" w:rsidRPr="00C576B0">
        <w:t xml:space="preserve"> </w:t>
      </w:r>
      <w:r w:rsidR="00463D10" w:rsidRPr="00C576B0">
        <w:t>.</w:t>
      </w:r>
      <w:r w:rsidR="00E328FD" w:rsidRPr="00C576B0">
        <w:t xml:space="preserve"> </w:t>
      </w:r>
    </w:p>
    <w:p w:rsidR="00D415EA" w:rsidRDefault="00D415EA" w:rsidP="00716087">
      <w:pPr>
        <w:jc w:val="both"/>
      </w:pPr>
      <w:r>
        <w:t xml:space="preserve">- Za najamnine i zakupnine je planiran iznos 9.500,00 € zbog povećanja broja uređaja u najmu. </w:t>
      </w:r>
    </w:p>
    <w:p w:rsidR="001D7779" w:rsidRDefault="001D7779" w:rsidP="001D7779">
      <w:pPr>
        <w:jc w:val="both"/>
      </w:pPr>
      <w:r>
        <w:t xml:space="preserve">Značajno odstupanje  je na intelektualnim uslugama koje  su povećane uslijed povećanja tarife za rad odvjetnika NN-126/22.  Planom za 2025 i projekcijama 2026-2027 zasigurno neće biti dovoljno sredstava podmirenje istih. Iznos troška  ovisi o poduzetim radnjama odvjetnika  u pojedinom predmetu  i dinamici donošenja rješenja te ih je teško  predvidjet. </w:t>
      </w:r>
    </w:p>
    <w:p w:rsidR="001D7779" w:rsidRPr="0080398D" w:rsidRDefault="001D7779" w:rsidP="001D7779">
      <w:pPr>
        <w:jc w:val="both"/>
      </w:pPr>
    </w:p>
    <w:p w:rsidR="00C764E7" w:rsidRDefault="00CA5A8C" w:rsidP="00C764E7">
      <w:r>
        <w:t>U</w:t>
      </w:r>
      <w:r w:rsidR="00C75374">
        <w:t xml:space="preserve"> okviru</w:t>
      </w:r>
      <w:r w:rsidR="00C64CCF">
        <w:t xml:space="preserve"> </w:t>
      </w:r>
      <w:r w:rsidR="00C75374">
        <w:t xml:space="preserve"> A641000 </w:t>
      </w:r>
      <w:r w:rsidR="00463D10">
        <w:t>odobreno</w:t>
      </w:r>
      <w:r w:rsidR="00716087" w:rsidRPr="0080398D">
        <w:t xml:space="preserve"> je od strane Ministarstva pravosuđa nabava službenog automobila na Financijski </w:t>
      </w:r>
      <w:proofErr w:type="spellStart"/>
      <w:r w:rsidR="00716087" w:rsidRPr="0080398D">
        <w:t>leasing</w:t>
      </w:r>
      <w:proofErr w:type="spellEnd"/>
      <w:r w:rsidR="00716087" w:rsidRPr="0080398D">
        <w:t xml:space="preserve">  na period 5 godina. Ugovor o kreditu je sklopljen, vozilo je isporučeno 202</w:t>
      </w:r>
      <w:r w:rsidR="00C764E7">
        <w:t xml:space="preserve">1. </w:t>
      </w:r>
    </w:p>
    <w:p w:rsidR="00D4117C" w:rsidRDefault="00C520D5" w:rsidP="00C764E7">
      <w:r>
        <w:t>U planu 2025-2027</w:t>
      </w:r>
      <w:r w:rsidR="00C764E7">
        <w:t xml:space="preserve">  sadržan je iznos za  </w:t>
      </w:r>
      <w:r w:rsidR="00C75374">
        <w:t xml:space="preserve">vozilo nabavljeno 2024 </w:t>
      </w:r>
      <w:r>
        <w:t xml:space="preserve"> </w:t>
      </w:r>
      <w:r w:rsidR="00701CF8">
        <w:t xml:space="preserve">putem financijskog </w:t>
      </w:r>
      <w:proofErr w:type="spellStart"/>
      <w:r w:rsidR="00701CF8">
        <w:t>leasinga</w:t>
      </w:r>
      <w:proofErr w:type="spellEnd"/>
      <w:r w:rsidR="00D4117C">
        <w:t xml:space="preserve"> na 60 rata ( 5 </w:t>
      </w:r>
      <w:r w:rsidR="00C75374">
        <w:t>godina) vrijednosti  21.768,77</w:t>
      </w:r>
      <w:r w:rsidR="00D4117C">
        <w:t xml:space="preserve"> eura.</w:t>
      </w:r>
      <w:r w:rsidR="00C764E7">
        <w:t xml:space="preserve"> </w:t>
      </w:r>
    </w:p>
    <w:p w:rsidR="00C764E7" w:rsidRPr="00791580" w:rsidRDefault="00D4117C" w:rsidP="00C764E7">
      <w:r>
        <w:t>Otplatni plan u p</w:t>
      </w:r>
      <w:r w:rsidR="00C75374">
        <w:t xml:space="preserve">laniranom </w:t>
      </w:r>
      <w:r w:rsidR="00791580">
        <w:t xml:space="preserve"> </w:t>
      </w:r>
      <w:r w:rsidR="00C75374">
        <w:t xml:space="preserve">razdoblju za ugovorena vozila: </w:t>
      </w:r>
      <w:r w:rsidR="00C764E7" w:rsidRPr="00C764E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34"/>
        <w:gridCol w:w="1031"/>
        <w:gridCol w:w="1032"/>
        <w:gridCol w:w="1032"/>
        <w:gridCol w:w="1032"/>
        <w:gridCol w:w="1032"/>
        <w:gridCol w:w="1032"/>
        <w:gridCol w:w="1032"/>
        <w:gridCol w:w="1031"/>
      </w:tblGrid>
      <w:tr w:rsidR="00C764E7" w:rsidRPr="00C764E7" w:rsidTr="005346E3">
        <w:tc>
          <w:tcPr>
            <w:tcW w:w="1032" w:type="dxa"/>
          </w:tcPr>
          <w:p w:rsidR="00C764E7" w:rsidRPr="00C764E7" w:rsidRDefault="00C764E7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764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Glavnica: </w:t>
            </w:r>
          </w:p>
        </w:tc>
        <w:tc>
          <w:tcPr>
            <w:tcW w:w="1032" w:type="dxa"/>
          </w:tcPr>
          <w:p w:rsidR="00C764E7" w:rsidRPr="00C764E7" w:rsidRDefault="00C75374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032" w:type="dxa"/>
          </w:tcPr>
          <w:p w:rsidR="00C764E7" w:rsidRPr="00C764E7" w:rsidRDefault="00C75374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032" w:type="dxa"/>
          </w:tcPr>
          <w:p w:rsidR="00C764E7" w:rsidRPr="00C764E7" w:rsidRDefault="00C75374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032" w:type="dxa"/>
          </w:tcPr>
          <w:p w:rsidR="00C764E7" w:rsidRPr="00C764E7" w:rsidRDefault="00C764E7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764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Kamata</w:t>
            </w:r>
          </w:p>
        </w:tc>
        <w:tc>
          <w:tcPr>
            <w:tcW w:w="1032" w:type="dxa"/>
          </w:tcPr>
          <w:p w:rsidR="00C764E7" w:rsidRPr="00C764E7" w:rsidRDefault="00C75374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032" w:type="dxa"/>
          </w:tcPr>
          <w:p w:rsidR="00C764E7" w:rsidRPr="00C764E7" w:rsidRDefault="00C75374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032" w:type="dxa"/>
          </w:tcPr>
          <w:p w:rsidR="00C764E7" w:rsidRPr="00C764E7" w:rsidRDefault="00C75374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032" w:type="dxa"/>
          </w:tcPr>
          <w:p w:rsidR="00C764E7" w:rsidRPr="00C764E7" w:rsidRDefault="00C764E7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764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Valuta</w:t>
            </w:r>
          </w:p>
        </w:tc>
      </w:tr>
      <w:tr w:rsidR="00C764E7" w:rsidRPr="00C764E7" w:rsidTr="005346E3">
        <w:tc>
          <w:tcPr>
            <w:tcW w:w="1032" w:type="dxa"/>
          </w:tcPr>
          <w:p w:rsidR="00C764E7" w:rsidRPr="00C764E7" w:rsidRDefault="00D4117C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Škoda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Scala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VK</w:t>
            </w:r>
          </w:p>
        </w:tc>
        <w:tc>
          <w:tcPr>
            <w:tcW w:w="1032" w:type="dxa"/>
          </w:tcPr>
          <w:p w:rsidR="00C764E7" w:rsidRPr="00C764E7" w:rsidRDefault="00311F33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3.680,30</w:t>
            </w:r>
          </w:p>
        </w:tc>
        <w:tc>
          <w:tcPr>
            <w:tcW w:w="1032" w:type="dxa"/>
          </w:tcPr>
          <w:p w:rsidR="00C764E7" w:rsidRPr="00C764E7" w:rsidRDefault="00311F33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3.151,63</w:t>
            </w:r>
          </w:p>
        </w:tc>
        <w:tc>
          <w:tcPr>
            <w:tcW w:w="1032" w:type="dxa"/>
          </w:tcPr>
          <w:p w:rsidR="00C764E7" w:rsidRPr="00C764E7" w:rsidRDefault="00311F33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2" w:type="dxa"/>
          </w:tcPr>
          <w:p w:rsidR="00C764E7" w:rsidRPr="00C764E7" w:rsidRDefault="00C764E7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764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Škoda</w:t>
            </w:r>
          </w:p>
        </w:tc>
        <w:tc>
          <w:tcPr>
            <w:tcW w:w="1032" w:type="dxa"/>
          </w:tcPr>
          <w:p w:rsidR="00C764E7" w:rsidRPr="00C764E7" w:rsidRDefault="00311F33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152,04</w:t>
            </w:r>
          </w:p>
        </w:tc>
        <w:tc>
          <w:tcPr>
            <w:tcW w:w="1032" w:type="dxa"/>
          </w:tcPr>
          <w:p w:rsidR="00C764E7" w:rsidRPr="00C764E7" w:rsidRDefault="00311F33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41,99</w:t>
            </w:r>
          </w:p>
        </w:tc>
        <w:tc>
          <w:tcPr>
            <w:tcW w:w="1032" w:type="dxa"/>
          </w:tcPr>
          <w:p w:rsidR="00C764E7" w:rsidRPr="00C764E7" w:rsidRDefault="00311F33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32" w:type="dxa"/>
          </w:tcPr>
          <w:p w:rsidR="00C764E7" w:rsidRPr="00C764E7" w:rsidRDefault="00C764E7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764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eur</w:t>
            </w:r>
            <w:proofErr w:type="spellEnd"/>
          </w:p>
        </w:tc>
      </w:tr>
      <w:tr w:rsidR="00C764E7" w:rsidRPr="00C764E7" w:rsidTr="005346E3">
        <w:tc>
          <w:tcPr>
            <w:tcW w:w="1032" w:type="dxa"/>
          </w:tcPr>
          <w:p w:rsidR="00C764E7" w:rsidRPr="00C764E7" w:rsidRDefault="00D4117C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Novi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auto SS u ŽU</w:t>
            </w:r>
            <w:r w:rsidR="00CA5A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–procjena</w:t>
            </w:r>
          </w:p>
        </w:tc>
        <w:tc>
          <w:tcPr>
            <w:tcW w:w="1032" w:type="dxa"/>
          </w:tcPr>
          <w:p w:rsidR="00C764E7" w:rsidRPr="00C764E7" w:rsidRDefault="00311F33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3.573,48</w:t>
            </w:r>
          </w:p>
        </w:tc>
        <w:tc>
          <w:tcPr>
            <w:tcW w:w="1032" w:type="dxa"/>
          </w:tcPr>
          <w:p w:rsidR="00C764E7" w:rsidRPr="00C764E7" w:rsidRDefault="00311F33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3.803,33</w:t>
            </w:r>
          </w:p>
        </w:tc>
        <w:tc>
          <w:tcPr>
            <w:tcW w:w="1032" w:type="dxa"/>
          </w:tcPr>
          <w:p w:rsidR="00C764E7" w:rsidRPr="00C764E7" w:rsidRDefault="00311F33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  <w:r w:rsidR="007915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047,96</w:t>
            </w:r>
          </w:p>
        </w:tc>
        <w:tc>
          <w:tcPr>
            <w:tcW w:w="1032" w:type="dxa"/>
          </w:tcPr>
          <w:p w:rsidR="00C764E7" w:rsidRPr="00C764E7" w:rsidRDefault="00C764E7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764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Novi </w:t>
            </w:r>
            <w:r w:rsidRPr="00C764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auta</w:t>
            </w:r>
            <w:r w:rsidR="00D4117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SS u ŽU</w:t>
            </w:r>
          </w:p>
        </w:tc>
        <w:tc>
          <w:tcPr>
            <w:tcW w:w="1032" w:type="dxa"/>
          </w:tcPr>
          <w:p w:rsidR="00C764E7" w:rsidRPr="00C764E7" w:rsidRDefault="00311F33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1.083,48</w:t>
            </w:r>
          </w:p>
        </w:tc>
        <w:tc>
          <w:tcPr>
            <w:tcW w:w="1032" w:type="dxa"/>
          </w:tcPr>
          <w:p w:rsidR="00C764E7" w:rsidRPr="00C764E7" w:rsidRDefault="00311F33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853,63</w:t>
            </w:r>
          </w:p>
        </w:tc>
        <w:tc>
          <w:tcPr>
            <w:tcW w:w="1032" w:type="dxa"/>
          </w:tcPr>
          <w:p w:rsidR="00C764E7" w:rsidRPr="00C764E7" w:rsidRDefault="00311F33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599,00</w:t>
            </w:r>
          </w:p>
        </w:tc>
        <w:tc>
          <w:tcPr>
            <w:tcW w:w="1032" w:type="dxa"/>
          </w:tcPr>
          <w:p w:rsidR="00C764E7" w:rsidRPr="00C764E7" w:rsidRDefault="00C764E7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764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eur</w:t>
            </w:r>
            <w:proofErr w:type="spellEnd"/>
          </w:p>
        </w:tc>
      </w:tr>
      <w:tr w:rsidR="00C764E7" w:rsidRPr="00C764E7" w:rsidTr="005346E3">
        <w:tc>
          <w:tcPr>
            <w:tcW w:w="1032" w:type="dxa"/>
          </w:tcPr>
          <w:p w:rsidR="00C764E7" w:rsidRPr="00C764E7" w:rsidRDefault="00C764E7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764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Ukupno</w:t>
            </w:r>
          </w:p>
        </w:tc>
        <w:tc>
          <w:tcPr>
            <w:tcW w:w="1032" w:type="dxa"/>
          </w:tcPr>
          <w:p w:rsidR="00C764E7" w:rsidRPr="00C764E7" w:rsidRDefault="00311F33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7.253,78</w:t>
            </w:r>
          </w:p>
        </w:tc>
        <w:tc>
          <w:tcPr>
            <w:tcW w:w="1032" w:type="dxa"/>
          </w:tcPr>
          <w:p w:rsidR="00C764E7" w:rsidRDefault="00791580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6.954,96</w:t>
            </w:r>
          </w:p>
          <w:p w:rsidR="00791580" w:rsidRPr="00C764E7" w:rsidRDefault="00791580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</w:tcPr>
          <w:p w:rsidR="00C764E7" w:rsidRDefault="00791580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4.047,96</w:t>
            </w:r>
          </w:p>
          <w:p w:rsidR="00791580" w:rsidRPr="00C764E7" w:rsidRDefault="00791580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</w:tcPr>
          <w:p w:rsidR="00C764E7" w:rsidRPr="00C764E7" w:rsidRDefault="00C764E7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764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Ukupno </w:t>
            </w:r>
          </w:p>
        </w:tc>
        <w:tc>
          <w:tcPr>
            <w:tcW w:w="1032" w:type="dxa"/>
          </w:tcPr>
          <w:p w:rsidR="00C764E7" w:rsidRPr="00C764E7" w:rsidRDefault="00791580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1.235,52</w:t>
            </w:r>
          </w:p>
        </w:tc>
        <w:tc>
          <w:tcPr>
            <w:tcW w:w="1032" w:type="dxa"/>
          </w:tcPr>
          <w:p w:rsidR="00C764E7" w:rsidRPr="00C764E7" w:rsidRDefault="00791580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895,62</w:t>
            </w:r>
          </w:p>
        </w:tc>
        <w:tc>
          <w:tcPr>
            <w:tcW w:w="1032" w:type="dxa"/>
          </w:tcPr>
          <w:p w:rsidR="00C764E7" w:rsidRPr="00C764E7" w:rsidRDefault="00791580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599,00</w:t>
            </w:r>
          </w:p>
        </w:tc>
        <w:tc>
          <w:tcPr>
            <w:tcW w:w="1032" w:type="dxa"/>
          </w:tcPr>
          <w:p w:rsidR="00C764E7" w:rsidRPr="00C764E7" w:rsidRDefault="00C764E7" w:rsidP="00C764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764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eur</w:t>
            </w:r>
            <w:proofErr w:type="spellEnd"/>
          </w:p>
        </w:tc>
      </w:tr>
    </w:tbl>
    <w:p w:rsidR="00CA5A8C" w:rsidRDefault="00CA5A8C" w:rsidP="00716087">
      <w:pPr>
        <w:jc w:val="both"/>
      </w:pPr>
    </w:p>
    <w:p w:rsidR="00791580" w:rsidRDefault="00C764E7" w:rsidP="00716087">
      <w:pPr>
        <w:jc w:val="both"/>
      </w:pPr>
      <w:r>
        <w:t xml:space="preserve">Također je </w:t>
      </w:r>
      <w:r w:rsidR="00791580">
        <w:t>2025</w:t>
      </w:r>
      <w:r w:rsidR="00D4117C">
        <w:t xml:space="preserve"> </w:t>
      </w:r>
      <w:r w:rsidR="00791580">
        <w:t>planiran  iznos 2.000,00 eura za nabavku skenera, 1.000,00 eura  za nabavku telefonskih aparata, 2.000,00 eura za usisavač</w:t>
      </w:r>
      <w:r>
        <w:t>.</w:t>
      </w:r>
    </w:p>
    <w:p w:rsidR="00716087" w:rsidRPr="0099739D" w:rsidRDefault="00716087" w:rsidP="00716087">
      <w:pPr>
        <w:jc w:val="both"/>
      </w:pPr>
      <w:r w:rsidRPr="0080398D">
        <w:t xml:space="preserve"> </w:t>
      </w:r>
      <w:r w:rsidR="00791580">
        <w:t xml:space="preserve">Za kapitalno ulaganje tijekom 2025 god planira se iznos </w:t>
      </w:r>
      <w:r w:rsidR="00791580" w:rsidRPr="0099739D">
        <w:t xml:space="preserve">10.000,00 eura za popravak </w:t>
      </w:r>
      <w:r w:rsidR="007164CE" w:rsidRPr="0099739D">
        <w:t xml:space="preserve"> </w:t>
      </w:r>
      <w:r w:rsidR="00791580" w:rsidRPr="0099739D">
        <w:t>ulaznih</w:t>
      </w:r>
      <w:r w:rsidR="007164CE" w:rsidRPr="0099739D">
        <w:t xml:space="preserve"> vrata u SS u Županji.</w:t>
      </w:r>
      <w:r w:rsidR="00791580" w:rsidRPr="0099739D">
        <w:t xml:space="preserve"> </w:t>
      </w:r>
    </w:p>
    <w:p w:rsidR="00CA5A8C" w:rsidRPr="0099739D" w:rsidRDefault="007164CE" w:rsidP="00716087">
      <w:pPr>
        <w:jc w:val="both"/>
      </w:pPr>
      <w:r>
        <w:t>Za 2026</w:t>
      </w:r>
      <w:r w:rsidR="00D4117C">
        <w:t xml:space="preserve"> pored otplate anuiteta za automobile</w:t>
      </w:r>
      <w:r w:rsidR="00C64CCF">
        <w:t xml:space="preserve">, planirano je </w:t>
      </w:r>
      <w:r w:rsidR="00CA5A8C">
        <w:t xml:space="preserve"> </w:t>
      </w:r>
      <w:r w:rsidR="00D4117C">
        <w:t xml:space="preserve"> </w:t>
      </w:r>
      <w:r w:rsidR="00716087" w:rsidRPr="0080398D">
        <w:t xml:space="preserve"> </w:t>
      </w:r>
      <w:r w:rsidR="00D4117C" w:rsidRPr="0099739D">
        <w:t xml:space="preserve">4.000,00 </w:t>
      </w:r>
      <w:r w:rsidR="00716087" w:rsidRPr="0099739D">
        <w:t xml:space="preserve">eura za </w:t>
      </w:r>
      <w:r w:rsidR="00D4117C" w:rsidRPr="0099739D">
        <w:t>nabavku klima uređaja SS u Županji.</w:t>
      </w:r>
    </w:p>
    <w:p w:rsidR="00C87F70" w:rsidRPr="0080398D" w:rsidRDefault="007164CE" w:rsidP="00716087">
      <w:pPr>
        <w:jc w:val="both"/>
      </w:pPr>
      <w:r>
        <w:t>Za 2027</w:t>
      </w:r>
      <w:r w:rsidR="00CA5A8C">
        <w:t xml:space="preserve"> pored otplate anui</w:t>
      </w:r>
      <w:r w:rsidR="00C64CCF">
        <w:t xml:space="preserve">teta za automobile, </w:t>
      </w:r>
      <w:r w:rsidR="00C64CCF" w:rsidRPr="0099739D">
        <w:t xml:space="preserve">planirano je </w:t>
      </w:r>
      <w:r w:rsidR="00CA5A8C" w:rsidRPr="0099739D">
        <w:t xml:space="preserve">  3.600,00 eura za nabavku klima uređaja SS u Županji.</w:t>
      </w:r>
    </w:p>
    <w:p w:rsidR="00716087" w:rsidRPr="0080398D" w:rsidRDefault="00C87F70" w:rsidP="00716087">
      <w:pPr>
        <w:jc w:val="both"/>
      </w:pPr>
      <w:r>
        <w:t>-</w:t>
      </w:r>
      <w:r w:rsidR="00716087" w:rsidRPr="0080398D">
        <w:t>Financijski rashodi se odnose na proviziju HPB za redovan račun suda i depozitni račun.</w:t>
      </w:r>
    </w:p>
    <w:p w:rsidR="00716087" w:rsidRDefault="00716087" w:rsidP="00716087">
      <w:pPr>
        <w:jc w:val="both"/>
      </w:pPr>
      <w:r w:rsidRPr="0080398D">
        <w:t xml:space="preserve">U okviru </w:t>
      </w:r>
      <w:r w:rsidR="00C87F70">
        <w:t xml:space="preserve">izvora 31, </w:t>
      </w:r>
      <w:r w:rsidRPr="0080398D">
        <w:t>a</w:t>
      </w:r>
      <w:r w:rsidR="00C87F70">
        <w:t>ktivnosti  8090000</w:t>
      </w:r>
      <w:r w:rsidRPr="0080398D">
        <w:t xml:space="preserve"> Vlastiti prihodi od fo</w:t>
      </w:r>
      <w:r w:rsidR="00CA5A8C">
        <w:t>tokopiranja akata planira se 400,00</w:t>
      </w:r>
      <w:r w:rsidRPr="0080398D">
        <w:t xml:space="preserve"> eur</w:t>
      </w:r>
      <w:r w:rsidR="007164CE">
        <w:t>a, kroz planirano razdoblje 2025-2027</w:t>
      </w:r>
      <w:r w:rsidRPr="0080398D">
        <w:t xml:space="preserve"> godine, koji će se koristiti za podmirenje troškova nastalih tom aktivnosti a to je uredski materijal- papir i toneri. </w:t>
      </w:r>
    </w:p>
    <w:p w:rsidR="00A139CE" w:rsidRPr="0080398D" w:rsidRDefault="00A139CE" w:rsidP="00716087">
      <w:pPr>
        <w:jc w:val="both"/>
      </w:pPr>
    </w:p>
    <w:p w:rsidR="00015775" w:rsidRDefault="00A139CE" w:rsidP="00716087">
      <w:pPr>
        <w:jc w:val="both"/>
      </w:pPr>
      <w:r>
        <w:t>-</w:t>
      </w:r>
      <w:r w:rsidR="00716087" w:rsidRPr="0080398D">
        <w:t xml:space="preserve"> U okviru aktivnosti A641001 Jednostavni stečaj potrošača u p</w:t>
      </w:r>
      <w:r w:rsidR="00CA5A8C">
        <w:t>laniran</w:t>
      </w:r>
      <w:r w:rsidR="007164CE">
        <w:t>om razdoblju  po godinama : 2025 iznos: 5.000,00 € a za 2026 godinu  5.000,00</w:t>
      </w:r>
      <w:r w:rsidR="00716087" w:rsidRPr="0080398D">
        <w:t xml:space="preserve"> </w:t>
      </w:r>
      <w:r w:rsidR="00D662BA">
        <w:t xml:space="preserve">€ </w:t>
      </w:r>
      <w:r w:rsidR="00716087" w:rsidRPr="0080398D">
        <w:t xml:space="preserve">za </w:t>
      </w:r>
      <w:r w:rsidR="007164CE">
        <w:t>2027 5.000</w:t>
      </w:r>
      <w:r w:rsidR="00CA5A8C">
        <w:t xml:space="preserve">,00 eura za </w:t>
      </w:r>
      <w:r w:rsidR="00716087" w:rsidRPr="0080398D">
        <w:t xml:space="preserve">uslugu zaprimanja i ispisa akata.  </w:t>
      </w:r>
      <w:r w:rsidR="0080398D">
        <w:t xml:space="preserve"> </w:t>
      </w:r>
    </w:p>
    <w:p w:rsidR="00015775" w:rsidRDefault="00015775" w:rsidP="00716087">
      <w:pPr>
        <w:jc w:val="both"/>
      </w:pPr>
    </w:p>
    <w:p w:rsidR="00D963F2" w:rsidRPr="0080398D" w:rsidRDefault="00D662BA" w:rsidP="00716087">
      <w:pPr>
        <w:jc w:val="both"/>
      </w:pPr>
      <w:r>
        <w:t>Usporedni prikaz  po godinama izvršenja i plana po aktivnostima:</w:t>
      </w: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559"/>
        <w:gridCol w:w="1559"/>
        <w:gridCol w:w="1276"/>
        <w:gridCol w:w="709"/>
      </w:tblGrid>
      <w:tr w:rsidR="000F3F10" w:rsidRPr="009D005B" w:rsidTr="000F3F10">
        <w:tc>
          <w:tcPr>
            <w:tcW w:w="1242" w:type="dxa"/>
            <w:shd w:val="clear" w:color="auto" w:fill="DDD9C3" w:themeFill="background2" w:themeFillShade="E6"/>
          </w:tcPr>
          <w:p w:rsidR="007C7E67" w:rsidRPr="009D005B" w:rsidRDefault="007C7E67" w:rsidP="00AD29CD">
            <w:pPr>
              <w:jc w:val="both"/>
            </w:pPr>
            <w:r>
              <w:t>50580 Općinski sud u Vinkovcima</w:t>
            </w:r>
          </w:p>
          <w:p w:rsidR="007C7E67" w:rsidRPr="009D005B" w:rsidRDefault="007C7E67" w:rsidP="00AD29CD">
            <w:pPr>
              <w:jc w:val="both"/>
            </w:pP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7C7E67" w:rsidRPr="009D005B" w:rsidRDefault="007C7E67" w:rsidP="00AD29CD">
            <w:pPr>
              <w:jc w:val="center"/>
            </w:pPr>
            <w:r w:rsidRPr="009D005B">
              <w:t>Izvršenje 20</w:t>
            </w:r>
            <w:r w:rsidR="007164CE">
              <w:t>23</w:t>
            </w:r>
            <w:r w:rsidRPr="009D005B">
              <w:t>.</w:t>
            </w:r>
            <w:r w:rsidR="006A0495">
              <w:t xml:space="preserve"> U eurima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7C7E67" w:rsidRPr="009D005B" w:rsidRDefault="007C7E67" w:rsidP="00AD29CD">
            <w:pPr>
              <w:jc w:val="center"/>
            </w:pPr>
            <w:r w:rsidRPr="009D005B">
              <w:t>Plan 20</w:t>
            </w:r>
            <w:r w:rsidR="007164CE">
              <w:t>24</w:t>
            </w:r>
            <w:r w:rsidRPr="009D005B">
              <w:t>.</w:t>
            </w:r>
            <w:r w:rsidR="006A0495">
              <w:t xml:space="preserve"> u eurima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7C7E67" w:rsidRPr="009D005B" w:rsidRDefault="007C7E67" w:rsidP="00AD29CD">
            <w:pPr>
              <w:jc w:val="center"/>
            </w:pPr>
            <w:r w:rsidRPr="009D005B">
              <w:t>Plan 202</w:t>
            </w:r>
            <w:r w:rsidR="007164CE">
              <w:t>5</w:t>
            </w:r>
            <w:r w:rsidRPr="009D005B">
              <w:t>.</w:t>
            </w:r>
            <w:r w:rsidR="006A0495">
              <w:t xml:space="preserve"> u eurima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7C7E67" w:rsidRDefault="00D662BA" w:rsidP="00AD29CD">
            <w:pPr>
              <w:jc w:val="center"/>
            </w:pPr>
            <w:r>
              <w:t xml:space="preserve">Projekcija </w:t>
            </w:r>
            <w:r w:rsidR="007C7E67" w:rsidRPr="009D005B">
              <w:t>202</w:t>
            </w:r>
            <w:r w:rsidR="007164CE">
              <w:t>6</w:t>
            </w:r>
            <w:r w:rsidR="007C7E67" w:rsidRPr="009D005B">
              <w:t>.</w:t>
            </w:r>
          </w:p>
          <w:p w:rsidR="006A0495" w:rsidRPr="009D005B" w:rsidRDefault="006A0495" w:rsidP="00AD29CD">
            <w:pPr>
              <w:jc w:val="center"/>
            </w:pPr>
            <w:r>
              <w:t>u eurima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7C7E67" w:rsidRDefault="00D662BA" w:rsidP="00AD29CD">
            <w:pPr>
              <w:jc w:val="center"/>
            </w:pPr>
            <w:r>
              <w:t xml:space="preserve">Projekcija </w:t>
            </w:r>
            <w:r w:rsidR="007C7E67" w:rsidRPr="009D005B">
              <w:t>202</w:t>
            </w:r>
            <w:r w:rsidR="007164CE">
              <w:t>7</w:t>
            </w:r>
            <w:r w:rsidR="007C7E67" w:rsidRPr="009D005B">
              <w:t>.</w:t>
            </w:r>
          </w:p>
          <w:p w:rsidR="006A0495" w:rsidRPr="009D005B" w:rsidRDefault="006A0495" w:rsidP="00AD29CD">
            <w:pPr>
              <w:jc w:val="center"/>
            </w:pPr>
            <w:r>
              <w:t>u eurima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7C7E67" w:rsidRPr="009D005B" w:rsidRDefault="007C7E67" w:rsidP="00AD29CD">
            <w:pPr>
              <w:jc w:val="center"/>
            </w:pPr>
            <w:r w:rsidRPr="009D005B">
              <w:t>Indeks 2</w:t>
            </w:r>
            <w:r w:rsidR="007164CE">
              <w:t>5</w:t>
            </w:r>
            <w:r w:rsidRPr="009D005B">
              <w:t>./</w:t>
            </w:r>
            <w:r w:rsidR="007164CE">
              <w:t>24</w:t>
            </w:r>
            <w:r w:rsidRPr="009D005B">
              <w:t>.</w:t>
            </w:r>
          </w:p>
        </w:tc>
      </w:tr>
      <w:tr w:rsidR="000F3F10" w:rsidRPr="009D005B" w:rsidTr="000F3F10">
        <w:tc>
          <w:tcPr>
            <w:tcW w:w="1242" w:type="dxa"/>
          </w:tcPr>
          <w:p w:rsidR="007C7E67" w:rsidRPr="009D005B" w:rsidRDefault="007C7E67" w:rsidP="00AD29CD">
            <w:r>
              <w:t>A641000</w:t>
            </w:r>
            <w:r w:rsidR="006A0495">
              <w:t xml:space="preserve"> </w:t>
            </w:r>
          </w:p>
        </w:tc>
        <w:tc>
          <w:tcPr>
            <w:tcW w:w="1560" w:type="dxa"/>
          </w:tcPr>
          <w:p w:rsidR="007C7E67" w:rsidRPr="009D005B" w:rsidRDefault="000F3F10" w:rsidP="000F3F10">
            <w:r w:rsidRPr="0033008D">
              <w:t>2.989.361,94</w:t>
            </w:r>
          </w:p>
        </w:tc>
        <w:tc>
          <w:tcPr>
            <w:tcW w:w="1559" w:type="dxa"/>
          </w:tcPr>
          <w:p w:rsidR="007C7E67" w:rsidRPr="009D005B" w:rsidRDefault="007164CE" w:rsidP="000F3F10">
            <w:r>
              <w:t>4.105.311,00</w:t>
            </w:r>
          </w:p>
        </w:tc>
        <w:tc>
          <w:tcPr>
            <w:tcW w:w="1559" w:type="dxa"/>
          </w:tcPr>
          <w:p w:rsidR="007C7E67" w:rsidRPr="009D005B" w:rsidRDefault="000145A0" w:rsidP="000F3F10">
            <w:r>
              <w:t>3.803.632,00</w:t>
            </w:r>
          </w:p>
        </w:tc>
        <w:tc>
          <w:tcPr>
            <w:tcW w:w="1559" w:type="dxa"/>
          </w:tcPr>
          <w:p w:rsidR="007C7E67" w:rsidRPr="009D005B" w:rsidRDefault="000145A0" w:rsidP="000F3F10">
            <w:r>
              <w:t>3.875.484</w:t>
            </w:r>
            <w:r w:rsidR="000F3F10">
              <w:t>,00</w:t>
            </w:r>
          </w:p>
        </w:tc>
        <w:tc>
          <w:tcPr>
            <w:tcW w:w="1276" w:type="dxa"/>
          </w:tcPr>
          <w:p w:rsidR="007C7E67" w:rsidRDefault="000145A0" w:rsidP="000F3F10">
            <w:r>
              <w:t>3.902.427</w:t>
            </w:r>
            <w:r w:rsidR="000F3F10">
              <w:t>,</w:t>
            </w:r>
          </w:p>
          <w:p w:rsidR="000D510D" w:rsidRPr="009D005B" w:rsidRDefault="000D510D" w:rsidP="000F3F10"/>
        </w:tc>
        <w:tc>
          <w:tcPr>
            <w:tcW w:w="709" w:type="dxa"/>
          </w:tcPr>
          <w:p w:rsidR="007C7E67" w:rsidRPr="009D005B" w:rsidRDefault="000145A0" w:rsidP="00AD29CD">
            <w:pPr>
              <w:jc w:val="both"/>
            </w:pPr>
            <w:r>
              <w:t>93</w:t>
            </w:r>
          </w:p>
        </w:tc>
      </w:tr>
      <w:tr w:rsidR="000F3F10" w:rsidRPr="009D005B" w:rsidTr="000F3F10">
        <w:tc>
          <w:tcPr>
            <w:tcW w:w="1242" w:type="dxa"/>
          </w:tcPr>
          <w:p w:rsidR="007C7E67" w:rsidRDefault="007C7E67" w:rsidP="00AD29CD">
            <w:r>
              <w:t>A64100</w:t>
            </w:r>
            <w:r w:rsidR="006A0495">
              <w:t>1</w:t>
            </w:r>
          </w:p>
        </w:tc>
        <w:tc>
          <w:tcPr>
            <w:tcW w:w="1560" w:type="dxa"/>
          </w:tcPr>
          <w:p w:rsidR="007C7E67" w:rsidRPr="009D005B" w:rsidRDefault="00256A44" w:rsidP="000F3F10">
            <w:r>
              <w:t>7.081,04</w:t>
            </w:r>
          </w:p>
        </w:tc>
        <w:tc>
          <w:tcPr>
            <w:tcW w:w="1559" w:type="dxa"/>
          </w:tcPr>
          <w:p w:rsidR="007C7E67" w:rsidRPr="009D005B" w:rsidRDefault="007164CE" w:rsidP="000F3F10">
            <w:r>
              <w:t>4.000</w:t>
            </w:r>
            <w:r w:rsidR="000145A0">
              <w:t>,00</w:t>
            </w:r>
          </w:p>
        </w:tc>
        <w:tc>
          <w:tcPr>
            <w:tcW w:w="1559" w:type="dxa"/>
          </w:tcPr>
          <w:p w:rsidR="007C7E67" w:rsidRPr="009D005B" w:rsidRDefault="000145A0" w:rsidP="000F3F10">
            <w:r>
              <w:t>5.000,00</w:t>
            </w:r>
          </w:p>
        </w:tc>
        <w:tc>
          <w:tcPr>
            <w:tcW w:w="1559" w:type="dxa"/>
          </w:tcPr>
          <w:p w:rsidR="007C7E67" w:rsidRPr="009D005B" w:rsidRDefault="000145A0" w:rsidP="000F3F10">
            <w:r>
              <w:t>5.000,00</w:t>
            </w:r>
          </w:p>
        </w:tc>
        <w:tc>
          <w:tcPr>
            <w:tcW w:w="1276" w:type="dxa"/>
          </w:tcPr>
          <w:p w:rsidR="007C7E67" w:rsidRPr="009D005B" w:rsidRDefault="000145A0" w:rsidP="000F3F10">
            <w:r>
              <w:t>5.000,00</w:t>
            </w:r>
          </w:p>
        </w:tc>
        <w:tc>
          <w:tcPr>
            <w:tcW w:w="709" w:type="dxa"/>
          </w:tcPr>
          <w:p w:rsidR="000D510D" w:rsidRPr="009D005B" w:rsidRDefault="000145A0" w:rsidP="00AD29CD">
            <w:pPr>
              <w:jc w:val="both"/>
            </w:pPr>
            <w:r>
              <w:t>125</w:t>
            </w:r>
          </w:p>
        </w:tc>
      </w:tr>
      <w:tr w:rsidR="000F3F10" w:rsidRPr="009D005B" w:rsidTr="000F3F10">
        <w:tc>
          <w:tcPr>
            <w:tcW w:w="1242" w:type="dxa"/>
          </w:tcPr>
          <w:p w:rsidR="007C7E67" w:rsidRDefault="006A0495" w:rsidP="00AD29CD">
            <w:r>
              <w:t>A809000</w:t>
            </w:r>
          </w:p>
        </w:tc>
        <w:tc>
          <w:tcPr>
            <w:tcW w:w="1560" w:type="dxa"/>
          </w:tcPr>
          <w:p w:rsidR="007C7E67" w:rsidRPr="009D005B" w:rsidRDefault="00256A44" w:rsidP="000F3F10">
            <w:r>
              <w:t>162,94</w:t>
            </w:r>
          </w:p>
        </w:tc>
        <w:tc>
          <w:tcPr>
            <w:tcW w:w="1559" w:type="dxa"/>
          </w:tcPr>
          <w:p w:rsidR="007C7E67" w:rsidRPr="009D005B" w:rsidRDefault="007164CE" w:rsidP="000F3F10">
            <w:r>
              <w:t>400</w:t>
            </w:r>
            <w:r w:rsidR="000145A0">
              <w:t>,00</w:t>
            </w:r>
          </w:p>
        </w:tc>
        <w:tc>
          <w:tcPr>
            <w:tcW w:w="1559" w:type="dxa"/>
          </w:tcPr>
          <w:p w:rsidR="007C7E67" w:rsidRPr="009D005B" w:rsidRDefault="000145A0" w:rsidP="000F3F10">
            <w:r>
              <w:t>400,00</w:t>
            </w:r>
          </w:p>
        </w:tc>
        <w:tc>
          <w:tcPr>
            <w:tcW w:w="1559" w:type="dxa"/>
          </w:tcPr>
          <w:p w:rsidR="007C7E67" w:rsidRPr="009D005B" w:rsidRDefault="000145A0" w:rsidP="000F3F10">
            <w:r>
              <w:t>400,00</w:t>
            </w:r>
          </w:p>
        </w:tc>
        <w:tc>
          <w:tcPr>
            <w:tcW w:w="1276" w:type="dxa"/>
          </w:tcPr>
          <w:p w:rsidR="00B1651F" w:rsidRPr="009D005B" w:rsidRDefault="000145A0" w:rsidP="000F3F10">
            <w:r>
              <w:t>400,00</w:t>
            </w:r>
          </w:p>
        </w:tc>
        <w:tc>
          <w:tcPr>
            <w:tcW w:w="709" w:type="dxa"/>
          </w:tcPr>
          <w:p w:rsidR="007C7E67" w:rsidRPr="009D005B" w:rsidRDefault="00123C28" w:rsidP="00AD29CD">
            <w:pPr>
              <w:jc w:val="both"/>
            </w:pPr>
            <w:r>
              <w:t>100</w:t>
            </w:r>
          </w:p>
        </w:tc>
      </w:tr>
    </w:tbl>
    <w:p w:rsidR="00015775" w:rsidRDefault="00015775" w:rsidP="00716087">
      <w:pPr>
        <w:jc w:val="both"/>
      </w:pPr>
    </w:p>
    <w:p w:rsidR="00716087" w:rsidRPr="0033008D" w:rsidRDefault="00015775" w:rsidP="00716087">
      <w:pPr>
        <w:jc w:val="both"/>
      </w:pPr>
      <w:r>
        <w:t>-</w:t>
      </w:r>
      <w:r w:rsidR="00716087" w:rsidRPr="0033008D">
        <w:t xml:space="preserve">Ukupno promatrano </w:t>
      </w:r>
      <w:r w:rsidR="00D662BA" w:rsidRPr="0033008D">
        <w:t xml:space="preserve">financijski plan </w:t>
      </w:r>
      <w:r w:rsidR="00716087" w:rsidRPr="0033008D">
        <w:t>u odnosu na prethodna proraču</w:t>
      </w:r>
      <w:r w:rsidR="00425A97" w:rsidRPr="0033008D">
        <w:t xml:space="preserve">nska razdoblja izvršenje 2023 u odnosu na </w:t>
      </w:r>
      <w:r w:rsidR="000145A0" w:rsidRPr="0033008D">
        <w:t xml:space="preserve"> plana za </w:t>
      </w:r>
      <w:r w:rsidR="00425A97" w:rsidRPr="0033008D">
        <w:t xml:space="preserve">2024 bilježi povećanje dok plan  </w:t>
      </w:r>
      <w:r w:rsidR="000145A0" w:rsidRPr="0033008D">
        <w:t>2025</w:t>
      </w:r>
      <w:r w:rsidR="0033008D" w:rsidRPr="0033008D">
        <w:t xml:space="preserve"> </w:t>
      </w:r>
      <w:r w:rsidR="00425A97" w:rsidRPr="0033008D">
        <w:t xml:space="preserve">u odnosu na 2024 </w:t>
      </w:r>
      <w:r w:rsidR="00D662BA" w:rsidRPr="0033008D">
        <w:t xml:space="preserve"> godinu </w:t>
      </w:r>
      <w:r w:rsidR="000145A0" w:rsidRPr="0033008D">
        <w:t xml:space="preserve"> s projekcijama  za 2026 i 2027</w:t>
      </w:r>
      <w:r w:rsidR="00425A97" w:rsidRPr="0033008D">
        <w:t xml:space="preserve"> bilježi smanjenje zbog zadanih limita   prih</w:t>
      </w:r>
      <w:r w:rsidR="0033008D" w:rsidRPr="0033008D">
        <w:t xml:space="preserve">oda i rashoda za zaposlene. </w:t>
      </w:r>
      <w:r w:rsidR="00716087" w:rsidRPr="0033008D">
        <w:t xml:space="preserve">Rashodi za zaposlene su odraz povećanja </w:t>
      </w:r>
      <w:r w:rsidR="00CD71E4" w:rsidRPr="0033008D">
        <w:t>koeficijenata ,</w:t>
      </w:r>
      <w:r w:rsidR="00B1651F" w:rsidRPr="0033008D">
        <w:t xml:space="preserve"> </w:t>
      </w:r>
      <w:r w:rsidR="00716087" w:rsidRPr="0033008D">
        <w:t>osnovice za</w:t>
      </w:r>
      <w:r w:rsidR="00B1651F" w:rsidRPr="0033008D">
        <w:t xml:space="preserve"> plaće </w:t>
      </w:r>
      <w:r w:rsidR="00716087" w:rsidRPr="0033008D">
        <w:t xml:space="preserve"> </w:t>
      </w:r>
      <w:r w:rsidR="00B1651F" w:rsidRPr="0033008D">
        <w:t>sudaca</w:t>
      </w:r>
      <w:r w:rsidR="00CD71E4" w:rsidRPr="0033008D">
        <w:t>, povećanja naknada  za dežurstva sudaca- Pravilnik o naknadama za dežurstva sudaca, državnih  odvjetnika , zamjenika državnih odvjetnika, povećanje osnovice za službenike,</w:t>
      </w:r>
      <w:r w:rsidR="00B1651F" w:rsidRPr="0033008D">
        <w:t xml:space="preserve"> </w:t>
      </w:r>
      <w:r w:rsidR="00716087" w:rsidRPr="0033008D">
        <w:t xml:space="preserve">te povećanja prava </w:t>
      </w:r>
      <w:r w:rsidR="00C87F70" w:rsidRPr="0033008D">
        <w:t>temeljem kolektivnog ugovora,</w:t>
      </w:r>
      <w:r w:rsidR="00B1651F" w:rsidRPr="0033008D">
        <w:t xml:space="preserve"> regres, </w:t>
      </w:r>
      <w:r w:rsidR="00C87F70" w:rsidRPr="0033008D">
        <w:t>d</w:t>
      </w:r>
      <w:r w:rsidR="00716087" w:rsidRPr="0033008D">
        <w:t>ar za djecu, sistematski pregledi, o</w:t>
      </w:r>
      <w:r w:rsidR="00C87F70" w:rsidRPr="0033008D">
        <w:t>tpremnine za odlazak u mirovinu</w:t>
      </w:r>
      <w:r w:rsidR="00716087" w:rsidRPr="0033008D">
        <w:t>, dok su materijalni i financijski rashodi odraz poskup</w:t>
      </w:r>
      <w:r w:rsidR="00B1651F" w:rsidRPr="0033008D">
        <w:t>ljenja i povećane potrošnje</w:t>
      </w:r>
      <w:r w:rsidR="00716087" w:rsidRPr="0033008D">
        <w:t xml:space="preserve">. </w:t>
      </w:r>
    </w:p>
    <w:p w:rsidR="00716087" w:rsidRPr="00425A97" w:rsidRDefault="00716087" w:rsidP="00716087">
      <w:pPr>
        <w:jc w:val="both"/>
        <w:rPr>
          <w:color w:val="FF0000"/>
        </w:rPr>
      </w:pPr>
    </w:p>
    <w:p w:rsidR="00716087" w:rsidRPr="0080398D" w:rsidRDefault="00716087" w:rsidP="00716087">
      <w:pPr>
        <w:jc w:val="both"/>
      </w:pPr>
      <w:r w:rsidRPr="0080398D">
        <w:t>U</w:t>
      </w:r>
      <w:r w:rsidR="00425A97">
        <w:t xml:space="preserve">  Vinkovcima 08.11.2024</w:t>
      </w:r>
      <w:r w:rsidRPr="0080398D">
        <w:t>.</w:t>
      </w:r>
    </w:p>
    <w:p w:rsidR="00716087" w:rsidRPr="0080398D" w:rsidRDefault="00425A97" w:rsidP="0071608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Predsjednik suda </w:t>
      </w:r>
    </w:p>
    <w:p w:rsidR="00716087" w:rsidRPr="0080398D" w:rsidRDefault="00425A97" w:rsidP="00716087">
      <w:pPr>
        <w:jc w:val="both"/>
      </w:pPr>
      <w:r>
        <w:tab/>
      </w:r>
      <w:r>
        <w:tab/>
      </w:r>
      <w:r w:rsidR="00B61A63">
        <w:tab/>
      </w:r>
      <w:r w:rsidR="00B61A63">
        <w:tab/>
      </w:r>
      <w:r w:rsidR="00B61A63">
        <w:tab/>
      </w:r>
      <w:r w:rsidR="00B61A63">
        <w:tab/>
      </w:r>
      <w:r w:rsidR="00B61A63">
        <w:tab/>
      </w:r>
      <w:r w:rsidR="00B61A63">
        <w:tab/>
      </w:r>
      <w:r w:rsidR="00B61A63">
        <w:tab/>
      </w:r>
      <w:r w:rsidR="00716087" w:rsidRPr="0080398D">
        <w:t xml:space="preserve">  Ivan Katičić</w:t>
      </w:r>
    </w:p>
    <w:p w:rsidR="00716087" w:rsidRPr="0080398D" w:rsidRDefault="00716087" w:rsidP="00716087">
      <w:pPr>
        <w:jc w:val="both"/>
      </w:pPr>
    </w:p>
    <w:p w:rsidR="009F35E1" w:rsidRPr="0080398D" w:rsidRDefault="007F3F5E"/>
    <w:sectPr w:rsidR="009F35E1" w:rsidRPr="00803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4CB1"/>
    <w:multiLevelType w:val="hybridMultilevel"/>
    <w:tmpl w:val="817E4166"/>
    <w:lvl w:ilvl="0" w:tplc="6700D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E45BE"/>
    <w:multiLevelType w:val="hybridMultilevel"/>
    <w:tmpl w:val="6138054A"/>
    <w:lvl w:ilvl="0" w:tplc="7392470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87"/>
    <w:rsid w:val="000145A0"/>
    <w:rsid w:val="00015775"/>
    <w:rsid w:val="000569AE"/>
    <w:rsid w:val="00061C26"/>
    <w:rsid w:val="000D510D"/>
    <w:rsid w:val="000F3F10"/>
    <w:rsid w:val="00123C28"/>
    <w:rsid w:val="001D7779"/>
    <w:rsid w:val="00221F10"/>
    <w:rsid w:val="00256A44"/>
    <w:rsid w:val="00271F63"/>
    <w:rsid w:val="00277895"/>
    <w:rsid w:val="0029100B"/>
    <w:rsid w:val="00297ECF"/>
    <w:rsid w:val="003071CA"/>
    <w:rsid w:val="00311F33"/>
    <w:rsid w:val="0033008D"/>
    <w:rsid w:val="00425A97"/>
    <w:rsid w:val="00463D10"/>
    <w:rsid w:val="00463FBB"/>
    <w:rsid w:val="004960AD"/>
    <w:rsid w:val="00497DC1"/>
    <w:rsid w:val="004D0538"/>
    <w:rsid w:val="004E2514"/>
    <w:rsid w:val="00551449"/>
    <w:rsid w:val="00592AF9"/>
    <w:rsid w:val="005B107B"/>
    <w:rsid w:val="005C0265"/>
    <w:rsid w:val="00601B71"/>
    <w:rsid w:val="006137D9"/>
    <w:rsid w:val="00624ABA"/>
    <w:rsid w:val="006464AC"/>
    <w:rsid w:val="006803D8"/>
    <w:rsid w:val="006A0495"/>
    <w:rsid w:val="00701CF8"/>
    <w:rsid w:val="00716087"/>
    <w:rsid w:val="007164CE"/>
    <w:rsid w:val="00791580"/>
    <w:rsid w:val="007A3568"/>
    <w:rsid w:val="007C7E67"/>
    <w:rsid w:val="007F3F5E"/>
    <w:rsid w:val="0080398D"/>
    <w:rsid w:val="0084002B"/>
    <w:rsid w:val="008A609C"/>
    <w:rsid w:val="008B677D"/>
    <w:rsid w:val="0099739D"/>
    <w:rsid w:val="009A30A4"/>
    <w:rsid w:val="009C09F2"/>
    <w:rsid w:val="00A139CE"/>
    <w:rsid w:val="00A75322"/>
    <w:rsid w:val="00AC2166"/>
    <w:rsid w:val="00B02B4E"/>
    <w:rsid w:val="00B147E5"/>
    <w:rsid w:val="00B1651F"/>
    <w:rsid w:val="00B61A63"/>
    <w:rsid w:val="00B62E25"/>
    <w:rsid w:val="00B77DBD"/>
    <w:rsid w:val="00C520D5"/>
    <w:rsid w:val="00C576B0"/>
    <w:rsid w:val="00C64CCF"/>
    <w:rsid w:val="00C75374"/>
    <w:rsid w:val="00C764E7"/>
    <w:rsid w:val="00C87F70"/>
    <w:rsid w:val="00CA5A8C"/>
    <w:rsid w:val="00CD71E4"/>
    <w:rsid w:val="00D05155"/>
    <w:rsid w:val="00D2158B"/>
    <w:rsid w:val="00D338D0"/>
    <w:rsid w:val="00D4117C"/>
    <w:rsid w:val="00D415EA"/>
    <w:rsid w:val="00D53C01"/>
    <w:rsid w:val="00D662BA"/>
    <w:rsid w:val="00D74305"/>
    <w:rsid w:val="00D963F2"/>
    <w:rsid w:val="00DA4782"/>
    <w:rsid w:val="00DA6EC0"/>
    <w:rsid w:val="00DB0841"/>
    <w:rsid w:val="00E21DBB"/>
    <w:rsid w:val="00E30D93"/>
    <w:rsid w:val="00E328FD"/>
    <w:rsid w:val="00ED23E7"/>
    <w:rsid w:val="00ED54D4"/>
    <w:rsid w:val="00F425C0"/>
    <w:rsid w:val="00F5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0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425C0"/>
    <w:pPr>
      <w:ind w:left="720"/>
      <w:contextualSpacing/>
    </w:pPr>
  </w:style>
  <w:style w:type="table" w:styleId="Reetkatablice">
    <w:name w:val="Table Grid"/>
    <w:basedOn w:val="Obinatablica"/>
    <w:uiPriority w:val="59"/>
    <w:rsid w:val="00D9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300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008D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0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425C0"/>
    <w:pPr>
      <w:ind w:left="720"/>
      <w:contextualSpacing/>
    </w:pPr>
  </w:style>
  <w:style w:type="table" w:styleId="Reetkatablice">
    <w:name w:val="Table Grid"/>
    <w:basedOn w:val="Obinatablica"/>
    <w:uiPriority w:val="59"/>
    <w:rsid w:val="00D9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300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008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1A56-7FC4-4BC6-B839-FAF9E604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Juric</dc:creator>
  <cp:lastModifiedBy>Ljubica Juric</cp:lastModifiedBy>
  <cp:revision>16</cp:revision>
  <cp:lastPrinted>2024-11-08T07:40:00Z</cp:lastPrinted>
  <dcterms:created xsi:type="dcterms:W3CDTF">2024-01-02T07:15:00Z</dcterms:created>
  <dcterms:modified xsi:type="dcterms:W3CDTF">2024-12-30T08:15:00Z</dcterms:modified>
</cp:coreProperties>
</file>