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C3" w:rsidRPr="00AB4DE5" w:rsidRDefault="004A4AC3" w:rsidP="004A4AC3">
      <w:pPr>
        <w:rPr>
          <w:rFonts w:ascii="Times New Roman" w:hAnsi="Times New Roman" w:cs="Times New Roman"/>
          <w:b/>
          <w:sz w:val="24"/>
          <w:szCs w:val="24"/>
        </w:rPr>
      </w:pPr>
      <w:r w:rsidRPr="00AB4DE5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>
        <w:rPr>
          <w:rFonts w:ascii="Times New Roman" w:hAnsi="Times New Roman" w:cs="Times New Roman"/>
          <w:b/>
          <w:sz w:val="24"/>
          <w:szCs w:val="24"/>
        </w:rPr>
        <w:t>POSEBNOG</w:t>
      </w:r>
      <w:r w:rsidRPr="00AB4DE5">
        <w:rPr>
          <w:rFonts w:ascii="Times New Roman" w:hAnsi="Times New Roman" w:cs="Times New Roman"/>
          <w:b/>
          <w:sz w:val="24"/>
          <w:szCs w:val="24"/>
        </w:rPr>
        <w:t xml:space="preserve"> DIJELA FINANCIJSKOG PLANA 2023.-2025.</w:t>
      </w:r>
    </w:p>
    <w:p w:rsidR="004A4AC3" w:rsidRDefault="004A4AC3" w:rsidP="004A4AC3">
      <w:pPr>
        <w:rPr>
          <w:rFonts w:ascii="Times New Roman" w:hAnsi="Times New Roman" w:cs="Times New Roman"/>
          <w:sz w:val="24"/>
          <w:szCs w:val="24"/>
        </w:rPr>
      </w:pPr>
    </w:p>
    <w:p w:rsidR="004A4AC3" w:rsidRDefault="004A4AC3" w:rsidP="004A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</w:t>
      </w:r>
      <w:r w:rsidRPr="00CF02ED">
        <w:rPr>
          <w:rFonts w:ascii="Times New Roman" w:hAnsi="Times New Roman" w:cs="Times New Roman"/>
          <w:b/>
          <w:sz w:val="24"/>
          <w:szCs w:val="24"/>
        </w:rPr>
        <w:t>109 MINISTARSTVO PRAVOSUĐA I UPRAVE</w:t>
      </w:r>
    </w:p>
    <w:p w:rsidR="004A4AC3" w:rsidRPr="00CF02ED" w:rsidRDefault="00A25B06" w:rsidP="004A4A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</w:t>
      </w:r>
      <w:r w:rsidR="00CF02ED">
        <w:rPr>
          <w:rFonts w:ascii="Times New Roman" w:hAnsi="Times New Roman" w:cs="Times New Roman"/>
          <w:sz w:val="24"/>
          <w:szCs w:val="24"/>
        </w:rPr>
        <w:t>:</w:t>
      </w:r>
      <w:r w:rsidR="00CF02ED" w:rsidRPr="00CF02ED">
        <w:rPr>
          <w:rFonts w:ascii="Times New Roman" w:hAnsi="Times New Roman" w:cs="Times New Roman"/>
          <w:b/>
          <w:sz w:val="24"/>
          <w:szCs w:val="24"/>
        </w:rPr>
        <w:t>10965</w:t>
      </w:r>
    </w:p>
    <w:p w:rsidR="00CF02ED" w:rsidRPr="00CF02ED" w:rsidRDefault="00CF02ED" w:rsidP="004A4A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</w:t>
      </w:r>
      <w:r w:rsidRPr="00CF02ED">
        <w:rPr>
          <w:rFonts w:ascii="Times New Roman" w:hAnsi="Times New Roman" w:cs="Times New Roman"/>
          <w:b/>
          <w:sz w:val="24"/>
          <w:szCs w:val="24"/>
        </w:rPr>
        <w:t>6380003</w:t>
      </w:r>
    </w:p>
    <w:p w:rsidR="004A4AC3" w:rsidRPr="00AB4DE5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RKP-a:      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20778                                           </w:t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Razina:                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</w:p>
    <w:p w:rsidR="004A4AC3" w:rsidRPr="00AB4DE5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Matični broj:       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01228226                                          </w:t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djelatnosti: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8423</w:t>
      </w:r>
    </w:p>
    <w:p w:rsidR="004A4AC3" w:rsidRPr="00AB4DE5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obveznika: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ŽUPANIJSKI SUD U                    </w:t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Razdjel:              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109       </w:t>
      </w:r>
    </w:p>
    <w:p w:rsidR="004A4AC3" w:rsidRPr="00AB4DE5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</w:t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SLAVONSKOM BRODU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Šifra grada/opć.: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396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</w:p>
    <w:p w:rsidR="004A4AC3" w:rsidRPr="00AB4DE5" w:rsidRDefault="004A4AC3" w:rsidP="004A4AC3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Pošta i mjesto:    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35000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SLAVONSKI BROD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OIB:   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88717538459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i kućni broj: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TOME SKALICE 2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PRIHODI I PRIMICI         </w:t>
      </w: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2023.godini planirano je ukupno  1.557.449 EUR prihoda. Od tog iznosa 1.556.838 EUR  se odnosi na prihode iz nadležnog proračuna, a 611 EUR na vlastite prihode od najma prostora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samoposlužni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caffe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aparat, te prihoda od fotokopiranja u spisu. Navedeni prihodi se koriste za plaćanje dijela računa za uredski materijal i energiju.</w:t>
      </w:r>
    </w:p>
    <w:p w:rsidR="00CF02ED" w:rsidRDefault="00CF02ED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02ED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2024. godini planira se ukupni prihod od 1.605.150 EUR iz nadležnog  proračuna te vlastiti prihod od 611 EUR. </w:t>
      </w: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2025. godini planira se prihod iz nadležnog proračuna od 1.641.131 EUR, te 611 EUR vlastitih prihoda.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Što se tiče dinamike prihoda oni ostaju u okvirima iz prethodnih godina osim prihoda za intelektualne usluge koji se povećavaju u odnosu na prethodnu godinu za oko 60% jer se pokazalo da su prihodi iz prijašnjih godina nedostatni. Također planira se povećanje prihoda za podmirenje troškova električne energije i lož ulja za oko 30% koje su poskupjele značajno u odnosu na prethodnu godinu.</w:t>
      </w: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02ED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6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I IZDACI</w:t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</w:p>
    <w:p w:rsidR="00CF02ED" w:rsidRDefault="00CF02ED" w:rsidP="004A4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81D5C" w:rsidRDefault="00CF02ED" w:rsidP="004A4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2023.</w:t>
      </w:r>
      <w:r w:rsidR="006833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-2025.</w:t>
      </w:r>
    </w:p>
    <w:p w:rsidR="00981D5C" w:rsidRDefault="00981D5C" w:rsidP="004A4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A4AC3" w:rsidRDefault="00CF02ED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PLAĆE I DOPRINOSI</w:t>
      </w:r>
      <w:r w:rsidR="004A4AC3"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02ED" w:rsidRPr="008701D2" w:rsidRDefault="00CF02ED" w:rsidP="00CF0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Županijskom sudu u Slavonskom Brodu i u Stalnoj službi Požega  zaposleno je na dan 31.08.2022. ukupno 49 djelatnika: 1 sutkinja ovlaštena za obavljanje poslova sudske uprave, 13 sudaca, 1 viši sudski savjetnik, 1 ravnatelj sudske uprave,26 službenika i 7 namještenika, s tim da će se 01.10.2022 zaposliti još jedna spremačica.  Početkom godine su 2 suca otišla u mirovinu, pa se na nj</w:t>
      </w:r>
      <w:r w:rsidR="00981D5C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hovo mjesto planira zapošljavanje 2 suca, te još jednog suca za kazneno pravo umjesto sutkinje koja je krajem 2020. otišla na Visoki kazneni </w:t>
      </w:r>
      <w:proofErr w:type="spellStart"/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sud.Također</w:t>
      </w:r>
      <w:proofErr w:type="spellEnd"/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planira se zapošljavanje 2 osobe s visokom stručnom spremom za pružanje podrške žrtvama kaznenih djela, te 1 zapisničara. Slijedom navedenog u Sudu bi 2023. godine radilo 17 sudaca, 31 službenik i 8 namještenika. Osnovice plaće za dužnosnike iznosi   625,20 EUR uvećan za pripadajući koeficijent,te minuli rad što daje iznos bruto plaće potreban za suce od 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676.886,32 EUR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. Plaće za službenike i namještenike izračunate su na temelju osnovice od 8</w:t>
      </w:r>
      <w:r w:rsidR="003C05C7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4,3</w:t>
      </w:r>
      <w:r w:rsidR="003C05C7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  i pripadajućeg koeficijenta uvećanog za minuli rad, te bi iznos bruto plaće za 28 službenika  u 2023. godini bio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344.017.52 EUR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Bruto plaća potrebna za 8 namještenika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76.448</w:t>
      </w:r>
      <w:r w:rsidR="000F217C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EUR. 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Također, dopisom Ministarstva od 17.05.2022. za Županijski sud u Slavonskom Brodu predviđeno je zapošljavanje 2 stručne osobe za podršku žrtvama kaznenih djela i svjedoke visoke stručne spreme, te je slijedom navedenog potrebno planirati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25.482 EUR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bruto plaće</w:t>
      </w:r>
      <w:r w:rsid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novozaposlenih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0F217C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potrebna ukupno za bruto plaće iznosila bi</w:t>
      </w:r>
      <w:r w:rsidR="0048781B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1.122.834,96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EUR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za prekovremeni rad (aktivna dežurstva sudaca i zapisničara) potrebno je </w:t>
      </w:r>
      <w:proofErr w:type="spellStart"/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cca</w:t>
      </w:r>
      <w:proofErr w:type="spellEnd"/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1990,84 EUR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Također, vezano za primitak novog suca, bit će potrebno zaposliti još 1 zapisničara koji bi mu se dodijelio, te</w:t>
      </w:r>
      <w:r w:rsid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njega bilo potrebn</w:t>
      </w:r>
      <w:r w:rsidR="00981D5C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planirati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5.308,91 EUR</w:t>
      </w:r>
      <w:r w:rsidR="00981D5C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jer vjerojatno neće biti primljen početkom godine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navedenog slijedi da bi za bruto plaće za 17 sudaca, 31 službenika , 8 namještenika bilo potrebno, uključujući i prekovremeni rad ukupno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1.130.13</w:t>
      </w:r>
      <w:r w:rsid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EUR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 doprinose za zdravstveno osiguranje (</w:t>
      </w:r>
      <w:r w:rsid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1.130.135 EURx16,5% EUR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potrebno je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186.472,23 EUR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Slijedom navedenog ukupan trošak plaća (bruto II) za 2023. godinu iznosio bi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1.316.60</w:t>
      </w:r>
      <w:r w:rsidR="00981D5C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EUR</w:t>
      </w:r>
      <w:r w:rsidR="006833EA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6833EA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1.325.111 EUR u 2024.</w:t>
      </w:r>
      <w:r w:rsidR="0048781B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uzimajući u obzir ugovoreno povećanje od 2% osnovice za službenike i namještenike</w:t>
      </w:r>
      <w:r w:rsidR="006833EA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te </w:t>
      </w:r>
      <w:r w:rsidR="006833EA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1.333.615 EUR u 2025</w:t>
      </w:r>
      <w:r w:rsidR="006833EA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.godini</w:t>
      </w:r>
      <w:r w:rsidR="0048781B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kada se također predviđa  rast plaća u određenom postotku</w:t>
      </w:r>
      <w:r w:rsidR="006833EA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A4AC3" w:rsidRPr="008701D2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81D5C" w:rsidRPr="003C05C7" w:rsidRDefault="00981D5C" w:rsidP="004A4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05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RASHODI ZA ZAPOSLENE</w:t>
      </w:r>
    </w:p>
    <w:p w:rsidR="00981D5C" w:rsidRDefault="00981D5C" w:rsidP="004A4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81D5C" w:rsidRPr="008701D2" w:rsidRDefault="00981D5C" w:rsidP="004A4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Ostali rashodi za zaposlene uključuju isplatu jubilarnih nagrada i to za 7 zaposlenika u 2023.godini. Dar za djecu</w:t>
      </w:r>
      <w:r w:rsidR="003C05C7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iznosu</w:t>
      </w:r>
      <w:r w:rsidR="0048781B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C05C7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100EUR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primit će  zaposlenici za 14 djece.  Također planirana je i isplata eventualnih pomoći za dugotrajna bolovanja i smrti u obitelji. Planirana je i isplata regresa za 3</w:t>
      </w:r>
      <w:r w:rsidR="0048781B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djelatnika u iznosu </w:t>
      </w:r>
      <w:r w:rsidR="003C05C7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232,27 EUR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 djelatniku, te božićnice u iznosu </w:t>
      </w:r>
      <w:r w:rsidR="003C05C7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232,27 EUR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 djelatniku.   Izračun je  kako slijedi:-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2023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8781B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Regres (39x232,27=9058 EUR), dar za djecu (14x100EUR=1400EUR),Božićnica</w:t>
      </w:r>
      <w:r w:rsidR="00941A15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="0048781B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( 39x232,27=</w:t>
      </w:r>
      <w:r w:rsidR="00941A15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9058 EUR).Pomoći, nagrade u iznosu 4.905 EUR.</w:t>
      </w:r>
      <w:r w:rsidR="002630FE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C05C7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ostali rashodi z</w:t>
      </w:r>
      <w:r w:rsidR="006833EA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zaposlene u iznosu </w:t>
      </w:r>
      <w:r w:rsidR="006833EA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24.421 EUR</w:t>
      </w:r>
      <w:r w:rsid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8701D2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planiraju se</w:t>
      </w:r>
      <w:r w:rsid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8701D2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r w:rsid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2023.godinu</w:t>
      </w:r>
      <w:r w:rsidR="006833EA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bookmarkStart w:id="0" w:name="_GoBack"/>
      <w:bookmarkEnd w:id="0"/>
      <w:r w:rsidR="006833EA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26.545 EUR u 2024.godini, te 27.872 EUR u 2025</w:t>
      </w:r>
      <w:r w:rsidR="00941A15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6833EA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godini.</w:t>
      </w:r>
    </w:p>
    <w:p w:rsidR="003C05C7" w:rsidRPr="008701D2" w:rsidRDefault="003C05C7" w:rsidP="004A4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05C7" w:rsidRPr="008701D2" w:rsidRDefault="003C05C7" w:rsidP="004A4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NAKNADE ZA PRIJEVOZ</w:t>
      </w:r>
    </w:p>
    <w:p w:rsidR="003C05C7" w:rsidRPr="008701D2" w:rsidRDefault="003C05C7" w:rsidP="004A4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C05C7" w:rsidRPr="008701D2" w:rsidRDefault="003C05C7" w:rsidP="003C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Zaposlenici primaju naknadu za prijevoz na posao i s posla u visini mjesečne karte za javni prijevoz i u visini 0,18 </w:t>
      </w:r>
      <w:proofErr w:type="spellStart"/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</w:t>
      </w:r>
      <w:proofErr w:type="spellEnd"/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/km ako nemaju organiziran prijevoz po dolasku. Prosječan mjesečni iznos naknada za prijevoz koji varira iz mjeseca u mjesec je oko 1858 EUR , odnosno godišnje je to  oko </w:t>
      </w:r>
      <w:r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22.297 EUR</w:t>
      </w:r>
      <w:r w:rsidR="006833EA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 2023</w:t>
      </w:r>
      <w:r w:rsidR="002630FE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6833EA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24.000 EUR u 2024., te 26.545 EUR u 2025. </w:t>
      </w:r>
      <w:r w:rsidR="007029F3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</w:t>
      </w:r>
      <w:r w:rsidR="006833EA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odini</w:t>
      </w:r>
      <w:r w:rsidR="007029F3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7029F3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uzimajući u obzir eventualna povećanja naknade za prijevoz</w:t>
      </w:r>
      <w:r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3C05C7" w:rsidRDefault="003C05C7" w:rsidP="003C05C7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3C05C7" w:rsidRDefault="003C05C7" w:rsidP="003C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C05C7">
        <w:rPr>
          <w:rFonts w:ascii="Times New Roman" w:eastAsia="Times New Roman" w:hAnsi="Times New Roman" w:cs="Times New Roman"/>
          <w:b/>
          <w:color w:val="000000"/>
          <w:lang w:eastAsia="hr-HR"/>
        </w:rPr>
        <w:t>MATERIJALNI RASHODI</w:t>
      </w:r>
    </w:p>
    <w:p w:rsidR="003C05C7" w:rsidRDefault="003C05C7" w:rsidP="003C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38728E" w:rsidRPr="008701D2" w:rsidRDefault="003C05C7" w:rsidP="003C0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Uredski materijal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obuhvaća papir potreban za pisanje, tonere, koverte, papir s grbom,  sredstva za dezinfekciju, </w:t>
      </w:r>
      <w:r w:rsidR="002630FE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čišćenje,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higijenska sredstva i ostalo.</w:t>
      </w:r>
      <w:r w:rsidR="00941A15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  </w:t>
      </w:r>
      <w:r w:rsidR="002630FE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okviru ove aktivnosti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 u iznosu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15.92</w:t>
      </w:r>
      <w:r w:rsidR="002E34E6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</w:t>
      </w:r>
      <w:r w:rsidR="006833EA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EUR</w:t>
      </w:r>
      <w:r w:rsidR="00941A15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941A15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2023. godinu, te </w:t>
      </w:r>
      <w:r w:rsidR="00941A15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20.842 EUR za 2024</w:t>
      </w:r>
      <w:r w:rsidR="00941A15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U </w:t>
      </w:r>
      <w:r w:rsidR="00941A15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2025</w:t>
      </w:r>
      <w:r w:rsidR="00941A15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38728E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630FE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</w:t>
      </w:r>
      <w:r w:rsidR="0038728E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odini p</w:t>
      </w:r>
      <w:r w:rsidR="00941A15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lanira se rashoda za uredski materijal u iznosu </w:t>
      </w:r>
      <w:r w:rsidR="00941A15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33.247 EUR</w:t>
      </w:r>
      <w:r w:rsidR="00941A15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</w:p>
    <w:p w:rsidR="0038728E" w:rsidRPr="008701D2" w:rsidRDefault="003C05C7" w:rsidP="003C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Poštanske i usluge telefona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planiraju</w:t>
      </w:r>
      <w:r w:rsidR="0038728E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iznosu od oko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24.000</w:t>
      </w:r>
      <w:r w:rsidR="00941A15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EUR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godišnje</w:t>
      </w:r>
      <w:r w:rsidR="0038728E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2023., u </w:t>
      </w:r>
      <w:r w:rsidR="0038728E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2024</w:t>
      </w:r>
      <w:r w:rsidR="0038728E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8728E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26.000EUR, te 33.718 EUR u 2025</w:t>
      </w:r>
      <w:r w:rsidR="0038728E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zbog slanja i otpreme pošte, a što opet ovisi o količini dokumentacije koju treba otpremiti.</w:t>
      </w:r>
    </w:p>
    <w:p w:rsidR="0038728E" w:rsidRPr="008701D2" w:rsidRDefault="003C05C7" w:rsidP="003C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Intelektualne usluge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obuhvaćaju usluge sudaca porotnika koji imaju pravo na isplatu bruto naknade </w:t>
      </w:r>
      <w:r w:rsidR="002E34E6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3,32 EUR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 satu prisutnosti na ročištu, naknadu za prijevoz od mjesta boravka do suda,te doprinos za zdravstveno osiguranje koji se plaća na taj bruto iznos</w:t>
      </w:r>
      <w:r w:rsidR="002630FE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iznosu 7,50% na bruto iznos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630FE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splaćuju se i naknade za vještačenja kao i usluge prevoditelja i tumača. Rashodi 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za intelektualne usluge variraju ovisno o predmetima koji se vode na sudu. Naime, na sudu se trenutno vode sporovi s puno okrivljenika, pa suci najavljuju povećane troškove vještačenja. Također ,</w:t>
      </w:r>
      <w:r w:rsidR="002630FE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 snosi troškove zastupanja i obrane  odvjetnika po službenoj dužnosti. Pokazalo se da dosad planirani iznosi nisu bili realni i da ih je potrebno značajno povećati. Slijedom navedenog </w:t>
      </w:r>
      <w:r w:rsidR="002630FE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okviru ove aktivnosti 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potrebno je povećati</w:t>
      </w:r>
      <w:r w:rsidR="002630FE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sredstva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="002E34E6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1.009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EUR</w:t>
      </w:r>
      <w:r w:rsidR="006833EA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u 2023 godini, 79.497 EUR u 2024. ,te 86.043 EUR u 2025. </w:t>
      </w:r>
      <w:r w:rsidR="006833EA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godini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38728E" w:rsidRPr="008701D2" w:rsidRDefault="003C05C7" w:rsidP="003C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 je došlo do  povećanja cijene električne energije od 30%,</w:t>
      </w:r>
      <w:r w:rsidR="002630FE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uredba Vlade je na snazi ograničeno vrijeme, 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cijene lož ulja koja će vjerojatno još dodatno rasti, potrebno je planirati</w:t>
      </w:r>
      <w:r w:rsidR="002630FE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uvećana 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sredstva za energiju u iznosu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56.</w:t>
      </w:r>
      <w:r w:rsidR="002E34E6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833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EUR</w:t>
      </w:r>
      <w:r w:rsidR="002E34E6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="0038728E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55.000 EUR u 2024.,te 59.725 EUR u 2025. godini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mjesečni trošak električne energije </w:t>
      </w:r>
      <w:r w:rsidR="002E34E6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uredbu vlade iznosi 600 EUR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te lož ulja 20000 l X  </w:t>
      </w:r>
      <w:proofErr w:type="spellStart"/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cca</w:t>
      </w:r>
      <w:proofErr w:type="spellEnd"/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E34E6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1,50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E34E6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/l).</w:t>
      </w:r>
    </w:p>
    <w:p w:rsidR="0038728E" w:rsidRPr="008701D2" w:rsidRDefault="003C05C7" w:rsidP="003C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Zakupnine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 Sud plaća odnose se na najam strojeva za fotokopiranje i mjesečni trošak je oko </w:t>
      </w:r>
      <w:r w:rsidR="0038728E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416 </w:t>
      </w:r>
      <w:r w:rsidR="002E34E6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te bi godišnji iznos za najamnine</w:t>
      </w:r>
      <w:r w:rsidR="0038728E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2023.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opremu bio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5000,00EUR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8728E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38728E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5000 EUR u 2024., te 5000</w:t>
      </w:r>
      <w:r w:rsidR="007029F3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38728E" w:rsidRPr="0087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EUR u 2025.</w:t>
      </w:r>
    </w:p>
    <w:p w:rsidR="003C05C7" w:rsidRPr="008701D2" w:rsidRDefault="003C05C7" w:rsidP="003C0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ostale materijalne rashode koji uključuju službena putovanja</w:t>
      </w:r>
      <w:r w:rsidR="002E34E6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(1.300EUR)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sitni inventar</w:t>
      </w:r>
      <w:r w:rsidR="002E34E6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(2654 EUR)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komunalne usluge</w:t>
      </w:r>
      <w:r w:rsidR="002E34E6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(5.500 EUR)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zdravstvene usluge</w:t>
      </w:r>
      <w:r w:rsidR="002E34E6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(1327 EUR)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računalne usluge</w:t>
      </w:r>
      <w:r w:rsidR="00007A4A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(150EUR)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naknade svjedocima, te premije osiguranja službenog automobila </w:t>
      </w:r>
      <w:r w:rsidR="002E34E6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</w:t>
      </w:r>
      <w:r w:rsidR="00007A4A"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2023. godini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07A4A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10.931 EUR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naknade za vođenje redovnog i depozitnog računa u HPB-u planira se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(300,00EUR), a za </w:t>
      </w:r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kamate na </w:t>
      </w:r>
      <w:proofErr w:type="spellStart"/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leasing</w:t>
      </w:r>
      <w:proofErr w:type="spellEnd"/>
      <w:r w:rsidRPr="008701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službeni automobil 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(400EUR). Za otplatu </w:t>
      </w:r>
      <w:proofErr w:type="spellStart"/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leasinga</w:t>
      </w:r>
      <w:proofErr w:type="spellEnd"/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potrebno je </w:t>
      </w:r>
      <w:r w:rsidR="007029F3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2023.</w:t>
      </w:r>
      <w:r w:rsidR="002630FE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godini 7.817 EUR </w:t>
      </w:r>
      <w:r w:rsidR="002630FE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jer je planirana nabavka još jednog službenog automobila za Stalnu službu u Požegi</w:t>
      </w:r>
      <w:r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007A4A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U 2024. godini </w:t>
      </w:r>
      <w:r w:rsidR="00007A4A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navedene rashode planira se </w:t>
      </w:r>
      <w:r w:rsidR="007029F3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17.389 EUR jer će biti vjerojatno potrebno veće ulaganje u dotrajali sitni inventar, te se planira sistematski pregled zaposlenika pa će biti i veći rashodi za zdravstvene usluge.</w:t>
      </w:r>
      <w:r w:rsidR="002630FE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otplatu </w:t>
      </w:r>
      <w:proofErr w:type="spellStart"/>
      <w:r w:rsidR="002630FE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leasinga</w:t>
      </w:r>
      <w:proofErr w:type="spellEnd"/>
      <w:r w:rsidR="002630FE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630FE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2024. planira se 7817 EUR</w:t>
      </w:r>
      <w:r w:rsidR="002630FE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7029F3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</w:t>
      </w:r>
      <w:r w:rsidR="007029F3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2025</w:t>
      </w:r>
      <w:r w:rsidR="007029F3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godini </w:t>
      </w:r>
      <w:r w:rsidR="00007A4A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7029F3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planiraju se navedeni rashodi u iznosu </w:t>
      </w:r>
      <w:r w:rsidR="007029F3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12.233</w:t>
      </w:r>
      <w:r w:rsidR="002630FE" w:rsidRPr="0087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EUR, te 4313 EUR</w:t>
      </w:r>
      <w:r w:rsidR="002630FE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otplatu </w:t>
      </w:r>
      <w:proofErr w:type="spellStart"/>
      <w:r w:rsidR="002630FE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leasinga</w:t>
      </w:r>
      <w:proofErr w:type="spellEnd"/>
      <w:r w:rsidR="002630FE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jer će </w:t>
      </w:r>
      <w:proofErr w:type="spellStart"/>
      <w:r w:rsidR="002630FE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leasing</w:t>
      </w:r>
      <w:proofErr w:type="spellEnd"/>
      <w:r w:rsidR="002630FE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službeni automobil u Slavonskom Brodu bit</w:t>
      </w:r>
      <w:r w:rsidR="0043498D" w:rsidRP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 otplaćen, pa je taj iznos s</w:t>
      </w:r>
      <w:r w:rsidR="00870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manjen u odnosu na 2024. godinu.</w:t>
      </w: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05C7" w:rsidRDefault="003C05C7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20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PRIJENOS SREDSTAVA IZ PRETHODNE I U SLJEDEĆU GODINU</w:t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A4AC3" w:rsidRPr="0029207C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Vlastiti prihodi u iznosu 611 EUR bit će utrošeni tijekom godine u kojoj su i naplaćeni za plaćanje dijela rashoda električne energije i dijela rashoda uredskog materijala, tako da se ne planira donos i odnos u financijskom planu za razdoblje 2023.-2025.</w:t>
      </w: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0F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UKUPNE I DOSPJELE OBVEZE</w:t>
      </w:r>
    </w:p>
    <w:p w:rsidR="004A4AC3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A4AC3" w:rsidRPr="00AB4DE5" w:rsidRDefault="004A4AC3" w:rsidP="004A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</w:p>
    <w:tbl>
      <w:tblPr>
        <w:tblW w:w="991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7527"/>
      </w:tblGrid>
      <w:tr w:rsidR="004A4AC3" w:rsidTr="00A02503">
        <w:trPr>
          <w:trHeight w:val="575"/>
        </w:trPr>
        <w:tc>
          <w:tcPr>
            <w:tcW w:w="2385" w:type="dxa"/>
          </w:tcPr>
          <w:p w:rsidR="004A4AC3" w:rsidRDefault="004A4AC3" w:rsidP="00A02503">
            <w:pPr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527" w:type="dxa"/>
          </w:tcPr>
          <w:p w:rsidR="004A4AC3" w:rsidRDefault="004A4AC3" w:rsidP="00A02503">
            <w:pPr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Stanje obveza na 31.12.2021.               Stanje obveza na 31.06.2022.</w:t>
            </w:r>
          </w:p>
        </w:tc>
      </w:tr>
      <w:tr w:rsidR="004A4AC3" w:rsidTr="00A02503">
        <w:trPr>
          <w:trHeight w:val="1786"/>
        </w:trPr>
        <w:tc>
          <w:tcPr>
            <w:tcW w:w="2385" w:type="dxa"/>
          </w:tcPr>
          <w:p w:rsidR="004A4AC3" w:rsidRDefault="004A4AC3" w:rsidP="00A02503">
            <w:pPr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Ukupne obveze</w:t>
            </w:r>
          </w:p>
          <w:p w:rsidR="004A4AC3" w:rsidRDefault="004A4AC3" w:rsidP="00A02503">
            <w:pPr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A4AC3" w:rsidRDefault="004A4AC3" w:rsidP="00A02503">
            <w:pPr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Dospjele obveze</w:t>
            </w:r>
          </w:p>
        </w:tc>
        <w:tc>
          <w:tcPr>
            <w:tcW w:w="7527" w:type="dxa"/>
          </w:tcPr>
          <w:p w:rsidR="004A4AC3" w:rsidRDefault="004A4AC3" w:rsidP="00A02503">
            <w:pPr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2.035.600,00 kn ( 270.170,55 EUR)      1.716.423,65kn  ( 227.808,56EUR)                  </w:t>
            </w:r>
          </w:p>
          <w:p w:rsidR="004A4AC3" w:rsidRDefault="004A4AC3" w:rsidP="00A02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A4AC3" w:rsidRPr="002C5FAC" w:rsidRDefault="004A4AC3" w:rsidP="00A02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proofErr w:type="spellEnd"/>
          </w:p>
        </w:tc>
      </w:tr>
    </w:tbl>
    <w:p w:rsidR="004A4AC3" w:rsidRDefault="004A4AC3" w:rsidP="004A4AC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A4AC3" w:rsidRPr="007C03A7" w:rsidRDefault="004A4AC3" w:rsidP="004A4AC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Ukupne obveze na dan 31.12.2021. iznosile su 2.035.600,00 kn (270.170,55 EUR) a odnosile su se na plaće za 12/21, prijevoz zaposlenika za 12/21, a koji su isplaćeni u siječnju 2022. godine, te obveze za uplaćene jamčevine. Obveze na dan 30.06.2022. iznosile su 1.716.423,65 kuna (227.808,56 EUR) a odnosile su se na plaću za 6/22, prijevoz zaposlenika, te uplaćene jamčevine. Sve obveze nisu bile dospjele, jer se plaće isplaćuju sljedeći mjesec za prethodni, a jamčevine su također obveze koje nemaju točan datum dospijeća.</w:t>
      </w:r>
    </w:p>
    <w:p w:rsidR="00583B31" w:rsidRDefault="00583B31"/>
    <w:sectPr w:rsidR="0058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C3"/>
    <w:rsid w:val="00007A4A"/>
    <w:rsid w:val="000F217C"/>
    <w:rsid w:val="002630FE"/>
    <w:rsid w:val="002E34E6"/>
    <w:rsid w:val="0038728E"/>
    <w:rsid w:val="003C05C7"/>
    <w:rsid w:val="003E33CB"/>
    <w:rsid w:val="0043498D"/>
    <w:rsid w:val="0048781B"/>
    <w:rsid w:val="004A4AC3"/>
    <w:rsid w:val="00583B31"/>
    <w:rsid w:val="006833EA"/>
    <w:rsid w:val="006E5035"/>
    <w:rsid w:val="007029F3"/>
    <w:rsid w:val="008701D2"/>
    <w:rsid w:val="00941A15"/>
    <w:rsid w:val="00981D5C"/>
    <w:rsid w:val="00A25B06"/>
    <w:rsid w:val="00C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Marić</dc:creator>
  <cp:lastModifiedBy>Sandra Marić</cp:lastModifiedBy>
  <cp:revision>5</cp:revision>
  <dcterms:created xsi:type="dcterms:W3CDTF">2022-12-21T10:47:00Z</dcterms:created>
  <dcterms:modified xsi:type="dcterms:W3CDTF">2022-12-22T10:53:00Z</dcterms:modified>
</cp:coreProperties>
</file>