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9A" w:rsidRDefault="00FD439A">
      <w:pPr>
        <w:tabs>
          <w:tab w:val="right" w:pos="7920"/>
          <w:tab w:val="right" w:pos="9900"/>
        </w:tabs>
      </w:pPr>
      <w:bookmarkStart w:id="0" w:name="_GoBack"/>
      <w:bookmarkEnd w:id="0"/>
    </w:p>
    <w:p w:rsidR="00FD439A" w:rsidRDefault="00A55859">
      <w:pPr>
        <w:tabs>
          <w:tab w:val="right" w:pos="7920"/>
          <w:tab w:val="right" w:pos="9900"/>
        </w:tabs>
      </w:pPr>
      <w:r>
        <w:t>RAZDJEL: 109 MINISTARSTVO PRAVOSUĐA I UPRAVE</w:t>
      </w:r>
    </w:p>
    <w:p w:rsidR="00FD439A" w:rsidRDefault="00A55859">
      <w:pPr>
        <w:tabs>
          <w:tab w:val="right" w:pos="7920"/>
          <w:tab w:val="right" w:pos="9900"/>
        </w:tabs>
      </w:pPr>
      <w:r>
        <w:t>GLAVA: 80</w:t>
      </w:r>
    </w:p>
    <w:p w:rsidR="00FD439A" w:rsidRDefault="00A55859">
      <w:pPr>
        <w:tabs>
          <w:tab w:val="right" w:pos="7920"/>
          <w:tab w:val="right" w:pos="9900"/>
        </w:tabs>
        <w:rPr>
          <w:szCs w:val="28"/>
        </w:rPr>
      </w:pPr>
      <w:r>
        <w:t xml:space="preserve">KORISNIK: OPĆINSKI </w:t>
      </w:r>
      <w:r>
        <w:rPr>
          <w:szCs w:val="28"/>
        </w:rPr>
        <w:t>SUD U VELIKOJ GORICI</w:t>
      </w:r>
    </w:p>
    <w:p w:rsidR="00FD439A" w:rsidRDefault="00A55859">
      <w:pPr>
        <w:tabs>
          <w:tab w:val="right" w:pos="7920"/>
          <w:tab w:val="right" w:pos="9900"/>
        </w:tabs>
        <w:rPr>
          <w:szCs w:val="28"/>
        </w:rPr>
      </w:pPr>
      <w:r>
        <w:rPr>
          <w:szCs w:val="28"/>
          <w:lang w:val="en-US"/>
        </w:rPr>
        <w:t>RKP: 4374</w:t>
      </w:r>
    </w:p>
    <w:p w:rsidR="00FD439A" w:rsidRDefault="00FD439A">
      <w:pPr>
        <w:tabs>
          <w:tab w:val="right" w:pos="7920"/>
          <w:tab w:val="right" w:pos="9900"/>
        </w:tabs>
        <w:rPr>
          <w:szCs w:val="28"/>
        </w:rPr>
      </w:pPr>
    </w:p>
    <w:p w:rsidR="00FD439A" w:rsidRDefault="00FD439A">
      <w:pPr>
        <w:tabs>
          <w:tab w:val="right" w:pos="7920"/>
          <w:tab w:val="right" w:pos="9900"/>
        </w:tabs>
        <w:rPr>
          <w:b/>
          <w:szCs w:val="28"/>
        </w:rPr>
      </w:pPr>
    </w:p>
    <w:p w:rsidR="00FD439A" w:rsidRDefault="00A55859">
      <w:pPr>
        <w:tabs>
          <w:tab w:val="right" w:pos="7920"/>
          <w:tab w:val="right" w:pos="9900"/>
        </w:tabs>
        <w:jc w:val="center"/>
        <w:rPr>
          <w:szCs w:val="28"/>
        </w:rPr>
      </w:pPr>
      <w:r>
        <w:rPr>
          <w:szCs w:val="28"/>
        </w:rPr>
        <w:t>OBRAZLOŽENJE OPĆEG DIJELA FINANCIJSKOG PLANA</w:t>
      </w:r>
    </w:p>
    <w:p w:rsidR="00FD439A" w:rsidRDefault="00FD439A">
      <w:pPr>
        <w:tabs>
          <w:tab w:val="right" w:pos="7920"/>
          <w:tab w:val="right" w:pos="9900"/>
        </w:tabs>
        <w:jc w:val="center"/>
        <w:rPr>
          <w:szCs w:val="28"/>
        </w:rPr>
      </w:pPr>
    </w:p>
    <w:p w:rsidR="00FD439A" w:rsidRDefault="00FD439A">
      <w:pPr>
        <w:tabs>
          <w:tab w:val="right" w:pos="7920"/>
          <w:tab w:val="right" w:pos="9900"/>
        </w:tabs>
        <w:jc w:val="center"/>
        <w:rPr>
          <w:szCs w:val="28"/>
        </w:rPr>
      </w:pPr>
    </w:p>
    <w:p w:rsidR="00FD439A" w:rsidRDefault="00A55859">
      <w:pPr>
        <w:tabs>
          <w:tab w:val="right" w:pos="7920"/>
          <w:tab w:val="right" w:pos="9900"/>
        </w:tabs>
        <w:rPr>
          <w:szCs w:val="28"/>
          <w:u w:val="single"/>
        </w:rPr>
      </w:pPr>
      <w:r>
        <w:rPr>
          <w:szCs w:val="28"/>
          <w:u w:val="single"/>
        </w:rPr>
        <w:t>PRIHODI I PRIMICI</w:t>
      </w:r>
    </w:p>
    <w:p w:rsidR="00FD439A" w:rsidRDefault="00FD439A">
      <w:pPr>
        <w:tabs>
          <w:tab w:val="right" w:pos="7920"/>
          <w:tab w:val="right" w:pos="9900"/>
        </w:tabs>
        <w:rPr>
          <w:szCs w:val="28"/>
          <w:u w:val="single"/>
        </w:rPr>
      </w:pPr>
    </w:p>
    <w:p w:rsidR="00FD439A" w:rsidRDefault="00A55859">
      <w:pPr>
        <w:tabs>
          <w:tab w:val="right" w:pos="7920"/>
          <w:tab w:val="right" w:pos="9900"/>
        </w:tabs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          Prihodi i primici u Općinskom sudu u Velikoj Gorici planirani su</w:t>
      </w:r>
      <w:r>
        <w:rPr>
          <w:szCs w:val="28"/>
        </w:rPr>
        <w:t xml:space="preserve"> unutar odobrenih limita na bazi stvarnih primitaka iz državnog proračuna te su za 2023.godinu planirani prema stvarnim potrebama i unutar odobrenog limita na izvoru 11 u iznosu od =2.475.413,10 eura a odnosi se najvećim djelom na stavkama za zaposlene ( p</w:t>
      </w:r>
      <w:r>
        <w:rPr>
          <w:szCs w:val="28"/>
        </w:rPr>
        <w:t>laća, doprinosi, prijevoz, ostali rashodi i prekovremeni rad te uredski materijal, intelektualne usluge, energija i poštanske usluge) i manji  dio prihoda izvor 31 u iznosu od =796,34 eura odnosi se na vlastite prihode koje Sud ostvaruje od troškova fotoko</w:t>
      </w:r>
      <w:r>
        <w:rPr>
          <w:szCs w:val="28"/>
        </w:rPr>
        <w:t>piranja po spisima.</w:t>
      </w:r>
    </w:p>
    <w:p w:rsidR="00FD439A" w:rsidRDefault="00FD439A">
      <w:pPr>
        <w:tabs>
          <w:tab w:val="right" w:pos="7920"/>
          <w:tab w:val="right" w:pos="9900"/>
        </w:tabs>
        <w:rPr>
          <w:szCs w:val="28"/>
        </w:rPr>
      </w:pPr>
    </w:p>
    <w:p w:rsidR="00FD439A" w:rsidRDefault="00A55859">
      <w:pPr>
        <w:tabs>
          <w:tab w:val="right" w:pos="7920"/>
          <w:tab w:val="right" w:pos="9900"/>
        </w:tabs>
        <w:rPr>
          <w:szCs w:val="28"/>
        </w:rPr>
      </w:pPr>
      <w:r>
        <w:rPr>
          <w:szCs w:val="28"/>
        </w:rPr>
        <w:t xml:space="preserve">           Prihodi i primici za 2024. godinu planirani su u iznosu od =2.510.717,37 eura te nalaze unutar odobrenog limita.</w:t>
      </w:r>
    </w:p>
    <w:p w:rsidR="00FD439A" w:rsidRDefault="00FD439A">
      <w:pPr>
        <w:tabs>
          <w:tab w:val="right" w:pos="7920"/>
          <w:tab w:val="right" w:pos="9900"/>
        </w:tabs>
        <w:rPr>
          <w:szCs w:val="28"/>
        </w:rPr>
      </w:pPr>
    </w:p>
    <w:p w:rsidR="00FD439A" w:rsidRDefault="00A55859">
      <w:pPr>
        <w:tabs>
          <w:tab w:val="right" w:pos="7920"/>
          <w:tab w:val="right" w:pos="9900"/>
        </w:tabs>
        <w:rPr>
          <w:szCs w:val="28"/>
        </w:rPr>
      </w:pPr>
      <w:r>
        <w:rPr>
          <w:szCs w:val="28"/>
        </w:rPr>
        <w:t xml:space="preserve">           Prihodi i primici za 2025. godinu planirani su u iznosu od =2.509.522,86 eura te se nalaze unutar o</w:t>
      </w:r>
      <w:r>
        <w:rPr>
          <w:szCs w:val="28"/>
        </w:rPr>
        <w:t xml:space="preserve">dobrenog limita. </w:t>
      </w:r>
    </w:p>
    <w:p w:rsidR="00FD439A" w:rsidRDefault="00FD439A">
      <w:pPr>
        <w:tabs>
          <w:tab w:val="right" w:pos="7920"/>
          <w:tab w:val="right" w:pos="9900"/>
        </w:tabs>
        <w:rPr>
          <w:szCs w:val="28"/>
        </w:rPr>
      </w:pPr>
    </w:p>
    <w:p w:rsidR="00FD439A" w:rsidRDefault="00FD439A">
      <w:pPr>
        <w:tabs>
          <w:tab w:val="right" w:pos="7920"/>
          <w:tab w:val="right" w:pos="9900"/>
        </w:tabs>
        <w:rPr>
          <w:szCs w:val="28"/>
        </w:rPr>
      </w:pPr>
    </w:p>
    <w:p w:rsidR="00FD439A" w:rsidRDefault="00A55859">
      <w:pPr>
        <w:tabs>
          <w:tab w:val="right" w:pos="7920"/>
          <w:tab w:val="right" w:pos="9900"/>
        </w:tabs>
        <w:rPr>
          <w:szCs w:val="28"/>
          <w:u w:val="single"/>
        </w:rPr>
      </w:pPr>
      <w:r>
        <w:rPr>
          <w:szCs w:val="28"/>
          <w:u w:val="single"/>
        </w:rPr>
        <w:t>RASHODI I IZDACI</w:t>
      </w:r>
    </w:p>
    <w:p w:rsidR="00FD439A" w:rsidRDefault="00FD439A">
      <w:pPr>
        <w:tabs>
          <w:tab w:val="right" w:pos="7920"/>
          <w:tab w:val="right" w:pos="9900"/>
        </w:tabs>
        <w:rPr>
          <w:szCs w:val="28"/>
          <w:u w:val="single"/>
        </w:rPr>
      </w:pPr>
    </w:p>
    <w:p w:rsidR="00FD439A" w:rsidRDefault="00A55859">
      <w:pPr>
        <w:tabs>
          <w:tab w:val="right" w:pos="7920"/>
          <w:tab w:val="right" w:pos="9900"/>
        </w:tabs>
        <w:rPr>
          <w:szCs w:val="28"/>
        </w:rPr>
      </w:pPr>
      <w:r>
        <w:rPr>
          <w:szCs w:val="28"/>
        </w:rPr>
        <w:t xml:space="preserve">            Najveći dio rashoda odnosi se na stavku rashoda za zaposlene, kao i na materijalne rashode. Rashodi su planirani shodno limitima i potrošnji za 2022. godinu</w:t>
      </w:r>
    </w:p>
    <w:p w:rsidR="00FD439A" w:rsidRDefault="00FD439A">
      <w:pPr>
        <w:tabs>
          <w:tab w:val="right" w:pos="7920"/>
          <w:tab w:val="right" w:pos="9900"/>
        </w:tabs>
        <w:rPr>
          <w:szCs w:val="28"/>
          <w:u w:val="single"/>
        </w:rPr>
      </w:pPr>
    </w:p>
    <w:p w:rsidR="00FD439A" w:rsidRDefault="00A55859">
      <w:pPr>
        <w:tabs>
          <w:tab w:val="right" w:pos="7920"/>
          <w:tab w:val="right" w:pos="9900"/>
        </w:tabs>
        <w:rPr>
          <w:szCs w:val="28"/>
          <w:u w:val="single"/>
        </w:rPr>
      </w:pPr>
      <w:r>
        <w:rPr>
          <w:szCs w:val="28"/>
          <w:u w:val="single"/>
          <w:lang w:val="en-US"/>
        </w:rPr>
        <w:t>PRIJENOS SREDSTAVA IZ PRETHODNE I U SLJEDEĆU GOD</w:t>
      </w:r>
      <w:r>
        <w:rPr>
          <w:szCs w:val="28"/>
          <w:u w:val="single"/>
          <w:lang w:val="en-US"/>
        </w:rPr>
        <w:t>INU</w:t>
      </w:r>
    </w:p>
    <w:p w:rsidR="00FD439A" w:rsidRDefault="00A55859">
      <w:pPr>
        <w:tabs>
          <w:tab w:val="right" w:pos="7920"/>
          <w:tab w:val="right" w:pos="9900"/>
        </w:tabs>
        <w:rPr>
          <w:color w:val="000000"/>
          <w:szCs w:val="28"/>
          <w:u w:val="single"/>
        </w:rPr>
      </w:pPr>
      <w:r>
        <w:rPr>
          <w:szCs w:val="28"/>
          <w:u w:val="single"/>
          <w:lang w:val="en-US"/>
        </w:rPr>
        <w:t>Pr</w:t>
      </w:r>
      <w:r>
        <w:rPr>
          <w:color w:val="000000"/>
          <w:szCs w:val="28"/>
          <w:u w:val="single"/>
          <w:lang w:val="en-US"/>
        </w:rPr>
        <w:t>ijenosa sredstava u naredne godine neće biti.</w:t>
      </w:r>
    </w:p>
    <w:p w:rsidR="00FD439A" w:rsidRDefault="00FD439A">
      <w:pPr>
        <w:tabs>
          <w:tab w:val="right" w:pos="7920"/>
          <w:tab w:val="right" w:pos="9900"/>
        </w:tabs>
        <w:rPr>
          <w:szCs w:val="28"/>
          <w:u w:val="single"/>
        </w:rPr>
      </w:pPr>
    </w:p>
    <w:p w:rsidR="00FD439A" w:rsidRDefault="00FD439A">
      <w:pPr>
        <w:tabs>
          <w:tab w:val="right" w:pos="7920"/>
          <w:tab w:val="right" w:pos="9900"/>
        </w:tabs>
        <w:rPr>
          <w:szCs w:val="28"/>
          <w:u w:val="single"/>
        </w:rPr>
      </w:pPr>
    </w:p>
    <w:p w:rsidR="00FD439A" w:rsidRDefault="00A55859">
      <w:pPr>
        <w:tabs>
          <w:tab w:val="right" w:pos="7920"/>
          <w:tab w:val="right" w:pos="9900"/>
        </w:tabs>
        <w:rPr>
          <w:szCs w:val="28"/>
          <w:u w:val="single"/>
        </w:rPr>
      </w:pPr>
      <w:r>
        <w:rPr>
          <w:szCs w:val="28"/>
          <w:u w:val="single"/>
        </w:rPr>
        <w:t>UKUPNE I DOSPJELE OBVEZE</w:t>
      </w:r>
    </w:p>
    <w:p w:rsidR="00FD439A" w:rsidRDefault="00FD439A">
      <w:pPr>
        <w:tabs>
          <w:tab w:val="right" w:pos="7920"/>
          <w:tab w:val="right" w:pos="9900"/>
        </w:tabs>
        <w:rPr>
          <w:szCs w:val="28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FD439A">
        <w:tc>
          <w:tcPr>
            <w:tcW w:w="1838" w:type="dxa"/>
          </w:tcPr>
          <w:p w:rsidR="00FD439A" w:rsidRDefault="00FD439A">
            <w:pPr>
              <w:jc w:val="center"/>
            </w:pPr>
          </w:p>
        </w:tc>
        <w:tc>
          <w:tcPr>
            <w:tcW w:w="3544" w:type="dxa"/>
          </w:tcPr>
          <w:p w:rsidR="00FD439A" w:rsidRDefault="00A55859">
            <w:pPr>
              <w:jc w:val="center"/>
            </w:pPr>
            <w:r>
              <w:t>Stanje obveza na dan 31.12.2021.</w:t>
            </w:r>
          </w:p>
        </w:tc>
        <w:tc>
          <w:tcPr>
            <w:tcW w:w="3680" w:type="dxa"/>
          </w:tcPr>
          <w:p w:rsidR="00FD439A" w:rsidRDefault="00A55859">
            <w:pPr>
              <w:jc w:val="center"/>
            </w:pPr>
            <w:r>
              <w:t>Stanje obveza na dan 30.06.2022.</w:t>
            </w:r>
          </w:p>
        </w:tc>
      </w:tr>
      <w:tr w:rsidR="00FD439A">
        <w:tc>
          <w:tcPr>
            <w:tcW w:w="1838" w:type="dxa"/>
          </w:tcPr>
          <w:p w:rsidR="00FD439A" w:rsidRDefault="00A55859">
            <w:pPr>
              <w:jc w:val="both"/>
            </w:pPr>
            <w:r>
              <w:t>Ukupne obveze</w:t>
            </w:r>
          </w:p>
        </w:tc>
        <w:tc>
          <w:tcPr>
            <w:tcW w:w="3544" w:type="dxa"/>
          </w:tcPr>
          <w:p w:rsidR="00FD439A" w:rsidRDefault="00A55859">
            <w:pPr>
              <w:jc w:val="both"/>
            </w:pPr>
            <w:r>
              <w:rPr>
                <w:lang w:val="en-US"/>
              </w:rPr>
              <w:t xml:space="preserve">4.261.774,42 kn/ </w:t>
            </w:r>
            <w:r>
              <w:t>565.634,67</w:t>
            </w:r>
            <w:r>
              <w:rPr>
                <w:lang w:val="en-US"/>
              </w:rPr>
              <w:t xml:space="preserve"> eur </w:t>
            </w:r>
          </w:p>
        </w:tc>
        <w:tc>
          <w:tcPr>
            <w:tcW w:w="3680" w:type="dxa"/>
          </w:tcPr>
          <w:p w:rsidR="00FD439A" w:rsidRDefault="00A55859">
            <w:pPr>
              <w:jc w:val="both"/>
            </w:pPr>
            <w:r>
              <w:rPr>
                <w:lang w:val="en-US"/>
              </w:rPr>
              <w:t>3.858.594,59 kn /</w:t>
            </w:r>
            <w:r>
              <w:t>512.123,51</w:t>
            </w:r>
            <w:r>
              <w:rPr>
                <w:lang w:val="en-US"/>
              </w:rPr>
              <w:t xml:space="preserve"> eur</w:t>
            </w:r>
          </w:p>
        </w:tc>
      </w:tr>
      <w:tr w:rsidR="00FD439A">
        <w:tc>
          <w:tcPr>
            <w:tcW w:w="1838" w:type="dxa"/>
          </w:tcPr>
          <w:p w:rsidR="00FD439A" w:rsidRDefault="00A55859">
            <w:pPr>
              <w:jc w:val="both"/>
            </w:pPr>
            <w:r>
              <w:t>Dospjele obveze</w:t>
            </w:r>
          </w:p>
        </w:tc>
        <w:tc>
          <w:tcPr>
            <w:tcW w:w="3544" w:type="dxa"/>
          </w:tcPr>
          <w:p w:rsidR="00FD439A" w:rsidRDefault="00A55859">
            <w:pPr>
              <w:jc w:val="both"/>
            </w:pPr>
            <w:r>
              <w:rPr>
                <w:lang w:val="en-US"/>
              </w:rPr>
              <w:t xml:space="preserve">2.250,03 kn </w:t>
            </w:r>
            <w:r>
              <w:rPr>
                <w:lang w:val="en-US"/>
              </w:rPr>
              <w:t>/</w:t>
            </w:r>
            <w:r>
              <w:t>298,63</w:t>
            </w:r>
            <w:r>
              <w:rPr>
                <w:lang w:val="en-US"/>
              </w:rPr>
              <w:t xml:space="preserve"> eur</w:t>
            </w:r>
          </w:p>
        </w:tc>
        <w:tc>
          <w:tcPr>
            <w:tcW w:w="3680" w:type="dxa"/>
          </w:tcPr>
          <w:p w:rsidR="00FD439A" w:rsidRDefault="00A55859">
            <w:pPr>
              <w:jc w:val="both"/>
            </w:pPr>
            <w:r>
              <w:rPr>
                <w:lang w:val="en-US"/>
              </w:rPr>
              <w:t xml:space="preserve">34.431,69kn / </w:t>
            </w:r>
            <w:r>
              <w:t>4.569,87</w:t>
            </w:r>
            <w:r>
              <w:rPr>
                <w:lang w:val="en-US"/>
              </w:rPr>
              <w:t>eur</w:t>
            </w:r>
          </w:p>
        </w:tc>
      </w:tr>
    </w:tbl>
    <w:p w:rsidR="00FD439A" w:rsidRDefault="00FD439A">
      <w:pPr>
        <w:tabs>
          <w:tab w:val="right" w:pos="7920"/>
          <w:tab w:val="right" w:pos="9900"/>
        </w:tabs>
        <w:rPr>
          <w:szCs w:val="28"/>
          <w:u w:val="single"/>
        </w:rPr>
      </w:pPr>
    </w:p>
    <w:p w:rsidR="00FD439A" w:rsidRDefault="00FD439A">
      <w:pPr>
        <w:ind w:left="-567" w:right="5102"/>
        <w:rPr>
          <w:b/>
        </w:rPr>
      </w:pPr>
    </w:p>
    <w:p w:rsidR="00FD439A" w:rsidRDefault="00FD439A"/>
    <w:sectPr w:rsidR="00FD4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9A"/>
    <w:rsid w:val="00A55859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Škrinjarić</dc:creator>
  <cp:lastModifiedBy>Andrea Škrinjarić</cp:lastModifiedBy>
  <cp:revision>2</cp:revision>
  <cp:lastPrinted>2022-10-14T07:18:00Z</cp:lastPrinted>
  <dcterms:created xsi:type="dcterms:W3CDTF">2022-12-21T09:42:00Z</dcterms:created>
  <dcterms:modified xsi:type="dcterms:W3CDTF">2022-12-21T09:42:00Z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980a971238a04e16ac9115c23f304ddc</vt:lpwstr>
  </property>
</Properties>
</file>