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2E" w:rsidRDefault="00305C2E"/>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E955C6" w:rsidRPr="00B92B86" w:rsidTr="00B72FA7">
        <w:trPr>
          <w:gridBefore w:val="1"/>
          <w:gridAfter w:val="1"/>
          <w:wBefore w:w="410" w:type="dxa"/>
          <w:wAfter w:w="608" w:type="dxa"/>
        </w:trPr>
        <w:tc>
          <w:tcPr>
            <w:tcW w:w="3302" w:type="dxa"/>
            <w:shd w:val="clear" w:color="auto" w:fill="auto"/>
          </w:tcPr>
          <w:p w:rsidR="00E955C6" w:rsidRPr="00043122" w:rsidRDefault="00E955C6" w:rsidP="00B72FA7">
            <w:pPr>
              <w:jc w:val="center"/>
              <w:rPr>
                <w:szCs w:val="24"/>
              </w:rPr>
            </w:pPr>
            <w:r>
              <w:rPr>
                <w:noProof/>
                <w:szCs w:val="24"/>
                <w:lang w:eastAsia="hr-HR"/>
              </w:rPr>
              <w:drawing>
                <wp:inline distT="0" distB="0" distL="0" distR="0" wp14:anchorId="3F8640AE" wp14:editId="1C6C1D3E">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E955C6" w:rsidRPr="002729EE" w:rsidRDefault="00E955C6" w:rsidP="00B72FA7">
            <w:pPr>
              <w:jc w:val="center"/>
              <w:rPr>
                <w:rFonts w:ascii="Arial" w:hAnsi="Arial" w:cs="Arial"/>
                <w:szCs w:val="24"/>
              </w:rPr>
            </w:pPr>
            <w:r w:rsidRPr="002729EE">
              <w:rPr>
                <w:rFonts w:ascii="Arial" w:hAnsi="Arial" w:cs="Arial"/>
                <w:szCs w:val="24"/>
              </w:rPr>
              <w:t>Republika Hrvatska</w:t>
            </w:r>
          </w:p>
          <w:p w:rsidR="00E955C6" w:rsidRPr="002729EE" w:rsidRDefault="00E955C6" w:rsidP="00B72FA7">
            <w:pPr>
              <w:jc w:val="center"/>
              <w:rPr>
                <w:rFonts w:ascii="Arial" w:hAnsi="Arial" w:cs="Arial"/>
                <w:szCs w:val="24"/>
              </w:rPr>
            </w:pPr>
            <w:r w:rsidRPr="002729EE">
              <w:rPr>
                <w:rFonts w:ascii="Arial" w:hAnsi="Arial" w:cs="Arial"/>
                <w:szCs w:val="24"/>
              </w:rPr>
              <w:t xml:space="preserve">Županijski sud u Osijeku </w:t>
            </w:r>
          </w:p>
          <w:p w:rsidR="00E955C6" w:rsidRPr="002729EE" w:rsidRDefault="00E955C6" w:rsidP="00B72FA7">
            <w:pPr>
              <w:jc w:val="center"/>
              <w:rPr>
                <w:rFonts w:ascii="Arial" w:hAnsi="Arial" w:cs="Arial"/>
                <w:szCs w:val="24"/>
              </w:rPr>
            </w:pPr>
            <w:r w:rsidRPr="002729EE">
              <w:rPr>
                <w:rFonts w:ascii="Arial" w:hAnsi="Arial" w:cs="Arial"/>
                <w:szCs w:val="24"/>
              </w:rPr>
              <w:t>Osijek, Europska avenija 7</w:t>
            </w:r>
          </w:p>
          <w:p w:rsidR="00E955C6" w:rsidRPr="00043122" w:rsidRDefault="00E955C6" w:rsidP="00B72FA7">
            <w:pPr>
              <w:jc w:val="center"/>
              <w:rPr>
                <w:szCs w:val="24"/>
              </w:rPr>
            </w:pPr>
          </w:p>
        </w:tc>
      </w:tr>
      <w:tr w:rsidR="00E955C6" w:rsidRPr="00974EE9" w:rsidTr="00B72FA7">
        <w:tblPrEx>
          <w:tblCellMar>
            <w:left w:w="0" w:type="dxa"/>
            <w:right w:w="0" w:type="dxa"/>
          </w:tblCellMar>
          <w:tblLook w:val="01E0" w:firstRow="1" w:lastRow="1" w:firstColumn="1" w:lastColumn="1" w:noHBand="0" w:noVBand="0"/>
        </w:tblPrEx>
        <w:tc>
          <w:tcPr>
            <w:tcW w:w="4320" w:type="dxa"/>
            <w:gridSpan w:val="3"/>
          </w:tcPr>
          <w:p w:rsidR="00E955C6" w:rsidRPr="00974EE9" w:rsidRDefault="00E955C6" w:rsidP="00B72FA7">
            <w:pPr>
              <w:pStyle w:val="VSVerzija"/>
              <w:jc w:val="right"/>
            </w:pPr>
          </w:p>
        </w:tc>
      </w:tr>
    </w:tbl>
    <w:p w:rsidR="002F5731" w:rsidRDefault="002F5731" w:rsidP="00E955C6">
      <w:pPr>
        <w:jc w:val="both"/>
      </w:pPr>
    </w:p>
    <w:p w:rsidR="00D33568" w:rsidRDefault="00D33568" w:rsidP="003B386E">
      <w:pPr>
        <w:jc w:val="center"/>
      </w:pPr>
    </w:p>
    <w:p w:rsidR="00E955C6" w:rsidRDefault="00E955C6" w:rsidP="003B386E">
      <w:pPr>
        <w:jc w:val="center"/>
      </w:pPr>
    </w:p>
    <w:p w:rsidR="00E955C6" w:rsidRDefault="00E955C6" w:rsidP="003B386E">
      <w:pPr>
        <w:jc w:val="center"/>
      </w:pPr>
    </w:p>
    <w:p w:rsidR="00B1080C" w:rsidRDefault="00B1080C" w:rsidP="003B386E">
      <w:pPr>
        <w:jc w:val="center"/>
      </w:pPr>
    </w:p>
    <w:p w:rsidR="00E955C6" w:rsidRPr="009B6ABB" w:rsidRDefault="0019164A" w:rsidP="00E955C6">
      <w:pPr>
        <w:jc w:val="right"/>
        <w:rPr>
          <w:rFonts w:ascii="Arial" w:hAnsi="Arial" w:cs="Arial"/>
        </w:rPr>
      </w:pPr>
      <w:r w:rsidRPr="009B6ABB">
        <w:rPr>
          <w:rFonts w:ascii="Arial" w:hAnsi="Arial" w:cs="Arial"/>
        </w:rPr>
        <w:t xml:space="preserve">Poslovni broj </w:t>
      </w:r>
      <w:proofErr w:type="spellStart"/>
      <w:r w:rsidRPr="009B6ABB">
        <w:rPr>
          <w:rFonts w:ascii="Arial" w:hAnsi="Arial" w:cs="Arial"/>
        </w:rPr>
        <w:t>Gž</w:t>
      </w:r>
      <w:proofErr w:type="spellEnd"/>
      <w:r w:rsidRPr="009B6ABB">
        <w:rPr>
          <w:rFonts w:ascii="Arial" w:hAnsi="Arial" w:cs="Arial"/>
        </w:rPr>
        <w:t>-</w:t>
      </w:r>
      <w:r w:rsidR="000C5BDF">
        <w:rPr>
          <w:rFonts w:ascii="Arial" w:hAnsi="Arial" w:cs="Arial"/>
        </w:rPr>
        <w:t>1730</w:t>
      </w:r>
      <w:r w:rsidR="00777185" w:rsidRPr="009B6ABB">
        <w:rPr>
          <w:rFonts w:ascii="Arial" w:hAnsi="Arial" w:cs="Arial"/>
        </w:rPr>
        <w:t>/202</w:t>
      </w:r>
      <w:r w:rsidR="000C5BDF">
        <w:rPr>
          <w:rFonts w:ascii="Arial" w:hAnsi="Arial" w:cs="Arial"/>
        </w:rPr>
        <w:t>0</w:t>
      </w:r>
      <w:r w:rsidR="00281D2A">
        <w:rPr>
          <w:rFonts w:ascii="Arial" w:hAnsi="Arial" w:cs="Arial"/>
        </w:rPr>
        <w:t>-2</w:t>
      </w:r>
    </w:p>
    <w:p w:rsidR="00E955C6" w:rsidRDefault="00E955C6" w:rsidP="003B386E">
      <w:pPr>
        <w:jc w:val="center"/>
      </w:pPr>
    </w:p>
    <w:p w:rsidR="00E955C6" w:rsidRDefault="00E955C6" w:rsidP="003B386E">
      <w:pPr>
        <w:jc w:val="center"/>
      </w:pPr>
    </w:p>
    <w:p w:rsidR="00B1080C" w:rsidRDefault="00B1080C" w:rsidP="003B386E">
      <w:pPr>
        <w:jc w:val="center"/>
      </w:pPr>
    </w:p>
    <w:p w:rsidR="00D33568" w:rsidRPr="002729EE" w:rsidRDefault="00D33568" w:rsidP="003B386E">
      <w:pPr>
        <w:jc w:val="center"/>
        <w:rPr>
          <w:rFonts w:ascii="Arial" w:hAnsi="Arial" w:cs="Arial"/>
        </w:rPr>
      </w:pPr>
      <w:r w:rsidRPr="002729EE">
        <w:rPr>
          <w:rFonts w:ascii="Arial" w:hAnsi="Arial" w:cs="Arial"/>
        </w:rPr>
        <w:t xml:space="preserve">U </w:t>
      </w:r>
      <w:r w:rsidR="008453CA" w:rsidRPr="002729EE">
        <w:rPr>
          <w:rFonts w:ascii="Arial" w:hAnsi="Arial" w:cs="Arial"/>
        </w:rPr>
        <w:t xml:space="preserve"> </w:t>
      </w:r>
      <w:r w:rsidRPr="002729EE">
        <w:rPr>
          <w:rFonts w:ascii="Arial" w:hAnsi="Arial" w:cs="Arial"/>
        </w:rPr>
        <w:t xml:space="preserve"> I M E</w:t>
      </w:r>
      <w:r w:rsidR="008453CA" w:rsidRPr="002729EE">
        <w:rPr>
          <w:rFonts w:ascii="Arial" w:hAnsi="Arial" w:cs="Arial"/>
        </w:rPr>
        <w:t xml:space="preserve"> </w:t>
      </w:r>
      <w:r w:rsidRPr="002729EE">
        <w:rPr>
          <w:rFonts w:ascii="Arial" w:hAnsi="Arial" w:cs="Arial"/>
        </w:rPr>
        <w:t xml:space="preserve">  R E P U B L I K E</w:t>
      </w:r>
      <w:r w:rsidR="008453CA" w:rsidRPr="002729EE">
        <w:rPr>
          <w:rFonts w:ascii="Arial" w:hAnsi="Arial" w:cs="Arial"/>
        </w:rPr>
        <w:t xml:space="preserve"> </w:t>
      </w:r>
      <w:r w:rsidRPr="002729EE">
        <w:rPr>
          <w:rFonts w:ascii="Arial" w:hAnsi="Arial" w:cs="Arial"/>
        </w:rPr>
        <w:t xml:space="preserve">  H R V A T S K E</w:t>
      </w:r>
    </w:p>
    <w:p w:rsidR="00D33568" w:rsidRPr="002729EE" w:rsidRDefault="00D33568" w:rsidP="003B386E">
      <w:pPr>
        <w:jc w:val="center"/>
        <w:rPr>
          <w:rFonts w:ascii="Arial" w:hAnsi="Arial" w:cs="Arial"/>
        </w:rPr>
      </w:pPr>
    </w:p>
    <w:p w:rsidR="00D33568" w:rsidRPr="002729EE" w:rsidRDefault="0041076C" w:rsidP="003B386E">
      <w:pPr>
        <w:jc w:val="center"/>
        <w:rPr>
          <w:rFonts w:ascii="Arial" w:hAnsi="Arial" w:cs="Arial"/>
        </w:rPr>
      </w:pPr>
      <w:r>
        <w:rPr>
          <w:rFonts w:ascii="Arial" w:hAnsi="Arial" w:cs="Arial"/>
        </w:rPr>
        <w:t>P R E S U D A</w:t>
      </w:r>
    </w:p>
    <w:p w:rsidR="001C6AED" w:rsidRPr="002729EE" w:rsidRDefault="001C6AED" w:rsidP="001C6AED">
      <w:pPr>
        <w:jc w:val="both"/>
        <w:rPr>
          <w:rFonts w:ascii="Arial" w:hAnsi="Arial" w:cs="Arial"/>
        </w:rPr>
      </w:pPr>
    </w:p>
    <w:p w:rsidR="00B22645" w:rsidRPr="002729EE" w:rsidRDefault="001C6AED" w:rsidP="00D33568">
      <w:pPr>
        <w:jc w:val="both"/>
        <w:rPr>
          <w:rFonts w:ascii="Arial" w:hAnsi="Arial" w:cs="Arial"/>
        </w:rPr>
      </w:pPr>
      <w:r w:rsidRPr="002729EE">
        <w:rPr>
          <w:rFonts w:ascii="Arial" w:eastAsia="Times New Roman" w:hAnsi="Arial" w:cs="Arial"/>
          <w:szCs w:val="24"/>
        </w:rPr>
        <w:tab/>
      </w:r>
      <w:r w:rsidR="0041076C" w:rsidRPr="0041076C">
        <w:rPr>
          <w:rFonts w:ascii="Arial" w:eastAsia="Times New Roman" w:hAnsi="Arial" w:cs="Arial"/>
          <w:szCs w:val="24"/>
        </w:rPr>
        <w:t>Županijski sud u Osijeku, u vijeću sastavljenom od sudaca tog suda Branke Guljaš, kao predsjednika vijeća, Katice Krajnović, kao suca izvjestitelja i Željke Sebelić, kao člana vijeća,</w:t>
      </w:r>
      <w:r w:rsidR="0041076C">
        <w:rPr>
          <w:rFonts w:ascii="Arial" w:eastAsia="Times New Roman" w:hAnsi="Arial" w:cs="Arial"/>
          <w:szCs w:val="24"/>
        </w:rPr>
        <w:t xml:space="preserve"> </w:t>
      </w:r>
      <w:r w:rsidR="0041076C" w:rsidRPr="0041076C">
        <w:rPr>
          <w:rFonts w:ascii="Arial" w:eastAsia="Times New Roman" w:hAnsi="Arial" w:cs="Arial"/>
          <w:szCs w:val="24"/>
        </w:rPr>
        <w:t>u pravnoj stvari I-tužiteljice P</w:t>
      </w:r>
      <w:r w:rsidR="00183FC7">
        <w:rPr>
          <w:rFonts w:ascii="Arial" w:eastAsia="Times New Roman" w:hAnsi="Arial" w:cs="Arial"/>
          <w:szCs w:val="24"/>
        </w:rPr>
        <w:t>.</w:t>
      </w:r>
      <w:r w:rsidR="0041076C" w:rsidRPr="0041076C">
        <w:rPr>
          <w:rFonts w:ascii="Arial" w:eastAsia="Times New Roman" w:hAnsi="Arial" w:cs="Arial"/>
          <w:szCs w:val="24"/>
        </w:rPr>
        <w:t xml:space="preserve"> S</w:t>
      </w:r>
      <w:r w:rsidR="00183FC7">
        <w:rPr>
          <w:rFonts w:ascii="Arial" w:eastAsia="Times New Roman" w:hAnsi="Arial" w:cs="Arial"/>
          <w:szCs w:val="24"/>
        </w:rPr>
        <w:t>.</w:t>
      </w:r>
      <w:r w:rsidR="0041076C" w:rsidRPr="0041076C">
        <w:rPr>
          <w:rFonts w:ascii="Arial" w:eastAsia="Times New Roman" w:hAnsi="Arial" w:cs="Arial"/>
          <w:szCs w:val="24"/>
        </w:rPr>
        <w:t xml:space="preserve">, OIB: </w:t>
      </w:r>
      <w:r w:rsidR="00183FC7">
        <w:rPr>
          <w:rFonts w:ascii="Arial" w:eastAsia="Times New Roman" w:hAnsi="Arial" w:cs="Arial"/>
          <w:szCs w:val="24"/>
        </w:rPr>
        <w:t>...</w:t>
      </w:r>
      <w:r w:rsidR="0041076C" w:rsidRPr="0041076C">
        <w:rPr>
          <w:rFonts w:ascii="Arial" w:eastAsia="Times New Roman" w:hAnsi="Arial" w:cs="Arial"/>
          <w:szCs w:val="24"/>
        </w:rPr>
        <w:t xml:space="preserve"> i II-tužitelja P</w:t>
      </w:r>
      <w:r w:rsidR="00183FC7">
        <w:rPr>
          <w:rFonts w:ascii="Arial" w:eastAsia="Times New Roman" w:hAnsi="Arial" w:cs="Arial"/>
          <w:szCs w:val="24"/>
        </w:rPr>
        <w:t>.</w:t>
      </w:r>
      <w:r w:rsidR="0041076C" w:rsidRPr="0041076C">
        <w:rPr>
          <w:rFonts w:ascii="Arial" w:eastAsia="Times New Roman" w:hAnsi="Arial" w:cs="Arial"/>
          <w:szCs w:val="24"/>
        </w:rPr>
        <w:t xml:space="preserve"> M</w:t>
      </w:r>
      <w:r w:rsidR="00183FC7">
        <w:rPr>
          <w:rFonts w:ascii="Arial" w:eastAsia="Times New Roman" w:hAnsi="Arial" w:cs="Arial"/>
          <w:szCs w:val="24"/>
        </w:rPr>
        <w:t>.</w:t>
      </w:r>
      <w:r w:rsidR="0041076C" w:rsidRPr="0041076C">
        <w:rPr>
          <w:rFonts w:ascii="Arial" w:eastAsia="Times New Roman" w:hAnsi="Arial" w:cs="Arial"/>
          <w:szCs w:val="24"/>
        </w:rPr>
        <w:t xml:space="preserve">, OIB: </w:t>
      </w:r>
      <w:r w:rsidR="00183FC7">
        <w:rPr>
          <w:rFonts w:ascii="Arial" w:eastAsia="Times New Roman" w:hAnsi="Arial" w:cs="Arial"/>
          <w:szCs w:val="24"/>
        </w:rPr>
        <w:t>...</w:t>
      </w:r>
      <w:r w:rsidR="0041076C" w:rsidRPr="0041076C">
        <w:rPr>
          <w:rFonts w:ascii="Arial" w:eastAsia="Times New Roman" w:hAnsi="Arial" w:cs="Arial"/>
          <w:szCs w:val="24"/>
        </w:rPr>
        <w:t>, oboje iz S</w:t>
      </w:r>
      <w:r w:rsidR="00183FC7">
        <w:rPr>
          <w:rFonts w:ascii="Arial" w:eastAsia="Times New Roman" w:hAnsi="Arial" w:cs="Arial"/>
          <w:szCs w:val="24"/>
        </w:rPr>
        <w:t>.</w:t>
      </w:r>
      <w:r w:rsidR="0041076C" w:rsidRPr="0041076C">
        <w:rPr>
          <w:rFonts w:ascii="Arial" w:eastAsia="Times New Roman" w:hAnsi="Arial" w:cs="Arial"/>
          <w:szCs w:val="24"/>
        </w:rPr>
        <w:t xml:space="preserve">, </w:t>
      </w:r>
      <w:r w:rsidR="00183FC7">
        <w:rPr>
          <w:rFonts w:ascii="Arial" w:eastAsia="Times New Roman" w:hAnsi="Arial" w:cs="Arial"/>
          <w:szCs w:val="24"/>
        </w:rPr>
        <w:t>...</w:t>
      </w:r>
      <w:r w:rsidR="0041076C" w:rsidRPr="0041076C">
        <w:rPr>
          <w:rFonts w:ascii="Arial" w:eastAsia="Times New Roman" w:hAnsi="Arial" w:cs="Arial"/>
          <w:szCs w:val="24"/>
        </w:rPr>
        <w:t>, oba ih zastupa Z</w:t>
      </w:r>
      <w:r w:rsidR="00183FC7">
        <w:rPr>
          <w:rFonts w:ascii="Arial" w:eastAsia="Times New Roman" w:hAnsi="Arial" w:cs="Arial"/>
          <w:szCs w:val="24"/>
        </w:rPr>
        <w:t>.</w:t>
      </w:r>
      <w:r w:rsidR="0041076C" w:rsidRPr="0041076C">
        <w:rPr>
          <w:rFonts w:ascii="Arial" w:eastAsia="Times New Roman" w:hAnsi="Arial" w:cs="Arial"/>
          <w:szCs w:val="24"/>
        </w:rPr>
        <w:t xml:space="preserve"> o</w:t>
      </w:r>
      <w:r w:rsidR="00183FC7">
        <w:rPr>
          <w:rFonts w:ascii="Arial" w:eastAsia="Times New Roman" w:hAnsi="Arial" w:cs="Arial"/>
          <w:szCs w:val="24"/>
        </w:rPr>
        <w:t>.</w:t>
      </w:r>
      <w:r w:rsidR="0041076C" w:rsidRPr="0041076C">
        <w:rPr>
          <w:rFonts w:ascii="Arial" w:eastAsia="Times New Roman" w:hAnsi="Arial" w:cs="Arial"/>
          <w:szCs w:val="24"/>
        </w:rPr>
        <w:t xml:space="preserve"> u</w:t>
      </w:r>
      <w:r w:rsidR="00183FC7">
        <w:rPr>
          <w:rFonts w:ascii="Arial" w:eastAsia="Times New Roman" w:hAnsi="Arial" w:cs="Arial"/>
          <w:szCs w:val="24"/>
        </w:rPr>
        <w:t>.</w:t>
      </w:r>
      <w:r w:rsidR="0041076C" w:rsidRPr="0041076C">
        <w:rPr>
          <w:rFonts w:ascii="Arial" w:eastAsia="Times New Roman" w:hAnsi="Arial" w:cs="Arial"/>
          <w:szCs w:val="24"/>
        </w:rPr>
        <w:t xml:space="preserve"> R</w:t>
      </w:r>
      <w:r w:rsidR="00183FC7">
        <w:rPr>
          <w:rFonts w:ascii="Arial" w:eastAsia="Times New Roman" w:hAnsi="Arial" w:cs="Arial"/>
          <w:szCs w:val="24"/>
        </w:rPr>
        <w:t>.</w:t>
      </w:r>
      <w:r w:rsidR="0041076C" w:rsidRPr="0041076C">
        <w:rPr>
          <w:rFonts w:ascii="Arial" w:eastAsia="Times New Roman" w:hAnsi="Arial" w:cs="Arial"/>
          <w:szCs w:val="24"/>
        </w:rPr>
        <w:t xml:space="preserve"> i S</w:t>
      </w:r>
      <w:r w:rsidR="00183FC7">
        <w:rPr>
          <w:rFonts w:ascii="Arial" w:eastAsia="Times New Roman" w:hAnsi="Arial" w:cs="Arial"/>
          <w:szCs w:val="24"/>
        </w:rPr>
        <w:t>.</w:t>
      </w:r>
      <w:r w:rsidR="0041076C" w:rsidRPr="0041076C">
        <w:rPr>
          <w:rFonts w:ascii="Arial" w:eastAsia="Times New Roman" w:hAnsi="Arial" w:cs="Arial"/>
          <w:szCs w:val="24"/>
        </w:rPr>
        <w:t xml:space="preserve"> G</w:t>
      </w:r>
      <w:r w:rsidR="00183FC7">
        <w:rPr>
          <w:rFonts w:ascii="Arial" w:eastAsia="Times New Roman" w:hAnsi="Arial" w:cs="Arial"/>
          <w:szCs w:val="24"/>
        </w:rPr>
        <w:t>.</w:t>
      </w:r>
      <w:r w:rsidR="0041076C" w:rsidRPr="0041076C">
        <w:rPr>
          <w:rFonts w:ascii="Arial" w:eastAsia="Times New Roman" w:hAnsi="Arial" w:cs="Arial"/>
          <w:szCs w:val="24"/>
        </w:rPr>
        <w:t xml:space="preserve"> iz Č</w:t>
      </w:r>
      <w:r w:rsidR="00183FC7">
        <w:rPr>
          <w:rFonts w:ascii="Arial" w:eastAsia="Times New Roman" w:hAnsi="Arial" w:cs="Arial"/>
          <w:szCs w:val="24"/>
        </w:rPr>
        <w:t>.</w:t>
      </w:r>
      <w:r w:rsidR="0041076C" w:rsidRPr="0041076C">
        <w:rPr>
          <w:rFonts w:ascii="Arial" w:eastAsia="Times New Roman" w:hAnsi="Arial" w:cs="Arial"/>
          <w:szCs w:val="24"/>
        </w:rPr>
        <w:t>, protiv tužene H</w:t>
      </w:r>
      <w:r w:rsidR="00183FC7">
        <w:rPr>
          <w:rFonts w:ascii="Arial" w:eastAsia="Times New Roman" w:hAnsi="Arial" w:cs="Arial"/>
          <w:szCs w:val="24"/>
        </w:rPr>
        <w:t>.</w:t>
      </w:r>
      <w:r w:rsidR="0041076C" w:rsidRPr="0041076C">
        <w:rPr>
          <w:rFonts w:ascii="Arial" w:eastAsia="Times New Roman" w:hAnsi="Arial" w:cs="Arial"/>
          <w:szCs w:val="24"/>
        </w:rPr>
        <w:t xml:space="preserve"> M</w:t>
      </w:r>
      <w:r w:rsidR="00183FC7">
        <w:rPr>
          <w:rFonts w:ascii="Arial" w:eastAsia="Times New Roman" w:hAnsi="Arial" w:cs="Arial"/>
          <w:szCs w:val="24"/>
        </w:rPr>
        <w:t>.</w:t>
      </w:r>
      <w:r w:rsidR="0041076C" w:rsidRPr="0041076C">
        <w:rPr>
          <w:rFonts w:ascii="Arial" w:eastAsia="Times New Roman" w:hAnsi="Arial" w:cs="Arial"/>
          <w:szCs w:val="24"/>
        </w:rPr>
        <w:t xml:space="preserve"> iz S</w:t>
      </w:r>
      <w:r w:rsidR="00183FC7">
        <w:rPr>
          <w:rFonts w:ascii="Arial" w:eastAsia="Times New Roman" w:hAnsi="Arial" w:cs="Arial"/>
          <w:szCs w:val="24"/>
        </w:rPr>
        <w:t>.</w:t>
      </w:r>
      <w:r w:rsidR="0041076C" w:rsidRPr="0041076C">
        <w:rPr>
          <w:rFonts w:ascii="Arial" w:eastAsia="Times New Roman" w:hAnsi="Arial" w:cs="Arial"/>
          <w:szCs w:val="24"/>
        </w:rPr>
        <w:t xml:space="preserve">, </w:t>
      </w:r>
      <w:r w:rsidR="00183FC7">
        <w:rPr>
          <w:rFonts w:ascii="Arial" w:eastAsia="Times New Roman" w:hAnsi="Arial" w:cs="Arial"/>
          <w:szCs w:val="24"/>
        </w:rPr>
        <w:t>...</w:t>
      </w:r>
      <w:r w:rsidR="0041076C" w:rsidRPr="0041076C">
        <w:rPr>
          <w:rFonts w:ascii="Arial" w:eastAsia="Times New Roman" w:hAnsi="Arial" w:cs="Arial"/>
          <w:szCs w:val="24"/>
        </w:rPr>
        <w:t xml:space="preserve">, OIB : </w:t>
      </w:r>
      <w:r w:rsidR="00183FC7">
        <w:rPr>
          <w:rFonts w:ascii="Arial" w:eastAsia="Times New Roman" w:hAnsi="Arial" w:cs="Arial"/>
          <w:szCs w:val="24"/>
        </w:rPr>
        <w:t>...</w:t>
      </w:r>
      <w:r w:rsidR="0041076C" w:rsidRPr="0041076C">
        <w:rPr>
          <w:rFonts w:ascii="Arial" w:eastAsia="Times New Roman" w:hAnsi="Arial" w:cs="Arial"/>
          <w:szCs w:val="24"/>
        </w:rPr>
        <w:t>, koju zastupa O</w:t>
      </w:r>
      <w:r w:rsidR="00183FC7">
        <w:rPr>
          <w:rFonts w:ascii="Arial" w:eastAsia="Times New Roman" w:hAnsi="Arial" w:cs="Arial"/>
          <w:szCs w:val="24"/>
        </w:rPr>
        <w:t>.</w:t>
      </w:r>
      <w:r w:rsidR="0041076C" w:rsidRPr="0041076C">
        <w:rPr>
          <w:rFonts w:ascii="Arial" w:eastAsia="Times New Roman" w:hAnsi="Arial" w:cs="Arial"/>
          <w:szCs w:val="24"/>
        </w:rPr>
        <w:t xml:space="preserve"> d</w:t>
      </w:r>
      <w:r w:rsidR="00183FC7">
        <w:rPr>
          <w:rFonts w:ascii="Arial" w:eastAsia="Times New Roman" w:hAnsi="Arial" w:cs="Arial"/>
          <w:szCs w:val="24"/>
        </w:rPr>
        <w:t>.</w:t>
      </w:r>
      <w:r w:rsidR="0041076C" w:rsidRPr="0041076C">
        <w:rPr>
          <w:rFonts w:ascii="Arial" w:eastAsia="Times New Roman" w:hAnsi="Arial" w:cs="Arial"/>
          <w:szCs w:val="24"/>
        </w:rPr>
        <w:t xml:space="preserve"> K</w:t>
      </w:r>
      <w:r w:rsidR="00183FC7">
        <w:rPr>
          <w:rFonts w:ascii="Arial" w:eastAsia="Times New Roman" w:hAnsi="Arial" w:cs="Arial"/>
          <w:szCs w:val="24"/>
        </w:rPr>
        <w:t>.</w:t>
      </w:r>
      <w:r w:rsidR="0041076C" w:rsidRPr="0041076C">
        <w:rPr>
          <w:rFonts w:ascii="Arial" w:eastAsia="Times New Roman" w:hAnsi="Arial" w:cs="Arial"/>
          <w:szCs w:val="24"/>
        </w:rPr>
        <w:t>, H</w:t>
      </w:r>
      <w:r w:rsidR="00183FC7">
        <w:rPr>
          <w:rFonts w:ascii="Arial" w:eastAsia="Times New Roman" w:hAnsi="Arial" w:cs="Arial"/>
          <w:szCs w:val="24"/>
        </w:rPr>
        <w:t>.</w:t>
      </w:r>
      <w:r w:rsidR="0041076C" w:rsidRPr="0041076C">
        <w:rPr>
          <w:rFonts w:ascii="Arial" w:eastAsia="Times New Roman" w:hAnsi="Arial" w:cs="Arial"/>
          <w:szCs w:val="24"/>
        </w:rPr>
        <w:t xml:space="preserve"> i V</w:t>
      </w:r>
      <w:r w:rsidR="00183FC7">
        <w:rPr>
          <w:rFonts w:ascii="Arial" w:eastAsia="Times New Roman" w:hAnsi="Arial" w:cs="Arial"/>
          <w:szCs w:val="24"/>
        </w:rPr>
        <w:t>.</w:t>
      </w:r>
      <w:r w:rsidR="0041076C" w:rsidRPr="0041076C">
        <w:rPr>
          <w:rFonts w:ascii="Arial" w:eastAsia="Times New Roman" w:hAnsi="Arial" w:cs="Arial"/>
          <w:szCs w:val="24"/>
        </w:rPr>
        <w:t xml:space="preserve"> iz V</w:t>
      </w:r>
      <w:r w:rsidR="00183FC7">
        <w:rPr>
          <w:rFonts w:ascii="Arial" w:eastAsia="Times New Roman" w:hAnsi="Arial" w:cs="Arial"/>
          <w:szCs w:val="24"/>
        </w:rPr>
        <w:t>.</w:t>
      </w:r>
      <w:r w:rsidR="0041076C" w:rsidRPr="0041076C">
        <w:rPr>
          <w:rFonts w:ascii="Arial" w:eastAsia="Times New Roman" w:hAnsi="Arial" w:cs="Arial"/>
          <w:szCs w:val="24"/>
        </w:rPr>
        <w:t>, radi utvrđenja prava vlasništva na nekretnini, odnosno radi isplate,</w:t>
      </w:r>
      <w:r w:rsidR="0041076C">
        <w:rPr>
          <w:rFonts w:ascii="Arial" w:eastAsia="Times New Roman" w:hAnsi="Arial" w:cs="Arial"/>
          <w:szCs w:val="24"/>
        </w:rPr>
        <w:t xml:space="preserve"> </w:t>
      </w:r>
      <w:r w:rsidR="0041076C">
        <w:rPr>
          <w:rFonts w:ascii="Arial" w:hAnsi="Arial" w:cs="Arial"/>
        </w:rPr>
        <w:t>odlučujuć</w:t>
      </w:r>
      <w:r w:rsidR="00EA4DDA">
        <w:rPr>
          <w:rFonts w:ascii="Arial" w:hAnsi="Arial" w:cs="Arial"/>
        </w:rPr>
        <w:t>i o žalbama tužitelja</w:t>
      </w:r>
      <w:r w:rsidR="00573DE6">
        <w:rPr>
          <w:rFonts w:ascii="Arial" w:hAnsi="Arial" w:cs="Arial"/>
        </w:rPr>
        <w:t xml:space="preserve"> i</w:t>
      </w:r>
      <w:r w:rsidR="00573DE6" w:rsidRPr="00573DE6">
        <w:t xml:space="preserve"> </w:t>
      </w:r>
      <w:r w:rsidR="001F0C9D">
        <w:rPr>
          <w:rFonts w:ascii="Arial" w:hAnsi="Arial" w:cs="Arial"/>
        </w:rPr>
        <w:t>tuženice</w:t>
      </w:r>
      <w:r w:rsidR="00E955C6" w:rsidRPr="002729EE">
        <w:rPr>
          <w:rFonts w:ascii="Arial" w:hAnsi="Arial" w:cs="Arial"/>
        </w:rPr>
        <w:t>,</w:t>
      </w:r>
      <w:r w:rsidR="00ED45C0" w:rsidRPr="002729EE">
        <w:rPr>
          <w:rFonts w:ascii="Arial" w:hAnsi="Arial" w:cs="Arial"/>
        </w:rPr>
        <w:t xml:space="preserve"> protiv </w:t>
      </w:r>
      <w:r w:rsidR="0055131A">
        <w:rPr>
          <w:rFonts w:ascii="Arial" w:hAnsi="Arial" w:cs="Arial"/>
        </w:rPr>
        <w:t>presude</w:t>
      </w:r>
      <w:r w:rsidR="00A9459F">
        <w:rPr>
          <w:rFonts w:ascii="Arial" w:hAnsi="Arial" w:cs="Arial"/>
        </w:rPr>
        <w:t xml:space="preserve"> </w:t>
      </w:r>
      <w:r w:rsidR="00755C18" w:rsidRPr="002729EE">
        <w:rPr>
          <w:rFonts w:ascii="Arial" w:hAnsi="Arial" w:cs="Arial"/>
        </w:rPr>
        <w:t xml:space="preserve">Općinskog suda u </w:t>
      </w:r>
      <w:r w:rsidR="0041076C">
        <w:rPr>
          <w:rFonts w:ascii="Arial" w:hAnsi="Arial" w:cs="Arial"/>
        </w:rPr>
        <w:t>Čakovcu</w:t>
      </w:r>
      <w:r w:rsidR="00755C18" w:rsidRPr="002729EE">
        <w:rPr>
          <w:rFonts w:ascii="Arial" w:hAnsi="Arial" w:cs="Arial"/>
        </w:rPr>
        <w:t xml:space="preserve">, </w:t>
      </w:r>
      <w:r w:rsidR="006641D6">
        <w:rPr>
          <w:rFonts w:ascii="Arial" w:hAnsi="Arial" w:cs="Arial"/>
        </w:rPr>
        <w:t>poslovni broj</w:t>
      </w:r>
      <w:r w:rsidR="0041076C">
        <w:rPr>
          <w:rFonts w:ascii="Arial" w:hAnsi="Arial" w:cs="Arial"/>
        </w:rPr>
        <w:t xml:space="preserve"> </w:t>
      </w:r>
      <w:r w:rsidR="0041076C" w:rsidRPr="0041076C">
        <w:rPr>
          <w:rFonts w:ascii="Arial" w:hAnsi="Arial" w:cs="Arial"/>
        </w:rPr>
        <w:t>Ps-5/2019-8</w:t>
      </w:r>
      <w:r w:rsidR="006641D6">
        <w:rPr>
          <w:rFonts w:ascii="Arial" w:hAnsi="Arial" w:cs="Arial"/>
        </w:rPr>
        <w:t xml:space="preserve"> </w:t>
      </w:r>
      <w:r w:rsidR="00C960BF">
        <w:rPr>
          <w:rFonts w:ascii="Arial" w:hAnsi="Arial" w:cs="Arial"/>
        </w:rPr>
        <w:t>od</w:t>
      </w:r>
      <w:r w:rsidR="0041076C">
        <w:rPr>
          <w:rFonts w:ascii="Arial" w:hAnsi="Arial" w:cs="Arial"/>
        </w:rPr>
        <w:t xml:space="preserve"> </w:t>
      </w:r>
      <w:r w:rsidR="0041076C" w:rsidRPr="0041076C">
        <w:rPr>
          <w:rFonts w:ascii="Arial" w:hAnsi="Arial" w:cs="Arial"/>
        </w:rPr>
        <w:t>27. ožujka 2020</w:t>
      </w:r>
      <w:r w:rsidR="00A05414">
        <w:rPr>
          <w:rFonts w:ascii="Arial" w:hAnsi="Arial" w:cs="Arial"/>
        </w:rPr>
        <w:t>.,</w:t>
      </w:r>
      <w:r w:rsidR="0041076C" w:rsidRPr="0041076C">
        <w:t xml:space="preserve"> </w:t>
      </w:r>
      <w:r w:rsidR="0041076C" w:rsidRPr="0041076C">
        <w:rPr>
          <w:rFonts w:ascii="Arial" w:hAnsi="Arial" w:cs="Arial"/>
        </w:rPr>
        <w:t>u sjednici vijeća održanoj</w:t>
      </w:r>
      <w:r w:rsidR="00A05414">
        <w:rPr>
          <w:rFonts w:ascii="Arial" w:hAnsi="Arial" w:cs="Arial"/>
        </w:rPr>
        <w:t xml:space="preserve"> </w:t>
      </w:r>
      <w:r w:rsidR="00D119AE">
        <w:rPr>
          <w:rFonts w:ascii="Arial" w:hAnsi="Arial" w:cs="Arial"/>
        </w:rPr>
        <w:t>1</w:t>
      </w:r>
      <w:r w:rsidR="0041076C">
        <w:rPr>
          <w:rFonts w:ascii="Arial" w:hAnsi="Arial" w:cs="Arial"/>
        </w:rPr>
        <w:t>5</w:t>
      </w:r>
      <w:r w:rsidR="00755C18" w:rsidRPr="002729EE">
        <w:rPr>
          <w:rFonts w:ascii="Arial" w:hAnsi="Arial" w:cs="Arial"/>
        </w:rPr>
        <w:t xml:space="preserve">. </w:t>
      </w:r>
      <w:r w:rsidR="0041076C">
        <w:rPr>
          <w:rFonts w:ascii="Arial" w:hAnsi="Arial" w:cs="Arial"/>
        </w:rPr>
        <w:t>rujna</w:t>
      </w:r>
      <w:r w:rsidR="00755C18" w:rsidRPr="002729EE">
        <w:rPr>
          <w:rFonts w:ascii="Arial" w:hAnsi="Arial" w:cs="Arial"/>
        </w:rPr>
        <w:t xml:space="preserve"> 2022.</w:t>
      </w:r>
      <w:r w:rsidR="00E955C6" w:rsidRPr="002729EE">
        <w:rPr>
          <w:rFonts w:ascii="Arial" w:hAnsi="Arial" w:cs="Arial"/>
        </w:rPr>
        <w:t xml:space="preserve"> </w:t>
      </w:r>
      <w:r w:rsidR="00ED45C0" w:rsidRPr="002729EE">
        <w:rPr>
          <w:rFonts w:ascii="Arial" w:hAnsi="Arial" w:cs="Arial"/>
        </w:rPr>
        <w:t xml:space="preserve"> </w:t>
      </w:r>
    </w:p>
    <w:p w:rsidR="005B3C5F" w:rsidRPr="002729EE" w:rsidRDefault="005B3C5F" w:rsidP="00D33568">
      <w:pPr>
        <w:jc w:val="both"/>
        <w:rPr>
          <w:rFonts w:ascii="Arial" w:hAnsi="Arial" w:cs="Arial"/>
        </w:rPr>
      </w:pPr>
    </w:p>
    <w:p w:rsidR="0041076C" w:rsidRPr="0041076C" w:rsidRDefault="0041076C" w:rsidP="0041076C">
      <w:pPr>
        <w:jc w:val="center"/>
        <w:rPr>
          <w:rFonts w:ascii="Arial" w:hAnsi="Arial" w:cs="Arial"/>
        </w:rPr>
      </w:pPr>
      <w:r w:rsidRPr="0041076C">
        <w:rPr>
          <w:rFonts w:ascii="Arial" w:hAnsi="Arial" w:cs="Arial"/>
        </w:rPr>
        <w:t>p r e s u d i o    j e</w:t>
      </w:r>
    </w:p>
    <w:p w:rsidR="0041076C" w:rsidRPr="0041076C" w:rsidRDefault="0041076C" w:rsidP="0041076C">
      <w:pPr>
        <w:jc w:val="both"/>
        <w:rPr>
          <w:rFonts w:ascii="Arial" w:hAnsi="Arial" w:cs="Arial"/>
        </w:rPr>
      </w:pPr>
    </w:p>
    <w:p w:rsidR="00DC18C8" w:rsidRPr="002729EE" w:rsidRDefault="0041076C" w:rsidP="0041076C">
      <w:pPr>
        <w:ind w:firstLine="708"/>
        <w:jc w:val="both"/>
        <w:rPr>
          <w:rFonts w:ascii="Arial" w:hAnsi="Arial" w:cs="Arial"/>
        </w:rPr>
      </w:pPr>
      <w:r w:rsidRPr="0041076C">
        <w:rPr>
          <w:rFonts w:ascii="Arial" w:hAnsi="Arial" w:cs="Arial"/>
        </w:rPr>
        <w:t>Žalb</w:t>
      </w:r>
      <w:r w:rsidR="00EA4DDA">
        <w:rPr>
          <w:rFonts w:ascii="Arial" w:hAnsi="Arial" w:cs="Arial"/>
        </w:rPr>
        <w:t>e</w:t>
      </w:r>
      <w:r w:rsidRPr="0041076C">
        <w:rPr>
          <w:rFonts w:ascii="Arial" w:hAnsi="Arial" w:cs="Arial"/>
        </w:rPr>
        <w:t xml:space="preserve"> se odbija</w:t>
      </w:r>
      <w:r w:rsidR="00EA4DDA">
        <w:rPr>
          <w:rFonts w:ascii="Arial" w:hAnsi="Arial" w:cs="Arial"/>
        </w:rPr>
        <w:t>ju</w:t>
      </w:r>
      <w:r w:rsidRPr="0041076C">
        <w:rPr>
          <w:rFonts w:ascii="Arial" w:hAnsi="Arial" w:cs="Arial"/>
        </w:rPr>
        <w:t xml:space="preserve"> kao neosnovan</w:t>
      </w:r>
      <w:r w:rsidR="00EA4DDA">
        <w:rPr>
          <w:rFonts w:ascii="Arial" w:hAnsi="Arial" w:cs="Arial"/>
        </w:rPr>
        <w:t>e</w:t>
      </w:r>
      <w:r w:rsidRPr="0041076C">
        <w:rPr>
          <w:rFonts w:ascii="Arial" w:hAnsi="Arial" w:cs="Arial"/>
        </w:rPr>
        <w:t xml:space="preserve"> i potvrđuje presuda </w:t>
      </w:r>
      <w:r>
        <w:rPr>
          <w:rFonts w:ascii="Arial" w:hAnsi="Arial" w:cs="Arial"/>
        </w:rPr>
        <w:t>Općinskog suda  u Čakovcu,</w:t>
      </w:r>
      <w:r w:rsidRPr="0041076C">
        <w:rPr>
          <w:rFonts w:ascii="Arial" w:hAnsi="Arial" w:cs="Arial"/>
        </w:rPr>
        <w:t>poslovni broj Ps-5/2019-8 od 27. ožujka 2020.</w:t>
      </w:r>
    </w:p>
    <w:p w:rsidR="0041076C" w:rsidRDefault="0041076C" w:rsidP="00874B3B">
      <w:pPr>
        <w:jc w:val="both"/>
        <w:rPr>
          <w:rFonts w:ascii="Arial" w:hAnsi="Arial" w:cs="Arial"/>
        </w:rPr>
      </w:pPr>
    </w:p>
    <w:p w:rsidR="000C7F1D" w:rsidRPr="002729EE" w:rsidRDefault="000C7F1D" w:rsidP="00874B3B">
      <w:pPr>
        <w:jc w:val="both"/>
        <w:rPr>
          <w:rFonts w:ascii="Arial" w:hAnsi="Arial" w:cs="Arial"/>
        </w:rPr>
      </w:pPr>
    </w:p>
    <w:p w:rsidR="00874B3B" w:rsidRPr="002729EE" w:rsidRDefault="00874B3B" w:rsidP="00874B3B">
      <w:pPr>
        <w:jc w:val="center"/>
        <w:rPr>
          <w:rFonts w:ascii="Arial" w:hAnsi="Arial" w:cs="Arial"/>
        </w:rPr>
      </w:pPr>
      <w:r w:rsidRPr="002729EE">
        <w:rPr>
          <w:rFonts w:ascii="Arial" w:hAnsi="Arial" w:cs="Arial"/>
        </w:rPr>
        <w:t>Obrazloženje</w:t>
      </w:r>
    </w:p>
    <w:p w:rsidR="00874B3B" w:rsidRPr="002729EE" w:rsidRDefault="00874B3B" w:rsidP="00874B3B">
      <w:pPr>
        <w:jc w:val="center"/>
        <w:rPr>
          <w:rFonts w:ascii="Arial" w:hAnsi="Arial" w:cs="Arial"/>
        </w:rPr>
      </w:pPr>
    </w:p>
    <w:p w:rsidR="0041076C" w:rsidRPr="0041076C" w:rsidRDefault="0041076C" w:rsidP="0041076C">
      <w:pPr>
        <w:jc w:val="both"/>
        <w:rPr>
          <w:rFonts w:ascii="Arial" w:hAnsi="Arial" w:cs="Arial"/>
        </w:rPr>
      </w:pPr>
      <w:r w:rsidRPr="0041076C">
        <w:rPr>
          <w:rFonts w:ascii="Arial" w:hAnsi="Arial" w:cs="Arial"/>
        </w:rPr>
        <w:t>1. Presudom suda prvog stupnja odlučeno je:</w:t>
      </w:r>
    </w:p>
    <w:p w:rsidR="0041076C" w:rsidRPr="0041076C" w:rsidRDefault="0041076C" w:rsidP="0041076C">
      <w:pPr>
        <w:jc w:val="both"/>
        <w:rPr>
          <w:rFonts w:ascii="Arial" w:hAnsi="Arial" w:cs="Arial"/>
        </w:rPr>
      </w:pPr>
    </w:p>
    <w:p w:rsidR="0041076C" w:rsidRPr="0041076C" w:rsidRDefault="0041076C" w:rsidP="0041076C">
      <w:pPr>
        <w:jc w:val="both"/>
        <w:rPr>
          <w:rFonts w:ascii="Arial" w:hAnsi="Arial" w:cs="Arial"/>
        </w:rPr>
      </w:pPr>
      <w:r w:rsidRPr="0041076C">
        <w:rPr>
          <w:rFonts w:ascii="Arial" w:hAnsi="Arial" w:cs="Arial"/>
        </w:rPr>
        <w:t>"1. U odnosu na tužbeni zahtjev P</w:t>
      </w:r>
      <w:r w:rsidR="001F0C9D">
        <w:rPr>
          <w:rFonts w:ascii="Arial" w:hAnsi="Arial" w:cs="Arial"/>
        </w:rPr>
        <w:t>.</w:t>
      </w:r>
      <w:r w:rsidRPr="0041076C">
        <w:rPr>
          <w:rFonts w:ascii="Arial" w:hAnsi="Arial" w:cs="Arial"/>
        </w:rPr>
        <w:t xml:space="preserve"> S</w:t>
      </w:r>
      <w:r w:rsidR="001F0C9D">
        <w:rPr>
          <w:rFonts w:ascii="Arial" w:hAnsi="Arial" w:cs="Arial"/>
        </w:rPr>
        <w:t>.</w:t>
      </w:r>
      <w:r w:rsidRPr="0041076C">
        <w:rPr>
          <w:rFonts w:ascii="Arial" w:hAnsi="Arial" w:cs="Arial"/>
        </w:rPr>
        <w:t xml:space="preserve"> i P</w:t>
      </w:r>
      <w:r w:rsidR="001F0C9D">
        <w:rPr>
          <w:rFonts w:ascii="Arial" w:hAnsi="Arial" w:cs="Arial"/>
        </w:rPr>
        <w:t>.</w:t>
      </w:r>
      <w:r w:rsidRPr="0041076C">
        <w:rPr>
          <w:rFonts w:ascii="Arial" w:hAnsi="Arial" w:cs="Arial"/>
        </w:rPr>
        <w:t xml:space="preserve"> M</w:t>
      </w:r>
      <w:r w:rsidR="001F0C9D">
        <w:rPr>
          <w:rFonts w:ascii="Arial" w:hAnsi="Arial" w:cs="Arial"/>
        </w:rPr>
        <w:t>.</w:t>
      </w:r>
      <w:r w:rsidRPr="0041076C">
        <w:rPr>
          <w:rFonts w:ascii="Arial" w:hAnsi="Arial" w:cs="Arial"/>
        </w:rPr>
        <w:t xml:space="preserve"> :</w:t>
      </w:r>
    </w:p>
    <w:p w:rsidR="0041076C" w:rsidRPr="0041076C" w:rsidRDefault="0041076C" w:rsidP="0041076C">
      <w:pPr>
        <w:jc w:val="both"/>
        <w:rPr>
          <w:rFonts w:ascii="Arial" w:hAnsi="Arial" w:cs="Arial"/>
        </w:rPr>
      </w:pPr>
      <w:r w:rsidRPr="0041076C">
        <w:rPr>
          <w:rFonts w:ascii="Arial" w:hAnsi="Arial" w:cs="Arial"/>
        </w:rPr>
        <w:t>a) I. Utvrđuje se da su tužitelji P</w:t>
      </w:r>
      <w:r w:rsidR="001F0C9D">
        <w:rPr>
          <w:rFonts w:ascii="Arial" w:hAnsi="Arial" w:cs="Arial"/>
        </w:rPr>
        <w:t>.</w:t>
      </w:r>
      <w:r w:rsidRPr="0041076C">
        <w:rPr>
          <w:rFonts w:ascii="Arial" w:hAnsi="Arial" w:cs="Arial"/>
        </w:rPr>
        <w:t xml:space="preserve"> S</w:t>
      </w:r>
      <w:r w:rsidR="001F0C9D">
        <w:rPr>
          <w:rFonts w:ascii="Arial" w:hAnsi="Arial" w:cs="Arial"/>
        </w:rPr>
        <w:t>.</w:t>
      </w:r>
      <w:r w:rsidRPr="0041076C">
        <w:rPr>
          <w:rFonts w:ascii="Arial" w:hAnsi="Arial" w:cs="Arial"/>
        </w:rPr>
        <w:t xml:space="preserve"> OIB : </w:t>
      </w:r>
      <w:r w:rsidR="001F0C9D">
        <w:rPr>
          <w:rFonts w:ascii="Arial" w:hAnsi="Arial" w:cs="Arial"/>
        </w:rPr>
        <w:t>...</w:t>
      </w:r>
      <w:r w:rsidRPr="0041076C">
        <w:rPr>
          <w:rFonts w:ascii="Arial" w:hAnsi="Arial" w:cs="Arial"/>
        </w:rPr>
        <w:t xml:space="preserve"> i P</w:t>
      </w:r>
      <w:r w:rsidR="001F0C9D">
        <w:rPr>
          <w:rFonts w:ascii="Arial" w:hAnsi="Arial" w:cs="Arial"/>
        </w:rPr>
        <w:t>.</w:t>
      </w:r>
      <w:r w:rsidRPr="0041076C">
        <w:rPr>
          <w:rFonts w:ascii="Arial" w:hAnsi="Arial" w:cs="Arial"/>
        </w:rPr>
        <w:t xml:space="preserve"> M</w:t>
      </w:r>
      <w:r w:rsidR="001F0C9D">
        <w:rPr>
          <w:rFonts w:ascii="Arial" w:hAnsi="Arial" w:cs="Arial"/>
        </w:rPr>
        <w:t>.</w:t>
      </w:r>
      <w:r w:rsidRPr="0041076C">
        <w:rPr>
          <w:rFonts w:ascii="Arial" w:hAnsi="Arial" w:cs="Arial"/>
        </w:rPr>
        <w:t xml:space="preserve">, OIB : </w:t>
      </w:r>
      <w:r w:rsidR="001F0C9D">
        <w:rPr>
          <w:rFonts w:ascii="Arial" w:hAnsi="Arial" w:cs="Arial"/>
        </w:rPr>
        <w:t>...</w:t>
      </w:r>
      <w:r w:rsidRPr="0041076C">
        <w:rPr>
          <w:rFonts w:ascii="Arial" w:hAnsi="Arial" w:cs="Arial"/>
        </w:rPr>
        <w:t>, oboje iz S</w:t>
      </w:r>
      <w:r w:rsidR="001F0C9D">
        <w:rPr>
          <w:rFonts w:ascii="Arial" w:hAnsi="Arial" w:cs="Arial"/>
        </w:rPr>
        <w:t>.</w:t>
      </w:r>
      <w:r w:rsidRPr="0041076C">
        <w:rPr>
          <w:rFonts w:ascii="Arial" w:hAnsi="Arial" w:cs="Arial"/>
        </w:rPr>
        <w:t xml:space="preserve">, </w:t>
      </w:r>
      <w:r w:rsidR="001F0C9D">
        <w:rPr>
          <w:rFonts w:ascii="Arial" w:hAnsi="Arial" w:cs="Arial"/>
        </w:rPr>
        <w:t>...</w:t>
      </w:r>
      <w:r w:rsidRPr="0041076C">
        <w:rPr>
          <w:rFonts w:ascii="Arial" w:hAnsi="Arial" w:cs="Arial"/>
        </w:rPr>
        <w:t>, suvlasnici u 1/10 dijela (</w:t>
      </w:r>
      <w:proofErr w:type="spellStart"/>
      <w:r w:rsidRPr="0041076C">
        <w:rPr>
          <w:rFonts w:ascii="Arial" w:hAnsi="Arial" w:cs="Arial"/>
        </w:rPr>
        <w:t>jednedesetine</w:t>
      </w:r>
      <w:proofErr w:type="spellEnd"/>
      <w:r w:rsidRPr="0041076C">
        <w:rPr>
          <w:rFonts w:ascii="Arial" w:hAnsi="Arial" w:cs="Arial"/>
        </w:rPr>
        <w:t xml:space="preserve"> dijela ) nekretnine upisane u z.k.ul.br. </w:t>
      </w:r>
      <w:r w:rsidR="001F0C9D">
        <w:rPr>
          <w:rFonts w:ascii="Arial" w:hAnsi="Arial" w:cs="Arial"/>
        </w:rPr>
        <w:t>...</w:t>
      </w:r>
      <w:r w:rsidRPr="0041076C">
        <w:rPr>
          <w:rFonts w:ascii="Arial" w:hAnsi="Arial" w:cs="Arial"/>
        </w:rPr>
        <w:t xml:space="preserve"> k.o. </w:t>
      </w:r>
      <w:r w:rsidR="001F0C9D">
        <w:rPr>
          <w:rFonts w:ascii="Arial" w:hAnsi="Arial" w:cs="Arial"/>
        </w:rPr>
        <w:t>...</w:t>
      </w:r>
      <w:r w:rsidRPr="0041076C">
        <w:rPr>
          <w:rFonts w:ascii="Arial" w:hAnsi="Arial" w:cs="Arial"/>
        </w:rPr>
        <w:t xml:space="preserve">, čest.br. </w:t>
      </w:r>
      <w:r w:rsidR="001F0C9D">
        <w:rPr>
          <w:rFonts w:ascii="Arial" w:hAnsi="Arial" w:cs="Arial"/>
        </w:rPr>
        <w:t>...</w:t>
      </w:r>
      <w:r w:rsidRPr="0041076C">
        <w:rPr>
          <w:rFonts w:ascii="Arial" w:hAnsi="Arial" w:cs="Arial"/>
        </w:rPr>
        <w:t xml:space="preserve"> kuća, dvor i oranica Š</w:t>
      </w:r>
      <w:r w:rsidR="001F0C9D">
        <w:rPr>
          <w:rFonts w:ascii="Arial" w:hAnsi="Arial" w:cs="Arial"/>
        </w:rPr>
        <w:t>.</w:t>
      </w:r>
      <w:r w:rsidRPr="0041076C">
        <w:rPr>
          <w:rFonts w:ascii="Arial" w:hAnsi="Arial" w:cs="Arial"/>
        </w:rPr>
        <w:t xml:space="preserve"> sa 351 </w:t>
      </w:r>
      <w:proofErr w:type="spellStart"/>
      <w:r w:rsidRPr="0041076C">
        <w:rPr>
          <w:rFonts w:ascii="Arial" w:hAnsi="Arial" w:cs="Arial"/>
        </w:rPr>
        <w:t>čhv</w:t>
      </w:r>
      <w:proofErr w:type="spellEnd"/>
      <w:r w:rsidRPr="0041076C">
        <w:rPr>
          <w:rFonts w:ascii="Arial" w:hAnsi="Arial" w:cs="Arial"/>
        </w:rPr>
        <w:t>.</w:t>
      </w:r>
    </w:p>
    <w:p w:rsidR="0041076C" w:rsidRPr="0041076C" w:rsidRDefault="0041076C" w:rsidP="0041076C">
      <w:pPr>
        <w:jc w:val="both"/>
        <w:rPr>
          <w:rFonts w:ascii="Arial" w:hAnsi="Arial" w:cs="Arial"/>
        </w:rPr>
      </w:pPr>
      <w:r w:rsidRPr="0041076C">
        <w:rPr>
          <w:rFonts w:ascii="Arial" w:hAnsi="Arial" w:cs="Arial"/>
        </w:rPr>
        <w:t>II. Tužena H</w:t>
      </w:r>
      <w:r w:rsidR="00DF6DD5">
        <w:rPr>
          <w:rFonts w:ascii="Arial" w:hAnsi="Arial" w:cs="Arial"/>
        </w:rPr>
        <w:t>.</w:t>
      </w:r>
      <w:r w:rsidRPr="0041076C">
        <w:rPr>
          <w:rFonts w:ascii="Arial" w:hAnsi="Arial" w:cs="Arial"/>
        </w:rPr>
        <w:t xml:space="preserve"> M</w:t>
      </w:r>
      <w:r w:rsidR="00DF6DD5">
        <w:rPr>
          <w:rFonts w:ascii="Arial" w:hAnsi="Arial" w:cs="Arial"/>
        </w:rPr>
        <w:t>.</w:t>
      </w:r>
      <w:r w:rsidRPr="0041076C">
        <w:rPr>
          <w:rFonts w:ascii="Arial" w:hAnsi="Arial" w:cs="Arial"/>
        </w:rPr>
        <w:t xml:space="preserve">, OIB : </w:t>
      </w:r>
      <w:r w:rsidR="00DF6DD5">
        <w:rPr>
          <w:rFonts w:ascii="Arial" w:hAnsi="Arial" w:cs="Arial"/>
        </w:rPr>
        <w:t>...</w:t>
      </w:r>
      <w:r w:rsidRPr="0041076C">
        <w:rPr>
          <w:rFonts w:ascii="Arial" w:hAnsi="Arial" w:cs="Arial"/>
        </w:rPr>
        <w:t xml:space="preserve"> iz S</w:t>
      </w:r>
      <w:r w:rsidR="00DF6DD5">
        <w:rPr>
          <w:rFonts w:ascii="Arial" w:hAnsi="Arial" w:cs="Arial"/>
        </w:rPr>
        <w:t>.</w:t>
      </w:r>
      <w:r w:rsidRPr="0041076C">
        <w:rPr>
          <w:rFonts w:ascii="Arial" w:hAnsi="Arial" w:cs="Arial"/>
        </w:rPr>
        <w:t xml:space="preserve">, </w:t>
      </w:r>
      <w:r w:rsidR="00DF6DD5">
        <w:rPr>
          <w:rFonts w:ascii="Arial" w:hAnsi="Arial" w:cs="Arial"/>
        </w:rPr>
        <w:t>...</w:t>
      </w:r>
      <w:r w:rsidRPr="0041076C">
        <w:rPr>
          <w:rFonts w:ascii="Arial" w:hAnsi="Arial" w:cs="Arial"/>
        </w:rPr>
        <w:t xml:space="preserve"> dužna je trpjeti uknjižbu prava vlasništva na 1/10 dijela (</w:t>
      </w:r>
      <w:proofErr w:type="spellStart"/>
      <w:r w:rsidRPr="0041076C">
        <w:rPr>
          <w:rFonts w:ascii="Arial" w:hAnsi="Arial" w:cs="Arial"/>
        </w:rPr>
        <w:t>jednedesetine</w:t>
      </w:r>
      <w:proofErr w:type="spellEnd"/>
      <w:r w:rsidRPr="0041076C">
        <w:rPr>
          <w:rFonts w:ascii="Arial" w:hAnsi="Arial" w:cs="Arial"/>
        </w:rPr>
        <w:t xml:space="preserve"> dijela ) nekretnine upisane u z.k.ul.br. </w:t>
      </w:r>
      <w:r w:rsidR="00DF6DD5">
        <w:rPr>
          <w:rFonts w:ascii="Arial" w:hAnsi="Arial" w:cs="Arial"/>
        </w:rPr>
        <w:t>...</w:t>
      </w:r>
      <w:r w:rsidRPr="0041076C">
        <w:rPr>
          <w:rFonts w:ascii="Arial" w:hAnsi="Arial" w:cs="Arial"/>
        </w:rPr>
        <w:t xml:space="preserve"> k.o. </w:t>
      </w:r>
      <w:r w:rsidR="00DF6DD5">
        <w:rPr>
          <w:rFonts w:ascii="Arial" w:hAnsi="Arial" w:cs="Arial"/>
        </w:rPr>
        <w:t>...</w:t>
      </w:r>
      <w:r w:rsidRPr="0041076C">
        <w:rPr>
          <w:rFonts w:ascii="Arial" w:hAnsi="Arial" w:cs="Arial"/>
        </w:rPr>
        <w:t xml:space="preserve">, čest.br. </w:t>
      </w:r>
      <w:r w:rsidR="00DF6DD5">
        <w:rPr>
          <w:rFonts w:ascii="Arial" w:hAnsi="Arial" w:cs="Arial"/>
        </w:rPr>
        <w:t>...</w:t>
      </w:r>
      <w:r w:rsidRPr="0041076C">
        <w:rPr>
          <w:rFonts w:ascii="Arial" w:hAnsi="Arial" w:cs="Arial"/>
        </w:rPr>
        <w:t xml:space="preserve"> kuća, dvor i oranica Š</w:t>
      </w:r>
      <w:r w:rsidR="00DF6DD5">
        <w:rPr>
          <w:rFonts w:ascii="Arial" w:hAnsi="Arial" w:cs="Arial"/>
        </w:rPr>
        <w:t>.</w:t>
      </w:r>
      <w:r w:rsidRPr="0041076C">
        <w:rPr>
          <w:rFonts w:ascii="Arial" w:hAnsi="Arial" w:cs="Arial"/>
        </w:rPr>
        <w:t xml:space="preserve"> sa 351 </w:t>
      </w:r>
      <w:proofErr w:type="spellStart"/>
      <w:r w:rsidRPr="0041076C">
        <w:rPr>
          <w:rFonts w:ascii="Arial" w:hAnsi="Arial" w:cs="Arial"/>
        </w:rPr>
        <w:t>čhv</w:t>
      </w:r>
      <w:proofErr w:type="spellEnd"/>
      <w:r w:rsidRPr="0041076C">
        <w:rPr>
          <w:rFonts w:ascii="Arial" w:hAnsi="Arial" w:cs="Arial"/>
        </w:rPr>
        <w:t xml:space="preserve"> sa svojeg imena na ime i u vlasništvo tužitelja P</w:t>
      </w:r>
      <w:r w:rsidR="00DF6DD5">
        <w:rPr>
          <w:rFonts w:ascii="Arial" w:hAnsi="Arial" w:cs="Arial"/>
        </w:rPr>
        <w:t>.</w:t>
      </w:r>
      <w:r w:rsidRPr="0041076C">
        <w:rPr>
          <w:rFonts w:ascii="Arial" w:hAnsi="Arial" w:cs="Arial"/>
        </w:rPr>
        <w:t xml:space="preserve"> S</w:t>
      </w:r>
      <w:r w:rsidR="00DF6DD5">
        <w:rPr>
          <w:rFonts w:ascii="Arial" w:hAnsi="Arial" w:cs="Arial"/>
        </w:rPr>
        <w:t>.</w:t>
      </w:r>
      <w:r w:rsidRPr="0041076C">
        <w:rPr>
          <w:rFonts w:ascii="Arial" w:hAnsi="Arial" w:cs="Arial"/>
        </w:rPr>
        <w:t xml:space="preserve"> OIB : </w:t>
      </w:r>
      <w:r w:rsidR="00DF6DD5">
        <w:rPr>
          <w:rFonts w:ascii="Arial" w:hAnsi="Arial" w:cs="Arial"/>
        </w:rPr>
        <w:t>...</w:t>
      </w:r>
      <w:r w:rsidRPr="0041076C">
        <w:rPr>
          <w:rFonts w:ascii="Arial" w:hAnsi="Arial" w:cs="Arial"/>
        </w:rPr>
        <w:t xml:space="preserve"> i P</w:t>
      </w:r>
      <w:r w:rsidR="00DF6DD5">
        <w:rPr>
          <w:rFonts w:ascii="Arial" w:hAnsi="Arial" w:cs="Arial"/>
        </w:rPr>
        <w:t>.</w:t>
      </w:r>
      <w:r w:rsidRPr="0041076C">
        <w:rPr>
          <w:rFonts w:ascii="Arial" w:hAnsi="Arial" w:cs="Arial"/>
        </w:rPr>
        <w:t xml:space="preserve"> M</w:t>
      </w:r>
      <w:r w:rsidR="00DF6DD5">
        <w:rPr>
          <w:rFonts w:ascii="Arial" w:hAnsi="Arial" w:cs="Arial"/>
        </w:rPr>
        <w:t>.</w:t>
      </w:r>
      <w:r w:rsidRPr="0041076C">
        <w:rPr>
          <w:rFonts w:ascii="Arial" w:hAnsi="Arial" w:cs="Arial"/>
        </w:rPr>
        <w:t xml:space="preserve">, OIB : </w:t>
      </w:r>
      <w:r w:rsidR="00DF6DD5">
        <w:rPr>
          <w:rFonts w:ascii="Arial" w:hAnsi="Arial" w:cs="Arial"/>
        </w:rPr>
        <w:t>...</w:t>
      </w:r>
      <w:r w:rsidRPr="0041076C">
        <w:rPr>
          <w:rFonts w:ascii="Arial" w:hAnsi="Arial" w:cs="Arial"/>
        </w:rPr>
        <w:t>, oboje iz S</w:t>
      </w:r>
      <w:r w:rsidR="00DF6DD5">
        <w:rPr>
          <w:rFonts w:ascii="Arial" w:hAnsi="Arial" w:cs="Arial"/>
        </w:rPr>
        <w:t>.</w:t>
      </w:r>
      <w:r w:rsidRPr="0041076C">
        <w:rPr>
          <w:rFonts w:ascii="Arial" w:hAnsi="Arial" w:cs="Arial"/>
        </w:rPr>
        <w:t xml:space="preserve">, </w:t>
      </w:r>
      <w:r w:rsidR="00DF6DD5">
        <w:rPr>
          <w:rFonts w:ascii="Arial" w:hAnsi="Arial" w:cs="Arial"/>
        </w:rPr>
        <w:t>...</w:t>
      </w:r>
      <w:r w:rsidRPr="0041076C">
        <w:rPr>
          <w:rFonts w:ascii="Arial" w:hAnsi="Arial" w:cs="Arial"/>
        </w:rPr>
        <w:t>, na jednake dijelove.</w:t>
      </w:r>
    </w:p>
    <w:p w:rsidR="0041076C" w:rsidRPr="0041076C" w:rsidRDefault="0041076C" w:rsidP="0041076C">
      <w:pPr>
        <w:jc w:val="both"/>
        <w:rPr>
          <w:rFonts w:ascii="Arial" w:hAnsi="Arial" w:cs="Arial"/>
        </w:rPr>
      </w:pPr>
      <w:r w:rsidRPr="0041076C">
        <w:rPr>
          <w:rFonts w:ascii="Arial" w:hAnsi="Arial" w:cs="Arial"/>
        </w:rPr>
        <w:t>b ) S ostatkom tužbenog zahtjeva u dijelu gdje tužitelji P</w:t>
      </w:r>
      <w:r w:rsidR="00DC32E7">
        <w:rPr>
          <w:rFonts w:ascii="Arial" w:hAnsi="Arial" w:cs="Arial"/>
        </w:rPr>
        <w:t>.</w:t>
      </w:r>
      <w:r w:rsidRPr="0041076C">
        <w:rPr>
          <w:rFonts w:ascii="Arial" w:hAnsi="Arial" w:cs="Arial"/>
        </w:rPr>
        <w:t xml:space="preserve"> S</w:t>
      </w:r>
      <w:r w:rsidR="00DC32E7">
        <w:rPr>
          <w:rFonts w:ascii="Arial" w:hAnsi="Arial" w:cs="Arial"/>
        </w:rPr>
        <w:t>.</w:t>
      </w:r>
      <w:r w:rsidRPr="0041076C">
        <w:rPr>
          <w:rFonts w:ascii="Arial" w:hAnsi="Arial" w:cs="Arial"/>
        </w:rPr>
        <w:t xml:space="preserve"> i P</w:t>
      </w:r>
      <w:r w:rsidR="00DC32E7">
        <w:rPr>
          <w:rFonts w:ascii="Arial" w:hAnsi="Arial" w:cs="Arial"/>
        </w:rPr>
        <w:t>.</w:t>
      </w:r>
      <w:r w:rsidRPr="0041076C">
        <w:rPr>
          <w:rFonts w:ascii="Arial" w:hAnsi="Arial" w:cs="Arial"/>
        </w:rPr>
        <w:t xml:space="preserve"> M</w:t>
      </w:r>
      <w:r w:rsidR="00DC32E7">
        <w:rPr>
          <w:rFonts w:ascii="Arial" w:hAnsi="Arial" w:cs="Arial"/>
        </w:rPr>
        <w:t>.</w:t>
      </w:r>
      <w:r w:rsidRPr="0041076C">
        <w:rPr>
          <w:rFonts w:ascii="Arial" w:hAnsi="Arial" w:cs="Arial"/>
        </w:rPr>
        <w:t xml:space="preserve"> traže da se utvrdi da su suvlasnici nekretnine upisane u z.k.ul.br. </w:t>
      </w:r>
      <w:r w:rsidR="00DC32E7">
        <w:rPr>
          <w:rFonts w:ascii="Arial" w:hAnsi="Arial" w:cs="Arial"/>
        </w:rPr>
        <w:t>...</w:t>
      </w:r>
      <w:r w:rsidRPr="0041076C">
        <w:rPr>
          <w:rFonts w:ascii="Arial" w:hAnsi="Arial" w:cs="Arial"/>
        </w:rPr>
        <w:t xml:space="preserve"> k.o. </w:t>
      </w:r>
      <w:r w:rsidR="00DC32E7">
        <w:rPr>
          <w:rFonts w:ascii="Arial" w:hAnsi="Arial" w:cs="Arial"/>
        </w:rPr>
        <w:t>...</w:t>
      </w:r>
      <w:r w:rsidRPr="0041076C">
        <w:rPr>
          <w:rFonts w:ascii="Arial" w:hAnsi="Arial" w:cs="Arial"/>
        </w:rPr>
        <w:t xml:space="preserve">, čest.br. </w:t>
      </w:r>
      <w:r w:rsidR="00DC32E7">
        <w:rPr>
          <w:rFonts w:ascii="Arial" w:hAnsi="Arial" w:cs="Arial"/>
        </w:rPr>
        <w:t>...</w:t>
      </w:r>
      <w:r w:rsidRPr="0041076C">
        <w:rPr>
          <w:rFonts w:ascii="Arial" w:hAnsi="Arial" w:cs="Arial"/>
        </w:rPr>
        <w:t xml:space="preserve"> u još 2/10 dijela (</w:t>
      </w:r>
      <w:proofErr w:type="spellStart"/>
      <w:r w:rsidRPr="0041076C">
        <w:rPr>
          <w:rFonts w:ascii="Arial" w:hAnsi="Arial" w:cs="Arial"/>
        </w:rPr>
        <w:t>dvijedesetine</w:t>
      </w:r>
      <w:proofErr w:type="spellEnd"/>
      <w:r w:rsidRPr="0041076C">
        <w:rPr>
          <w:rFonts w:ascii="Arial" w:hAnsi="Arial" w:cs="Arial"/>
        </w:rPr>
        <w:t xml:space="preserve"> ) i da je tužena H</w:t>
      </w:r>
      <w:r w:rsidR="00DC32E7">
        <w:rPr>
          <w:rFonts w:ascii="Arial" w:hAnsi="Arial" w:cs="Arial"/>
        </w:rPr>
        <w:t>.</w:t>
      </w:r>
      <w:r w:rsidRPr="0041076C">
        <w:rPr>
          <w:rFonts w:ascii="Arial" w:hAnsi="Arial" w:cs="Arial"/>
        </w:rPr>
        <w:t xml:space="preserve"> M</w:t>
      </w:r>
      <w:r w:rsidR="00DC32E7">
        <w:rPr>
          <w:rFonts w:ascii="Arial" w:hAnsi="Arial" w:cs="Arial"/>
        </w:rPr>
        <w:t>.</w:t>
      </w:r>
      <w:r w:rsidRPr="0041076C">
        <w:rPr>
          <w:rFonts w:ascii="Arial" w:hAnsi="Arial" w:cs="Arial"/>
        </w:rPr>
        <w:t xml:space="preserve"> dužna trpjeti uknjižbu prava vlasništva na još 2/10 dijela (</w:t>
      </w:r>
      <w:proofErr w:type="spellStart"/>
      <w:r w:rsidRPr="0041076C">
        <w:rPr>
          <w:rFonts w:ascii="Arial" w:hAnsi="Arial" w:cs="Arial"/>
        </w:rPr>
        <w:t>dvijedesetine</w:t>
      </w:r>
      <w:proofErr w:type="spellEnd"/>
      <w:r w:rsidRPr="0041076C">
        <w:rPr>
          <w:rFonts w:ascii="Arial" w:hAnsi="Arial" w:cs="Arial"/>
        </w:rPr>
        <w:t xml:space="preserve"> ) nekretnine, tužitelji P</w:t>
      </w:r>
      <w:r w:rsidR="00DC32E7">
        <w:rPr>
          <w:rFonts w:ascii="Arial" w:hAnsi="Arial" w:cs="Arial"/>
        </w:rPr>
        <w:t>.</w:t>
      </w:r>
      <w:r w:rsidRPr="0041076C">
        <w:rPr>
          <w:rFonts w:ascii="Arial" w:hAnsi="Arial" w:cs="Arial"/>
        </w:rPr>
        <w:t xml:space="preserve"> S</w:t>
      </w:r>
      <w:r w:rsidR="00DC32E7">
        <w:rPr>
          <w:rFonts w:ascii="Arial" w:hAnsi="Arial" w:cs="Arial"/>
        </w:rPr>
        <w:t>.</w:t>
      </w:r>
      <w:r w:rsidRPr="0041076C">
        <w:rPr>
          <w:rFonts w:ascii="Arial" w:hAnsi="Arial" w:cs="Arial"/>
        </w:rPr>
        <w:t xml:space="preserve"> i P</w:t>
      </w:r>
      <w:r w:rsidR="00DC32E7">
        <w:rPr>
          <w:rFonts w:ascii="Arial" w:hAnsi="Arial" w:cs="Arial"/>
        </w:rPr>
        <w:t>.</w:t>
      </w:r>
      <w:r w:rsidRPr="0041076C">
        <w:rPr>
          <w:rFonts w:ascii="Arial" w:hAnsi="Arial" w:cs="Arial"/>
        </w:rPr>
        <w:t xml:space="preserve"> M</w:t>
      </w:r>
      <w:r w:rsidR="00DC32E7">
        <w:rPr>
          <w:rFonts w:ascii="Arial" w:hAnsi="Arial" w:cs="Arial"/>
        </w:rPr>
        <w:t>.</w:t>
      </w:r>
      <w:r w:rsidRPr="0041076C">
        <w:rPr>
          <w:rFonts w:ascii="Arial" w:hAnsi="Arial" w:cs="Arial"/>
        </w:rPr>
        <w:t xml:space="preserve"> s e o d b i j a j u.</w:t>
      </w:r>
    </w:p>
    <w:p w:rsidR="0041076C" w:rsidRPr="0041076C" w:rsidRDefault="0041076C" w:rsidP="0041076C">
      <w:pPr>
        <w:jc w:val="both"/>
        <w:rPr>
          <w:rFonts w:ascii="Arial" w:hAnsi="Arial" w:cs="Arial"/>
        </w:rPr>
      </w:pPr>
      <w:r w:rsidRPr="0041076C">
        <w:rPr>
          <w:rFonts w:ascii="Arial" w:hAnsi="Arial" w:cs="Arial"/>
        </w:rPr>
        <w:t>2. Svaka strank</w:t>
      </w:r>
      <w:r>
        <w:rPr>
          <w:rFonts w:ascii="Arial" w:hAnsi="Arial" w:cs="Arial"/>
        </w:rPr>
        <w:t>a snosi svoje troškove postupka</w:t>
      </w:r>
      <w:r w:rsidRPr="0041076C">
        <w:rPr>
          <w:rFonts w:ascii="Arial" w:hAnsi="Arial" w:cs="Arial"/>
        </w:rPr>
        <w:t>."</w:t>
      </w:r>
    </w:p>
    <w:p w:rsidR="0041076C" w:rsidRPr="0041076C" w:rsidRDefault="0041076C" w:rsidP="0041076C">
      <w:pPr>
        <w:jc w:val="both"/>
        <w:rPr>
          <w:rFonts w:ascii="Arial" w:hAnsi="Arial" w:cs="Arial"/>
        </w:rPr>
      </w:pPr>
    </w:p>
    <w:p w:rsidR="00EA4DDA" w:rsidRDefault="0041076C" w:rsidP="0041076C">
      <w:pPr>
        <w:jc w:val="both"/>
        <w:rPr>
          <w:rFonts w:ascii="Arial" w:hAnsi="Arial" w:cs="Arial"/>
        </w:rPr>
      </w:pPr>
      <w:r w:rsidRPr="0041076C">
        <w:rPr>
          <w:rFonts w:ascii="Arial" w:hAnsi="Arial" w:cs="Arial"/>
        </w:rPr>
        <w:t xml:space="preserve">2. Ovu presudu </w:t>
      </w:r>
      <w:r w:rsidR="00EA4DDA">
        <w:rPr>
          <w:rFonts w:ascii="Arial" w:hAnsi="Arial" w:cs="Arial"/>
        </w:rPr>
        <w:t xml:space="preserve">u odbijajućem dijelu (toč. </w:t>
      </w:r>
      <w:r w:rsidR="00F62F6E">
        <w:rPr>
          <w:rFonts w:ascii="Arial" w:hAnsi="Arial" w:cs="Arial"/>
        </w:rPr>
        <w:t>1. b</w:t>
      </w:r>
      <w:r w:rsidR="00ED4AF7">
        <w:rPr>
          <w:rFonts w:ascii="Arial" w:hAnsi="Arial" w:cs="Arial"/>
        </w:rPr>
        <w:t xml:space="preserve"> izreke</w:t>
      </w:r>
      <w:r w:rsidR="00F62F6E">
        <w:rPr>
          <w:rFonts w:ascii="Arial" w:hAnsi="Arial" w:cs="Arial"/>
        </w:rPr>
        <w:t xml:space="preserve">) kao i odluci o parničnom trošku (toč. 2. izreke) </w:t>
      </w:r>
      <w:r w:rsidRPr="0041076C">
        <w:rPr>
          <w:rFonts w:ascii="Arial" w:hAnsi="Arial" w:cs="Arial"/>
        </w:rPr>
        <w:t>pravovremeno podnesenom žalbom pobija</w:t>
      </w:r>
      <w:r w:rsidR="00ED4AF7">
        <w:rPr>
          <w:rFonts w:ascii="Arial" w:hAnsi="Arial" w:cs="Arial"/>
        </w:rPr>
        <w:t>ju tužitelji</w:t>
      </w:r>
      <w:r w:rsidRPr="0041076C">
        <w:rPr>
          <w:rFonts w:ascii="Arial" w:hAnsi="Arial" w:cs="Arial"/>
        </w:rPr>
        <w:t xml:space="preserve"> iz razloga označenih u čl. 353. st. 1. toč. 1., 2. i 3. Zakona o parničnom postupku Zakona o </w:t>
      </w:r>
      <w:r w:rsidRPr="0041076C">
        <w:rPr>
          <w:rFonts w:ascii="Arial" w:hAnsi="Arial" w:cs="Arial"/>
        </w:rPr>
        <w:lastRenderedPageBreak/>
        <w:t>parničnom postupku ("Narodne novine" broj 53/91., 91/92., 112/99., 88/01., 117/03., 88/05., 2/07-Odluka USRH, 84/08., 96/08.-Odluka USRH, 123/08.-</w:t>
      </w:r>
      <w:proofErr w:type="spellStart"/>
      <w:r w:rsidRPr="0041076C">
        <w:rPr>
          <w:rFonts w:ascii="Arial" w:hAnsi="Arial" w:cs="Arial"/>
        </w:rPr>
        <w:t>ispr</w:t>
      </w:r>
      <w:proofErr w:type="spellEnd"/>
      <w:r w:rsidRPr="0041076C">
        <w:rPr>
          <w:rFonts w:ascii="Arial" w:hAnsi="Arial" w:cs="Arial"/>
        </w:rPr>
        <w:t xml:space="preserve">., 57/11., 148/11. – </w:t>
      </w:r>
      <w:proofErr w:type="spellStart"/>
      <w:r w:rsidRPr="0041076C">
        <w:rPr>
          <w:rFonts w:ascii="Arial" w:hAnsi="Arial" w:cs="Arial"/>
        </w:rPr>
        <w:t>proč</w:t>
      </w:r>
      <w:proofErr w:type="spellEnd"/>
      <w:r w:rsidRPr="0041076C">
        <w:rPr>
          <w:rFonts w:ascii="Arial" w:hAnsi="Arial" w:cs="Arial"/>
        </w:rPr>
        <w:t>. tekst, 25/13., 28/13., 89/14-Odluka USRH i 70/19., dalje ZPP), s prijedlogom da se</w:t>
      </w:r>
      <w:r w:rsidR="00ED4AF7">
        <w:rPr>
          <w:rFonts w:ascii="Arial" w:hAnsi="Arial" w:cs="Arial"/>
        </w:rPr>
        <w:t xml:space="preserve"> u</w:t>
      </w:r>
      <w:r w:rsidRPr="0041076C">
        <w:rPr>
          <w:rFonts w:ascii="Arial" w:hAnsi="Arial" w:cs="Arial"/>
        </w:rPr>
        <w:t xml:space="preserve"> pobijan</w:t>
      </w:r>
      <w:r w:rsidR="00ED4AF7">
        <w:rPr>
          <w:rFonts w:ascii="Arial" w:hAnsi="Arial" w:cs="Arial"/>
        </w:rPr>
        <w:t>om dijelu</w:t>
      </w:r>
      <w:r w:rsidRPr="0041076C">
        <w:rPr>
          <w:rFonts w:ascii="Arial" w:hAnsi="Arial" w:cs="Arial"/>
        </w:rPr>
        <w:t xml:space="preserve"> presuda preinači i tužbeni zahtjev</w:t>
      </w:r>
      <w:r w:rsidR="00ED4AF7">
        <w:rPr>
          <w:rFonts w:ascii="Arial" w:hAnsi="Arial" w:cs="Arial"/>
        </w:rPr>
        <w:t xml:space="preserve"> u cijelosti prihvati uz naknadu parničnog troška</w:t>
      </w:r>
      <w:r w:rsidR="00CF729F">
        <w:rPr>
          <w:rFonts w:ascii="Arial" w:hAnsi="Arial" w:cs="Arial"/>
        </w:rPr>
        <w:t>.</w:t>
      </w:r>
      <w:r w:rsidRPr="0041076C">
        <w:rPr>
          <w:rFonts w:ascii="Arial" w:hAnsi="Arial" w:cs="Arial"/>
        </w:rPr>
        <w:t xml:space="preserve"> </w:t>
      </w:r>
    </w:p>
    <w:p w:rsidR="00EA4DDA" w:rsidRDefault="00EA4DDA" w:rsidP="0041076C">
      <w:pPr>
        <w:jc w:val="both"/>
        <w:rPr>
          <w:rFonts w:ascii="Arial" w:hAnsi="Arial" w:cs="Arial"/>
        </w:rPr>
      </w:pPr>
    </w:p>
    <w:p w:rsidR="0041076C" w:rsidRPr="0041076C" w:rsidRDefault="00061DFC" w:rsidP="0041076C">
      <w:pPr>
        <w:jc w:val="both"/>
        <w:rPr>
          <w:rFonts w:ascii="Arial" w:hAnsi="Arial" w:cs="Arial"/>
        </w:rPr>
      </w:pPr>
      <w:r>
        <w:rPr>
          <w:rFonts w:ascii="Arial" w:hAnsi="Arial" w:cs="Arial"/>
        </w:rPr>
        <w:t>3</w:t>
      </w:r>
      <w:r w:rsidR="00EA4DDA" w:rsidRPr="00EA4DDA">
        <w:rPr>
          <w:rFonts w:ascii="Arial" w:hAnsi="Arial" w:cs="Arial"/>
        </w:rPr>
        <w:t xml:space="preserve">. Ovu presudu </w:t>
      </w:r>
      <w:r w:rsidR="00CF729F">
        <w:rPr>
          <w:rFonts w:ascii="Arial" w:hAnsi="Arial" w:cs="Arial"/>
        </w:rPr>
        <w:t xml:space="preserve">u dosuđujućem dijelu (toč. </w:t>
      </w:r>
      <w:r w:rsidR="004B0E8F">
        <w:rPr>
          <w:rFonts w:ascii="Arial" w:hAnsi="Arial" w:cs="Arial"/>
        </w:rPr>
        <w:t xml:space="preserve">1 </w:t>
      </w:r>
      <w:r w:rsidR="00CF729F">
        <w:rPr>
          <w:rFonts w:ascii="Arial" w:hAnsi="Arial" w:cs="Arial"/>
        </w:rPr>
        <w:t>a I i II</w:t>
      </w:r>
      <w:r w:rsidR="004B0E8F">
        <w:rPr>
          <w:rFonts w:ascii="Arial" w:hAnsi="Arial" w:cs="Arial"/>
        </w:rPr>
        <w:t xml:space="preserve"> izreke</w:t>
      </w:r>
      <w:r w:rsidR="00CF729F">
        <w:rPr>
          <w:rFonts w:ascii="Arial" w:hAnsi="Arial" w:cs="Arial"/>
        </w:rPr>
        <w:t xml:space="preserve">) </w:t>
      </w:r>
      <w:r w:rsidR="00EA4DDA" w:rsidRPr="00EA4DDA">
        <w:rPr>
          <w:rFonts w:ascii="Arial" w:hAnsi="Arial" w:cs="Arial"/>
        </w:rPr>
        <w:t xml:space="preserve">pravovremeno podnesenom žalbom pobija tuženik iz razloga označenih u čl. 353. st. 1. toč. 1., 2. i 3. </w:t>
      </w:r>
      <w:r w:rsidR="00765F0F">
        <w:rPr>
          <w:rFonts w:ascii="Arial" w:hAnsi="Arial" w:cs="Arial"/>
        </w:rPr>
        <w:t>ZPP</w:t>
      </w:r>
      <w:r w:rsidR="00EA4DDA" w:rsidRPr="00EA4DDA">
        <w:rPr>
          <w:rFonts w:ascii="Arial" w:hAnsi="Arial" w:cs="Arial"/>
        </w:rPr>
        <w:t>, s prijedlogom da se</w:t>
      </w:r>
      <w:r w:rsidR="00765F0F">
        <w:rPr>
          <w:rFonts w:ascii="Arial" w:hAnsi="Arial" w:cs="Arial"/>
        </w:rPr>
        <w:t xml:space="preserve"> u</w:t>
      </w:r>
      <w:r w:rsidR="00EA4DDA" w:rsidRPr="00EA4DDA">
        <w:rPr>
          <w:rFonts w:ascii="Arial" w:hAnsi="Arial" w:cs="Arial"/>
        </w:rPr>
        <w:t xml:space="preserve"> pobijan</w:t>
      </w:r>
      <w:r w:rsidR="00765F0F">
        <w:rPr>
          <w:rFonts w:ascii="Arial" w:hAnsi="Arial" w:cs="Arial"/>
        </w:rPr>
        <w:t>om dijelu</w:t>
      </w:r>
      <w:r w:rsidR="00EA4DDA" w:rsidRPr="00EA4DDA">
        <w:rPr>
          <w:rFonts w:ascii="Arial" w:hAnsi="Arial" w:cs="Arial"/>
        </w:rPr>
        <w:t xml:space="preserve"> presuda preinači i tužbeni zahtjev </w:t>
      </w:r>
      <w:r w:rsidR="00765F0F">
        <w:rPr>
          <w:rFonts w:ascii="Arial" w:hAnsi="Arial" w:cs="Arial"/>
        </w:rPr>
        <w:t xml:space="preserve">u cijelosti </w:t>
      </w:r>
      <w:r w:rsidR="00EA4DDA" w:rsidRPr="00EA4DDA">
        <w:rPr>
          <w:rFonts w:ascii="Arial" w:hAnsi="Arial" w:cs="Arial"/>
        </w:rPr>
        <w:t>odbije</w:t>
      </w:r>
      <w:r w:rsidR="00765F0F">
        <w:rPr>
          <w:rFonts w:ascii="Arial" w:hAnsi="Arial" w:cs="Arial"/>
        </w:rPr>
        <w:t xml:space="preserve"> uz naknadu troška ili da se ukine i predmet vrati na ponovno suđenje </w:t>
      </w:r>
      <w:r w:rsidR="00EA4DDA" w:rsidRPr="00EA4DDA">
        <w:rPr>
          <w:rFonts w:ascii="Arial" w:hAnsi="Arial" w:cs="Arial"/>
        </w:rPr>
        <w:t>.</w:t>
      </w:r>
    </w:p>
    <w:p w:rsidR="0041076C" w:rsidRPr="0041076C" w:rsidRDefault="0041076C" w:rsidP="0041076C">
      <w:pPr>
        <w:jc w:val="both"/>
        <w:rPr>
          <w:rFonts w:ascii="Arial" w:hAnsi="Arial" w:cs="Arial"/>
        </w:rPr>
      </w:pPr>
    </w:p>
    <w:p w:rsidR="0041076C" w:rsidRPr="0041076C" w:rsidRDefault="00061DFC" w:rsidP="0041076C">
      <w:pPr>
        <w:jc w:val="both"/>
        <w:rPr>
          <w:rFonts w:ascii="Arial" w:hAnsi="Arial" w:cs="Arial"/>
        </w:rPr>
      </w:pPr>
      <w:r>
        <w:rPr>
          <w:rFonts w:ascii="Arial" w:hAnsi="Arial" w:cs="Arial"/>
        </w:rPr>
        <w:t>4</w:t>
      </w:r>
      <w:r w:rsidR="0041076C" w:rsidRPr="0041076C">
        <w:rPr>
          <w:rFonts w:ascii="Arial" w:hAnsi="Arial" w:cs="Arial"/>
        </w:rPr>
        <w:t>. Odgovor</w:t>
      </w:r>
      <w:r w:rsidR="0087187A">
        <w:rPr>
          <w:rFonts w:ascii="Arial" w:hAnsi="Arial" w:cs="Arial"/>
        </w:rPr>
        <w:t>i</w:t>
      </w:r>
      <w:r w:rsidR="0041076C" w:rsidRPr="0041076C">
        <w:rPr>
          <w:rFonts w:ascii="Arial" w:hAnsi="Arial" w:cs="Arial"/>
        </w:rPr>
        <w:t xml:space="preserve"> na žalb</w:t>
      </w:r>
      <w:r w:rsidR="0087187A">
        <w:rPr>
          <w:rFonts w:ascii="Arial" w:hAnsi="Arial" w:cs="Arial"/>
        </w:rPr>
        <w:t>e</w:t>
      </w:r>
      <w:r w:rsidR="0041076C" w:rsidRPr="0041076C">
        <w:rPr>
          <w:rFonts w:ascii="Arial" w:hAnsi="Arial" w:cs="Arial"/>
        </w:rPr>
        <w:t xml:space="preserve"> ni</w:t>
      </w:r>
      <w:r w:rsidR="0087187A">
        <w:rPr>
          <w:rFonts w:ascii="Arial" w:hAnsi="Arial" w:cs="Arial"/>
        </w:rPr>
        <w:t xml:space="preserve">su </w:t>
      </w:r>
      <w:r w:rsidR="0041076C" w:rsidRPr="0041076C">
        <w:rPr>
          <w:rFonts w:ascii="Arial" w:hAnsi="Arial" w:cs="Arial"/>
        </w:rPr>
        <w:t>podnesen</w:t>
      </w:r>
      <w:r w:rsidR="0087187A">
        <w:rPr>
          <w:rFonts w:ascii="Arial" w:hAnsi="Arial" w:cs="Arial"/>
        </w:rPr>
        <w:t>i</w:t>
      </w:r>
      <w:r w:rsidR="0041076C" w:rsidRPr="0041076C">
        <w:rPr>
          <w:rFonts w:ascii="Arial" w:hAnsi="Arial" w:cs="Arial"/>
        </w:rPr>
        <w:t>.</w:t>
      </w:r>
    </w:p>
    <w:p w:rsidR="0041076C" w:rsidRPr="0041076C" w:rsidRDefault="0041076C" w:rsidP="0041076C">
      <w:pPr>
        <w:jc w:val="both"/>
        <w:rPr>
          <w:rFonts w:ascii="Arial" w:hAnsi="Arial" w:cs="Arial"/>
        </w:rPr>
      </w:pPr>
    </w:p>
    <w:p w:rsidR="0041076C" w:rsidRPr="0041076C" w:rsidRDefault="00061DFC" w:rsidP="0041076C">
      <w:pPr>
        <w:jc w:val="both"/>
        <w:rPr>
          <w:rFonts w:ascii="Arial" w:hAnsi="Arial" w:cs="Arial"/>
        </w:rPr>
      </w:pPr>
      <w:r>
        <w:rPr>
          <w:rFonts w:ascii="Arial" w:hAnsi="Arial" w:cs="Arial"/>
        </w:rPr>
        <w:t>5</w:t>
      </w:r>
      <w:r w:rsidR="0087187A">
        <w:rPr>
          <w:rFonts w:ascii="Arial" w:hAnsi="Arial" w:cs="Arial"/>
        </w:rPr>
        <w:t>. Žalbe nisu osnovane</w:t>
      </w:r>
      <w:r w:rsidR="0041076C" w:rsidRPr="0041076C">
        <w:rPr>
          <w:rFonts w:ascii="Arial" w:hAnsi="Arial" w:cs="Arial"/>
        </w:rPr>
        <w:t>.</w:t>
      </w:r>
    </w:p>
    <w:p w:rsidR="0041076C" w:rsidRPr="0041076C" w:rsidRDefault="0041076C" w:rsidP="0041076C">
      <w:pPr>
        <w:jc w:val="both"/>
        <w:rPr>
          <w:rFonts w:ascii="Arial" w:hAnsi="Arial" w:cs="Arial"/>
        </w:rPr>
      </w:pPr>
    </w:p>
    <w:p w:rsidR="0041076C" w:rsidRPr="0041076C" w:rsidRDefault="00061DFC" w:rsidP="0041076C">
      <w:pPr>
        <w:jc w:val="both"/>
        <w:rPr>
          <w:rFonts w:ascii="Arial" w:hAnsi="Arial" w:cs="Arial"/>
        </w:rPr>
      </w:pPr>
      <w:r>
        <w:rPr>
          <w:rFonts w:ascii="Arial" w:hAnsi="Arial" w:cs="Arial"/>
        </w:rPr>
        <w:t>6</w:t>
      </w:r>
      <w:r w:rsidR="0041076C" w:rsidRPr="0041076C">
        <w:rPr>
          <w:rFonts w:ascii="Arial" w:hAnsi="Arial" w:cs="Arial"/>
        </w:rPr>
        <w:t xml:space="preserve">. U pobijanoj presudi ne postoje nejasnoće ni </w:t>
      </w:r>
      <w:proofErr w:type="spellStart"/>
      <w:r w:rsidR="0041076C" w:rsidRPr="0041076C">
        <w:rPr>
          <w:rFonts w:ascii="Arial" w:hAnsi="Arial" w:cs="Arial"/>
        </w:rPr>
        <w:t>proturiječnosti</w:t>
      </w:r>
      <w:proofErr w:type="spellEnd"/>
      <w:r w:rsidR="0041076C" w:rsidRPr="0041076C">
        <w:rPr>
          <w:rFonts w:ascii="Arial" w:hAnsi="Arial" w:cs="Arial"/>
        </w:rPr>
        <w:t xml:space="preserve"> kao ni drugi nedostaci zbog kojih se ne bi mogla ispitati, tako da nije počinjena bitna povreda odredbe parničnog postupka iz čl. 354. st. 2. t. 11.</w:t>
      </w:r>
      <w:r w:rsidR="0087187A">
        <w:rPr>
          <w:rFonts w:ascii="Arial" w:hAnsi="Arial" w:cs="Arial"/>
        </w:rPr>
        <w:t xml:space="preserve"> ZPP na koju se ukazuje u žalbama stranaka</w:t>
      </w:r>
      <w:r w:rsidR="0041076C" w:rsidRPr="0041076C">
        <w:rPr>
          <w:rFonts w:ascii="Arial" w:hAnsi="Arial" w:cs="Arial"/>
        </w:rPr>
        <w:t>, a niti postoji koja druga bitna povreda iz navedenog članka na koje ovaj sud pazi po službenoj dužnosti (čl. 365. st. 2. ZPP).</w:t>
      </w:r>
    </w:p>
    <w:p w:rsidR="0041076C" w:rsidRPr="0041076C" w:rsidRDefault="0041076C" w:rsidP="0041076C">
      <w:pPr>
        <w:jc w:val="both"/>
        <w:rPr>
          <w:rFonts w:ascii="Arial" w:hAnsi="Arial" w:cs="Arial"/>
        </w:rPr>
      </w:pPr>
    </w:p>
    <w:p w:rsidR="0041076C" w:rsidRDefault="00061DFC" w:rsidP="0041076C">
      <w:pPr>
        <w:jc w:val="both"/>
        <w:rPr>
          <w:rFonts w:ascii="Arial" w:hAnsi="Arial" w:cs="Arial"/>
        </w:rPr>
      </w:pPr>
      <w:r>
        <w:rPr>
          <w:rFonts w:ascii="Arial" w:hAnsi="Arial" w:cs="Arial"/>
        </w:rPr>
        <w:t>7</w:t>
      </w:r>
      <w:r w:rsidR="0041076C" w:rsidRPr="0041076C">
        <w:rPr>
          <w:rFonts w:ascii="Arial" w:hAnsi="Arial" w:cs="Arial"/>
        </w:rPr>
        <w:t xml:space="preserve">. Prvostupanjski sud je pravilno utvrdio sve odlučne činjenice ocjenom izvedenih dokaza sukladno odredbi čl. 8. ZPP-a, stoga nije osnovan žalbeni razlog pogrešno i nepotpuno utvrđenog činjeničnog stanja. </w:t>
      </w:r>
    </w:p>
    <w:p w:rsidR="008929B1" w:rsidRDefault="008929B1" w:rsidP="0041076C">
      <w:pPr>
        <w:jc w:val="both"/>
        <w:rPr>
          <w:rFonts w:ascii="Arial" w:hAnsi="Arial" w:cs="Arial"/>
        </w:rPr>
      </w:pPr>
    </w:p>
    <w:p w:rsidR="008929B1" w:rsidRDefault="00061DFC" w:rsidP="008929B1">
      <w:pPr>
        <w:jc w:val="both"/>
        <w:rPr>
          <w:rFonts w:ascii="Arial" w:hAnsi="Arial" w:cs="Arial"/>
        </w:rPr>
      </w:pPr>
      <w:r>
        <w:rPr>
          <w:rFonts w:ascii="Arial" w:hAnsi="Arial" w:cs="Arial"/>
        </w:rPr>
        <w:t>8</w:t>
      </w:r>
      <w:r w:rsidR="00EC6452">
        <w:rPr>
          <w:rFonts w:ascii="Arial" w:hAnsi="Arial" w:cs="Arial"/>
        </w:rPr>
        <w:t xml:space="preserve">. </w:t>
      </w:r>
      <w:r w:rsidR="008929B1" w:rsidRPr="008929B1">
        <w:rPr>
          <w:rFonts w:ascii="Arial" w:hAnsi="Arial" w:cs="Arial"/>
        </w:rPr>
        <w:t xml:space="preserve">Predmet spora </w:t>
      </w:r>
      <w:r w:rsidR="005016AB">
        <w:rPr>
          <w:rFonts w:ascii="Arial" w:hAnsi="Arial" w:cs="Arial"/>
        </w:rPr>
        <w:t>je</w:t>
      </w:r>
      <w:r w:rsidR="008929B1" w:rsidRPr="008929B1">
        <w:rPr>
          <w:rFonts w:ascii="Arial" w:hAnsi="Arial" w:cs="Arial"/>
        </w:rPr>
        <w:t xml:space="preserve"> zahtjev</w:t>
      </w:r>
      <w:r w:rsidR="005016AB">
        <w:rPr>
          <w:rFonts w:ascii="Arial" w:hAnsi="Arial" w:cs="Arial"/>
        </w:rPr>
        <w:t xml:space="preserve"> sada tužitelja </w:t>
      </w:r>
      <w:r w:rsidR="003C5344">
        <w:rPr>
          <w:rFonts w:ascii="Arial" w:hAnsi="Arial" w:cs="Arial"/>
        </w:rPr>
        <w:t>(</w:t>
      </w:r>
      <w:r w:rsidR="005016AB">
        <w:rPr>
          <w:rFonts w:ascii="Arial" w:hAnsi="Arial" w:cs="Arial"/>
        </w:rPr>
        <w:t>prethodno u parnici</w:t>
      </w:r>
      <w:r w:rsidR="003C5344">
        <w:rPr>
          <w:rFonts w:ascii="Arial" w:hAnsi="Arial" w:cs="Arial"/>
        </w:rPr>
        <w:t xml:space="preserve"> tuženi-</w:t>
      </w:r>
      <w:proofErr w:type="spellStart"/>
      <w:r w:rsidR="003C5344">
        <w:rPr>
          <w:rFonts w:ascii="Arial" w:hAnsi="Arial" w:cs="Arial"/>
        </w:rPr>
        <w:t>protutužitelji</w:t>
      </w:r>
      <w:proofErr w:type="spellEnd"/>
      <w:r w:rsidR="003C5344">
        <w:rPr>
          <w:rFonts w:ascii="Arial" w:hAnsi="Arial" w:cs="Arial"/>
        </w:rPr>
        <w:t>)</w:t>
      </w:r>
      <w:r w:rsidR="005016AB">
        <w:rPr>
          <w:rFonts w:ascii="Arial" w:hAnsi="Arial" w:cs="Arial"/>
        </w:rPr>
        <w:t xml:space="preserve"> </w:t>
      </w:r>
      <w:r w:rsidR="008929B1" w:rsidRPr="008929B1">
        <w:rPr>
          <w:rFonts w:ascii="Arial" w:hAnsi="Arial" w:cs="Arial"/>
        </w:rPr>
        <w:t>da su građenjem stekli suvlasništvo u 3/10 dijela pred</w:t>
      </w:r>
      <w:r w:rsidR="003C5344">
        <w:rPr>
          <w:rFonts w:ascii="Arial" w:hAnsi="Arial" w:cs="Arial"/>
        </w:rPr>
        <w:t>metne nekretnine, te da je tuž</w:t>
      </w:r>
      <w:r w:rsidR="008929B1" w:rsidRPr="008929B1">
        <w:rPr>
          <w:rFonts w:ascii="Arial" w:hAnsi="Arial" w:cs="Arial"/>
        </w:rPr>
        <w:t>e</w:t>
      </w:r>
      <w:r w:rsidR="003C5344">
        <w:rPr>
          <w:rFonts w:ascii="Arial" w:hAnsi="Arial" w:cs="Arial"/>
        </w:rPr>
        <w:t xml:space="preserve">na </w:t>
      </w:r>
      <w:r w:rsidR="008929B1" w:rsidRPr="008929B1">
        <w:rPr>
          <w:rFonts w:ascii="Arial" w:hAnsi="Arial" w:cs="Arial"/>
        </w:rPr>
        <w:t>dužna trpjeti</w:t>
      </w:r>
      <w:r w:rsidR="00077BC9">
        <w:rPr>
          <w:rFonts w:ascii="Arial" w:hAnsi="Arial" w:cs="Arial"/>
        </w:rPr>
        <w:t xml:space="preserve"> uknjižbu prava vlasništva sa svojega imena na ime tužitelja.</w:t>
      </w:r>
      <w:r w:rsidR="008929B1" w:rsidRPr="008929B1">
        <w:rPr>
          <w:rFonts w:ascii="Arial" w:hAnsi="Arial" w:cs="Arial"/>
        </w:rPr>
        <w:t xml:space="preserve"> </w:t>
      </w:r>
    </w:p>
    <w:p w:rsidR="00077BC9" w:rsidRDefault="00077BC9" w:rsidP="008929B1">
      <w:pPr>
        <w:jc w:val="both"/>
        <w:rPr>
          <w:rFonts w:ascii="Arial" w:hAnsi="Arial" w:cs="Arial"/>
        </w:rPr>
      </w:pPr>
    </w:p>
    <w:p w:rsidR="008929B1" w:rsidRPr="008929B1" w:rsidRDefault="00061DFC" w:rsidP="008929B1">
      <w:pPr>
        <w:jc w:val="both"/>
        <w:rPr>
          <w:rFonts w:ascii="Arial" w:hAnsi="Arial" w:cs="Arial"/>
        </w:rPr>
      </w:pPr>
      <w:r>
        <w:rPr>
          <w:rFonts w:ascii="Arial" w:hAnsi="Arial" w:cs="Arial"/>
        </w:rPr>
        <w:t>9</w:t>
      </w:r>
      <w:r w:rsidR="00077BC9">
        <w:rPr>
          <w:rFonts w:ascii="Arial" w:hAnsi="Arial" w:cs="Arial"/>
        </w:rPr>
        <w:t xml:space="preserve">. </w:t>
      </w:r>
      <w:r w:rsidR="008929B1" w:rsidRPr="008929B1">
        <w:rPr>
          <w:rFonts w:ascii="Arial" w:hAnsi="Arial" w:cs="Arial"/>
        </w:rPr>
        <w:t>Iz utvrđenja suda slijedi da predmetna nekretnina upisana u vlasništv</w:t>
      </w:r>
      <w:r w:rsidR="00553752">
        <w:rPr>
          <w:rFonts w:ascii="Arial" w:hAnsi="Arial" w:cs="Arial"/>
        </w:rPr>
        <w:t>o tužen</w:t>
      </w:r>
      <w:r w:rsidR="008929B1" w:rsidRPr="008929B1">
        <w:rPr>
          <w:rFonts w:ascii="Arial" w:hAnsi="Arial" w:cs="Arial"/>
        </w:rPr>
        <w:t xml:space="preserve">e u </w:t>
      </w:r>
      <w:proofErr w:type="spellStart"/>
      <w:r w:rsidR="008929B1" w:rsidRPr="008929B1">
        <w:rPr>
          <w:rFonts w:ascii="Arial" w:hAnsi="Arial" w:cs="Arial"/>
        </w:rPr>
        <w:t>zk.ul</w:t>
      </w:r>
      <w:proofErr w:type="spellEnd"/>
      <w:r w:rsidR="008929B1" w:rsidRPr="008929B1">
        <w:rPr>
          <w:rFonts w:ascii="Arial" w:hAnsi="Arial" w:cs="Arial"/>
        </w:rPr>
        <w:t xml:space="preserve">. </w:t>
      </w:r>
      <w:r w:rsidR="003E6801">
        <w:rPr>
          <w:rFonts w:ascii="Arial" w:hAnsi="Arial" w:cs="Arial"/>
        </w:rPr>
        <w:t>...</w:t>
      </w:r>
      <w:r w:rsidR="008929B1" w:rsidRPr="008929B1">
        <w:rPr>
          <w:rFonts w:ascii="Arial" w:hAnsi="Arial" w:cs="Arial"/>
        </w:rPr>
        <w:t xml:space="preserve"> k.o. </w:t>
      </w:r>
      <w:r w:rsidR="003E6801">
        <w:rPr>
          <w:rFonts w:ascii="Arial" w:hAnsi="Arial" w:cs="Arial"/>
        </w:rPr>
        <w:t>...</w:t>
      </w:r>
      <w:r w:rsidR="008929B1" w:rsidRPr="008929B1">
        <w:rPr>
          <w:rFonts w:ascii="Arial" w:hAnsi="Arial" w:cs="Arial"/>
        </w:rPr>
        <w:t xml:space="preserve"> čest. br. </w:t>
      </w:r>
      <w:r w:rsidR="003E6801">
        <w:rPr>
          <w:rFonts w:ascii="Arial" w:hAnsi="Arial" w:cs="Arial"/>
        </w:rPr>
        <w:t>...</w:t>
      </w:r>
      <w:r w:rsidR="008929B1" w:rsidRPr="008929B1">
        <w:rPr>
          <w:rFonts w:ascii="Arial" w:hAnsi="Arial" w:cs="Arial"/>
        </w:rPr>
        <w:t>, a da iz posjedovnog lista Područnog ureda za katastar Č</w:t>
      </w:r>
      <w:r w:rsidR="00E44D8A">
        <w:rPr>
          <w:rFonts w:ascii="Arial" w:hAnsi="Arial" w:cs="Arial"/>
        </w:rPr>
        <w:t>.</w:t>
      </w:r>
      <w:r w:rsidR="008929B1" w:rsidRPr="008929B1">
        <w:rPr>
          <w:rFonts w:ascii="Arial" w:hAnsi="Arial" w:cs="Arial"/>
        </w:rPr>
        <w:t xml:space="preserve"> proizlazi da su na toj čestici izgrađene dvije zasebne kuće i to jedna na adresi S</w:t>
      </w:r>
      <w:r w:rsidR="00E44D8A">
        <w:rPr>
          <w:rFonts w:ascii="Arial" w:hAnsi="Arial" w:cs="Arial"/>
        </w:rPr>
        <w:t>.</w:t>
      </w:r>
      <w:r w:rsidR="008929B1" w:rsidRPr="008929B1">
        <w:rPr>
          <w:rFonts w:ascii="Arial" w:hAnsi="Arial" w:cs="Arial"/>
        </w:rPr>
        <w:t xml:space="preserve"> </w:t>
      </w:r>
      <w:r w:rsidR="00E44D8A">
        <w:rPr>
          <w:rFonts w:ascii="Arial" w:hAnsi="Arial" w:cs="Arial"/>
        </w:rPr>
        <w:t>...</w:t>
      </w:r>
      <w:r w:rsidR="008929B1" w:rsidRPr="008929B1">
        <w:rPr>
          <w:rFonts w:ascii="Arial" w:hAnsi="Arial" w:cs="Arial"/>
        </w:rPr>
        <w:t>, a druga na adresi S</w:t>
      </w:r>
      <w:r w:rsidR="00E44D8A">
        <w:rPr>
          <w:rFonts w:ascii="Arial" w:hAnsi="Arial" w:cs="Arial"/>
        </w:rPr>
        <w:t>.</w:t>
      </w:r>
      <w:r w:rsidR="008929B1" w:rsidRPr="008929B1">
        <w:rPr>
          <w:rFonts w:ascii="Arial" w:hAnsi="Arial" w:cs="Arial"/>
        </w:rPr>
        <w:t xml:space="preserve"> </w:t>
      </w:r>
      <w:r w:rsidR="00E44D8A">
        <w:rPr>
          <w:rFonts w:ascii="Arial" w:hAnsi="Arial" w:cs="Arial"/>
        </w:rPr>
        <w:t>..</w:t>
      </w:r>
      <w:r w:rsidR="008929B1" w:rsidRPr="008929B1">
        <w:rPr>
          <w:rFonts w:ascii="Arial" w:hAnsi="Arial" w:cs="Arial"/>
        </w:rPr>
        <w:t>.</w:t>
      </w:r>
    </w:p>
    <w:p w:rsidR="008929B1" w:rsidRDefault="008929B1" w:rsidP="008929B1">
      <w:pPr>
        <w:jc w:val="both"/>
        <w:rPr>
          <w:rFonts w:ascii="Arial" w:hAnsi="Arial" w:cs="Arial"/>
        </w:rPr>
      </w:pPr>
    </w:p>
    <w:p w:rsidR="008929B1" w:rsidRPr="008929B1" w:rsidRDefault="00061DFC" w:rsidP="008929B1">
      <w:pPr>
        <w:jc w:val="both"/>
        <w:rPr>
          <w:rFonts w:ascii="Arial" w:hAnsi="Arial" w:cs="Arial"/>
        </w:rPr>
      </w:pPr>
      <w:r>
        <w:rPr>
          <w:rFonts w:ascii="Arial" w:hAnsi="Arial" w:cs="Arial"/>
        </w:rPr>
        <w:t>10</w:t>
      </w:r>
      <w:r w:rsidR="00553752">
        <w:rPr>
          <w:rFonts w:ascii="Arial" w:hAnsi="Arial" w:cs="Arial"/>
        </w:rPr>
        <w:t xml:space="preserve">. </w:t>
      </w:r>
      <w:r w:rsidR="008929B1" w:rsidRPr="008929B1">
        <w:rPr>
          <w:rFonts w:ascii="Arial" w:hAnsi="Arial" w:cs="Arial"/>
        </w:rPr>
        <w:t xml:space="preserve">Nije sporno među strankama da tužitelji žive na predmetnoj nekretnini, a u zasebnoj kući na adresi </w:t>
      </w:r>
      <w:r w:rsidR="00E44D8A">
        <w:rPr>
          <w:rFonts w:ascii="Arial" w:hAnsi="Arial" w:cs="Arial"/>
        </w:rPr>
        <w:t>...</w:t>
      </w:r>
      <w:r w:rsidR="008929B1" w:rsidRPr="008929B1">
        <w:rPr>
          <w:rFonts w:ascii="Arial" w:hAnsi="Arial" w:cs="Arial"/>
        </w:rPr>
        <w:t xml:space="preserve"> od 2000. godine.</w:t>
      </w:r>
    </w:p>
    <w:p w:rsidR="008929B1" w:rsidRPr="008929B1" w:rsidRDefault="008929B1" w:rsidP="008929B1">
      <w:pPr>
        <w:jc w:val="both"/>
        <w:rPr>
          <w:rFonts w:ascii="Arial" w:hAnsi="Arial" w:cs="Arial"/>
        </w:rPr>
      </w:pPr>
    </w:p>
    <w:p w:rsidR="008929B1" w:rsidRDefault="008473FF" w:rsidP="008929B1">
      <w:pPr>
        <w:jc w:val="both"/>
        <w:rPr>
          <w:rFonts w:ascii="Arial" w:hAnsi="Arial" w:cs="Arial"/>
        </w:rPr>
      </w:pPr>
      <w:r>
        <w:rPr>
          <w:rFonts w:ascii="Arial" w:hAnsi="Arial" w:cs="Arial"/>
        </w:rPr>
        <w:t>1</w:t>
      </w:r>
      <w:r w:rsidR="00061DFC">
        <w:rPr>
          <w:rFonts w:ascii="Arial" w:hAnsi="Arial" w:cs="Arial"/>
        </w:rPr>
        <w:t>1</w:t>
      </w:r>
      <w:r>
        <w:rPr>
          <w:rFonts w:ascii="Arial" w:hAnsi="Arial" w:cs="Arial"/>
        </w:rPr>
        <w:t xml:space="preserve">. </w:t>
      </w:r>
      <w:r w:rsidR="008929B1" w:rsidRPr="008929B1">
        <w:rPr>
          <w:rFonts w:ascii="Arial" w:hAnsi="Arial" w:cs="Arial"/>
        </w:rPr>
        <w:t xml:space="preserve">Sporno je među strankama da li su tužitelji ulaganjem svojih sredstava u nekretninu, renoviranjem tzv. stare kuće na adresi </w:t>
      </w:r>
      <w:r w:rsidR="00E326BC">
        <w:rPr>
          <w:rFonts w:ascii="Arial" w:hAnsi="Arial" w:cs="Arial"/>
        </w:rPr>
        <w:t>...</w:t>
      </w:r>
      <w:r w:rsidR="008929B1" w:rsidRPr="008929B1">
        <w:rPr>
          <w:rFonts w:ascii="Arial" w:hAnsi="Arial" w:cs="Arial"/>
        </w:rPr>
        <w:t xml:space="preserve">, stekli pravo suvlasništva građenjem.    </w:t>
      </w:r>
    </w:p>
    <w:p w:rsidR="00034935" w:rsidRDefault="00034935" w:rsidP="008929B1">
      <w:pPr>
        <w:jc w:val="both"/>
        <w:rPr>
          <w:rFonts w:ascii="Arial" w:hAnsi="Arial" w:cs="Arial"/>
        </w:rPr>
      </w:pPr>
    </w:p>
    <w:p w:rsidR="00034935" w:rsidRPr="008929B1" w:rsidRDefault="00034935" w:rsidP="008929B1">
      <w:pPr>
        <w:jc w:val="both"/>
        <w:rPr>
          <w:rFonts w:ascii="Arial" w:hAnsi="Arial" w:cs="Arial"/>
        </w:rPr>
      </w:pPr>
      <w:r>
        <w:rPr>
          <w:rFonts w:ascii="Arial" w:hAnsi="Arial" w:cs="Arial"/>
        </w:rPr>
        <w:t>1</w:t>
      </w:r>
      <w:r w:rsidR="00061DFC">
        <w:rPr>
          <w:rFonts w:ascii="Arial" w:hAnsi="Arial" w:cs="Arial"/>
        </w:rPr>
        <w:t>2</w:t>
      </w:r>
      <w:r>
        <w:rPr>
          <w:rFonts w:ascii="Arial" w:hAnsi="Arial" w:cs="Arial"/>
        </w:rPr>
        <w:t xml:space="preserve">. </w:t>
      </w:r>
      <w:r w:rsidRPr="00034935">
        <w:rPr>
          <w:rFonts w:ascii="Arial" w:hAnsi="Arial" w:cs="Arial"/>
        </w:rPr>
        <w:t>Odredbom čl. 156. Zakona o vlasništvu i drugim stvarnim pravima (Narodne novine broj 91/96., 68/98., 137/99., 22/00., 73/00., 114/01., 79/06., 141/06., 146/08., 38/09.,153/09., 143/12., 152/14, 81/15. i 94/17., dalje ZV)</w:t>
      </w:r>
      <w:r w:rsidR="004E1741" w:rsidRPr="004E1741">
        <w:t xml:space="preserve"> </w:t>
      </w:r>
      <w:r w:rsidR="004E1741" w:rsidRPr="004E1741">
        <w:rPr>
          <w:rFonts w:ascii="Arial" w:hAnsi="Arial" w:cs="Arial"/>
        </w:rPr>
        <w:t xml:space="preserve">propisano je da se dogradnjom, nadogradnjom ili preuređenjem (adaptacijom) zgrada ne može steći vlasništvo ako nije što drugo odredio vlasnik dograđene, nadograđene nekretnine, pa vlasnik nekretnine ne samo da treba odrediti da će onaj </w:t>
      </w:r>
      <w:proofErr w:type="spellStart"/>
      <w:r w:rsidR="004E1741" w:rsidRPr="004E1741">
        <w:rPr>
          <w:rFonts w:ascii="Arial" w:hAnsi="Arial" w:cs="Arial"/>
        </w:rPr>
        <w:t>ko</w:t>
      </w:r>
      <w:proofErr w:type="spellEnd"/>
      <w:r w:rsidR="004E1741" w:rsidRPr="004E1741">
        <w:rPr>
          <w:rFonts w:ascii="Arial" w:hAnsi="Arial" w:cs="Arial"/>
        </w:rPr>
        <w:t xml:space="preserve"> adaptira nekretnine steći suvlasništvo njegove nekretnine nego je potrebno i da postoji sporazum odnosno određenje vlasnika o veličini suvlasničkog dijela, pa je u tom slučaju moguće steći suvlasništvo</w:t>
      </w:r>
    </w:p>
    <w:p w:rsidR="008929B1" w:rsidRPr="008929B1" w:rsidRDefault="008929B1" w:rsidP="008929B1">
      <w:pPr>
        <w:jc w:val="both"/>
        <w:rPr>
          <w:rFonts w:ascii="Arial" w:hAnsi="Arial" w:cs="Arial"/>
        </w:rPr>
      </w:pPr>
    </w:p>
    <w:p w:rsidR="008929B1" w:rsidRPr="008929B1" w:rsidRDefault="008473FF" w:rsidP="008929B1">
      <w:pPr>
        <w:jc w:val="both"/>
        <w:rPr>
          <w:rFonts w:ascii="Arial" w:hAnsi="Arial" w:cs="Arial"/>
        </w:rPr>
      </w:pPr>
      <w:r>
        <w:rPr>
          <w:rFonts w:ascii="Arial" w:hAnsi="Arial" w:cs="Arial"/>
        </w:rPr>
        <w:t>1</w:t>
      </w:r>
      <w:r w:rsidR="00061DFC">
        <w:rPr>
          <w:rFonts w:ascii="Arial" w:hAnsi="Arial" w:cs="Arial"/>
        </w:rPr>
        <w:t>3</w:t>
      </w:r>
      <w:r>
        <w:rPr>
          <w:rFonts w:ascii="Arial" w:hAnsi="Arial" w:cs="Arial"/>
        </w:rPr>
        <w:t xml:space="preserve">. </w:t>
      </w:r>
      <w:r w:rsidR="008929B1" w:rsidRPr="008929B1">
        <w:rPr>
          <w:rFonts w:ascii="Arial" w:hAnsi="Arial" w:cs="Arial"/>
        </w:rPr>
        <w:t xml:space="preserve">U postupku prvostupanjski sud utvrđuje na temelju iskaza svjedoka i stranaka te materijalnih dokaza: </w:t>
      </w:r>
    </w:p>
    <w:p w:rsidR="008929B1" w:rsidRPr="008929B1" w:rsidRDefault="000C7F1D" w:rsidP="008929B1">
      <w:pPr>
        <w:jc w:val="both"/>
        <w:rPr>
          <w:rFonts w:ascii="Arial" w:hAnsi="Arial" w:cs="Arial"/>
        </w:rPr>
      </w:pPr>
      <w:r>
        <w:rPr>
          <w:rFonts w:ascii="Arial" w:hAnsi="Arial" w:cs="Arial"/>
        </w:rPr>
        <w:t xml:space="preserve">- </w:t>
      </w:r>
      <w:r w:rsidR="008929B1" w:rsidRPr="008929B1">
        <w:rPr>
          <w:rFonts w:ascii="Arial" w:hAnsi="Arial" w:cs="Arial"/>
        </w:rPr>
        <w:t>da su tuž</w:t>
      </w:r>
      <w:r w:rsidR="007F1870">
        <w:rPr>
          <w:rFonts w:ascii="Arial" w:hAnsi="Arial" w:cs="Arial"/>
        </w:rPr>
        <w:t>ena</w:t>
      </w:r>
      <w:r w:rsidR="008929B1" w:rsidRPr="008929B1">
        <w:rPr>
          <w:rFonts w:ascii="Arial" w:hAnsi="Arial" w:cs="Arial"/>
        </w:rPr>
        <w:t xml:space="preserve"> i njezin suprug (roditelji I-tuž</w:t>
      </w:r>
      <w:r w:rsidR="007F1870">
        <w:rPr>
          <w:rFonts w:ascii="Arial" w:hAnsi="Arial" w:cs="Arial"/>
        </w:rPr>
        <w:t>iteljice</w:t>
      </w:r>
      <w:r w:rsidR="008929B1" w:rsidRPr="008929B1">
        <w:rPr>
          <w:rFonts w:ascii="Arial" w:hAnsi="Arial" w:cs="Arial"/>
        </w:rPr>
        <w:t>) kupili predmetnu nekretninu 1972. s tzv. starom kućom i da su potom sagradili novu kuću u koju su kasnije preselili s djecom,</w:t>
      </w:r>
    </w:p>
    <w:p w:rsidR="008929B1" w:rsidRPr="008929B1" w:rsidRDefault="000C7F1D" w:rsidP="008929B1">
      <w:pPr>
        <w:jc w:val="both"/>
        <w:rPr>
          <w:rFonts w:ascii="Arial" w:hAnsi="Arial" w:cs="Arial"/>
        </w:rPr>
      </w:pPr>
      <w:r>
        <w:rPr>
          <w:rFonts w:ascii="Arial" w:hAnsi="Arial" w:cs="Arial"/>
        </w:rPr>
        <w:t xml:space="preserve">- </w:t>
      </w:r>
      <w:r w:rsidR="008929B1" w:rsidRPr="008929B1">
        <w:rPr>
          <w:rFonts w:ascii="Arial" w:hAnsi="Arial" w:cs="Arial"/>
        </w:rPr>
        <w:t>da su tuž</w:t>
      </w:r>
      <w:r w:rsidR="007F1870">
        <w:rPr>
          <w:rFonts w:ascii="Arial" w:hAnsi="Arial" w:cs="Arial"/>
        </w:rPr>
        <w:t xml:space="preserve">itelji </w:t>
      </w:r>
      <w:r w:rsidR="008929B1" w:rsidRPr="008929B1">
        <w:rPr>
          <w:rFonts w:ascii="Arial" w:hAnsi="Arial" w:cs="Arial"/>
        </w:rPr>
        <w:t xml:space="preserve">renovirali i dogradili prvobitnu građevinu tzv. staru kuću sa spojenim gospodarskim zgradama, nadogradnjom cijele nove etaže prvi kat na kućnom broju </w:t>
      </w:r>
      <w:r w:rsidR="00874FA1">
        <w:rPr>
          <w:rFonts w:ascii="Arial" w:hAnsi="Arial" w:cs="Arial"/>
        </w:rPr>
        <w:t>...</w:t>
      </w:r>
      <w:r w:rsidR="008929B1" w:rsidRPr="008929B1">
        <w:rPr>
          <w:rFonts w:ascii="Arial" w:hAnsi="Arial" w:cs="Arial"/>
        </w:rPr>
        <w:t xml:space="preserve">  u S</w:t>
      </w:r>
      <w:r w:rsidR="00874FA1">
        <w:rPr>
          <w:rFonts w:ascii="Arial" w:hAnsi="Arial" w:cs="Arial"/>
        </w:rPr>
        <w:t>.</w:t>
      </w:r>
      <w:r w:rsidR="008929B1" w:rsidRPr="008929B1">
        <w:rPr>
          <w:rFonts w:ascii="Arial" w:hAnsi="Arial" w:cs="Arial"/>
        </w:rPr>
        <w:t xml:space="preserve"> svojim sredstvima putem ušteđevine kredita i plaće, </w:t>
      </w:r>
    </w:p>
    <w:p w:rsidR="008929B1" w:rsidRPr="008929B1" w:rsidRDefault="000C7F1D" w:rsidP="008929B1">
      <w:pPr>
        <w:jc w:val="both"/>
        <w:rPr>
          <w:rFonts w:ascii="Arial" w:hAnsi="Arial" w:cs="Arial"/>
        </w:rPr>
      </w:pPr>
      <w:r>
        <w:rPr>
          <w:rFonts w:ascii="Arial" w:hAnsi="Arial" w:cs="Arial"/>
        </w:rPr>
        <w:t xml:space="preserve">- </w:t>
      </w:r>
      <w:r w:rsidR="008929B1" w:rsidRPr="008929B1">
        <w:rPr>
          <w:rFonts w:ascii="Arial" w:hAnsi="Arial" w:cs="Arial"/>
        </w:rPr>
        <w:t>da se roditelji I-tuž</w:t>
      </w:r>
      <w:r w:rsidR="005C3BF8">
        <w:rPr>
          <w:rFonts w:ascii="Arial" w:hAnsi="Arial" w:cs="Arial"/>
        </w:rPr>
        <w:t>iteljice</w:t>
      </w:r>
      <w:r w:rsidR="008929B1" w:rsidRPr="008929B1">
        <w:rPr>
          <w:rFonts w:ascii="Arial" w:hAnsi="Arial" w:cs="Arial"/>
        </w:rPr>
        <w:t xml:space="preserve"> nisu protivili gradnji nego su pomagali u izgradnji tijekom više godina (od 1998. do 2000.) kao i </w:t>
      </w:r>
      <w:r>
        <w:rPr>
          <w:rFonts w:ascii="Arial" w:hAnsi="Arial" w:cs="Arial"/>
        </w:rPr>
        <w:t>prijatelji i rodbina</w:t>
      </w:r>
      <w:r w:rsidR="008929B1" w:rsidRPr="008929B1">
        <w:rPr>
          <w:rFonts w:ascii="Arial" w:hAnsi="Arial" w:cs="Arial"/>
        </w:rPr>
        <w:t xml:space="preserve">, </w:t>
      </w:r>
    </w:p>
    <w:p w:rsidR="008929B1" w:rsidRPr="008929B1" w:rsidRDefault="000C7F1D" w:rsidP="008929B1">
      <w:pPr>
        <w:jc w:val="both"/>
        <w:rPr>
          <w:rFonts w:ascii="Arial" w:hAnsi="Arial" w:cs="Arial"/>
        </w:rPr>
      </w:pPr>
      <w:r>
        <w:rPr>
          <w:rFonts w:ascii="Arial" w:hAnsi="Arial" w:cs="Arial"/>
        </w:rPr>
        <w:t xml:space="preserve">- </w:t>
      </w:r>
      <w:r w:rsidR="008929B1" w:rsidRPr="008929B1">
        <w:rPr>
          <w:rFonts w:ascii="Arial" w:hAnsi="Arial" w:cs="Arial"/>
        </w:rPr>
        <w:t xml:space="preserve">da je kuća dograđivana za tužene kao bračne drugove i da su nastavili živjeti s obitelji jer su bili u dobrim odnosima, </w:t>
      </w:r>
    </w:p>
    <w:p w:rsidR="008929B1" w:rsidRDefault="000C7F1D" w:rsidP="008929B1">
      <w:pPr>
        <w:jc w:val="both"/>
        <w:rPr>
          <w:rFonts w:ascii="Arial" w:hAnsi="Arial" w:cs="Arial"/>
        </w:rPr>
      </w:pPr>
      <w:r>
        <w:rPr>
          <w:rFonts w:ascii="Arial" w:hAnsi="Arial" w:cs="Arial"/>
        </w:rPr>
        <w:t xml:space="preserve">- </w:t>
      </w:r>
      <w:r w:rsidR="008929B1" w:rsidRPr="008929B1">
        <w:rPr>
          <w:rFonts w:ascii="Arial" w:hAnsi="Arial" w:cs="Arial"/>
        </w:rPr>
        <w:t>da je tuž</w:t>
      </w:r>
      <w:r w:rsidR="005C3BF8">
        <w:rPr>
          <w:rFonts w:ascii="Arial" w:hAnsi="Arial" w:cs="Arial"/>
        </w:rPr>
        <w:t>ena (majka I-tužiteljice</w:t>
      </w:r>
      <w:r w:rsidR="008929B1" w:rsidRPr="008929B1">
        <w:rPr>
          <w:rFonts w:ascii="Arial" w:hAnsi="Arial" w:cs="Arial"/>
        </w:rPr>
        <w:t>) i otac I-tuž</w:t>
      </w:r>
      <w:r w:rsidR="005C3BF8">
        <w:rPr>
          <w:rFonts w:ascii="Arial" w:hAnsi="Arial" w:cs="Arial"/>
        </w:rPr>
        <w:t>iteljice</w:t>
      </w:r>
      <w:r w:rsidR="008929B1" w:rsidRPr="008929B1">
        <w:rPr>
          <w:rFonts w:ascii="Arial" w:hAnsi="Arial" w:cs="Arial"/>
        </w:rPr>
        <w:t xml:space="preserve"> (sada </w:t>
      </w:r>
      <w:proofErr w:type="spellStart"/>
      <w:r w:rsidR="008929B1" w:rsidRPr="008929B1">
        <w:rPr>
          <w:rFonts w:ascii="Arial" w:hAnsi="Arial" w:cs="Arial"/>
        </w:rPr>
        <w:t>pok</w:t>
      </w:r>
      <w:proofErr w:type="spellEnd"/>
      <w:r w:rsidR="008929B1" w:rsidRPr="008929B1">
        <w:rPr>
          <w:rFonts w:ascii="Arial" w:hAnsi="Arial" w:cs="Arial"/>
        </w:rPr>
        <w:t>. J</w:t>
      </w:r>
      <w:r w:rsidR="00874FA1">
        <w:rPr>
          <w:rFonts w:ascii="Arial" w:hAnsi="Arial" w:cs="Arial"/>
        </w:rPr>
        <w:t>.</w:t>
      </w:r>
      <w:r w:rsidR="008929B1" w:rsidRPr="008929B1">
        <w:rPr>
          <w:rFonts w:ascii="Arial" w:hAnsi="Arial" w:cs="Arial"/>
        </w:rPr>
        <w:t xml:space="preserve"> H</w:t>
      </w:r>
      <w:r w:rsidR="00874FA1">
        <w:rPr>
          <w:rFonts w:ascii="Arial" w:hAnsi="Arial" w:cs="Arial"/>
        </w:rPr>
        <w:t>.</w:t>
      </w:r>
      <w:r w:rsidR="008929B1" w:rsidRPr="008929B1">
        <w:rPr>
          <w:rFonts w:ascii="Arial" w:hAnsi="Arial" w:cs="Arial"/>
        </w:rPr>
        <w:t xml:space="preserve">) kao tada suvlasnici svatko u ½ nekretnine čest. br. </w:t>
      </w:r>
      <w:r w:rsidR="00874FA1">
        <w:rPr>
          <w:rFonts w:ascii="Arial" w:hAnsi="Arial" w:cs="Arial"/>
        </w:rPr>
        <w:t>...</w:t>
      </w:r>
      <w:r w:rsidR="008929B1" w:rsidRPr="008929B1">
        <w:rPr>
          <w:rFonts w:ascii="Arial" w:hAnsi="Arial" w:cs="Arial"/>
        </w:rPr>
        <w:t xml:space="preserve"> k.o. </w:t>
      </w:r>
      <w:r w:rsidR="00874FA1">
        <w:rPr>
          <w:rFonts w:ascii="Arial" w:hAnsi="Arial" w:cs="Arial"/>
        </w:rPr>
        <w:t>...</w:t>
      </w:r>
      <w:r w:rsidR="008929B1" w:rsidRPr="008929B1">
        <w:rPr>
          <w:rFonts w:ascii="Arial" w:hAnsi="Arial" w:cs="Arial"/>
        </w:rPr>
        <w:t xml:space="preserve"> sklopili ugovor o darovanju (2005.)</w:t>
      </w:r>
      <w:r w:rsidR="00AD78FC">
        <w:rPr>
          <w:rFonts w:ascii="Arial" w:hAnsi="Arial" w:cs="Arial"/>
        </w:rPr>
        <w:t xml:space="preserve"> ovjeren kod javnog bilježnika,</w:t>
      </w:r>
      <w:r w:rsidR="008929B1" w:rsidRPr="008929B1">
        <w:rPr>
          <w:rFonts w:ascii="Arial" w:hAnsi="Arial" w:cs="Arial"/>
        </w:rPr>
        <w:t xml:space="preserve"> kojim se ovdje I-tuž</w:t>
      </w:r>
      <w:r w:rsidR="005C3BF8">
        <w:rPr>
          <w:rFonts w:ascii="Arial" w:hAnsi="Arial" w:cs="Arial"/>
        </w:rPr>
        <w:t>iteljici</w:t>
      </w:r>
      <w:r w:rsidR="008929B1" w:rsidRPr="008929B1">
        <w:rPr>
          <w:rFonts w:ascii="Arial" w:hAnsi="Arial" w:cs="Arial"/>
        </w:rPr>
        <w:t xml:space="preserve"> kao njihovoj kćeri daruje kuća i dvor u površini od 373 m² u k.o. </w:t>
      </w:r>
      <w:r w:rsidR="00085A12">
        <w:rPr>
          <w:rFonts w:ascii="Arial" w:hAnsi="Arial" w:cs="Arial"/>
        </w:rPr>
        <w:t>...</w:t>
      </w:r>
      <w:r w:rsidR="008929B1" w:rsidRPr="008929B1">
        <w:rPr>
          <w:rFonts w:ascii="Arial" w:hAnsi="Arial" w:cs="Arial"/>
        </w:rPr>
        <w:t xml:space="preserve"> koji ugovor nije proveden u zemljišnoj knjizi</w:t>
      </w:r>
      <w:r w:rsidR="00F140E5">
        <w:rPr>
          <w:rFonts w:ascii="Arial" w:hAnsi="Arial" w:cs="Arial"/>
        </w:rPr>
        <w:t xml:space="preserve"> (zbog pogrešne naznake čestice)</w:t>
      </w:r>
      <w:r w:rsidR="008929B1" w:rsidRPr="008929B1">
        <w:rPr>
          <w:rFonts w:ascii="Arial" w:hAnsi="Arial" w:cs="Arial"/>
        </w:rPr>
        <w:t xml:space="preserve">, </w:t>
      </w:r>
    </w:p>
    <w:p w:rsidR="00724F04" w:rsidRPr="008929B1" w:rsidRDefault="00724F04" w:rsidP="008929B1">
      <w:pPr>
        <w:jc w:val="both"/>
        <w:rPr>
          <w:rFonts w:ascii="Arial" w:hAnsi="Arial" w:cs="Arial"/>
        </w:rPr>
      </w:pPr>
      <w:r>
        <w:rPr>
          <w:rFonts w:ascii="Arial" w:hAnsi="Arial" w:cs="Arial"/>
        </w:rPr>
        <w:t xml:space="preserve">- da tužena </w:t>
      </w:r>
      <w:r w:rsidR="0097068B">
        <w:rPr>
          <w:rFonts w:ascii="Arial" w:hAnsi="Arial" w:cs="Arial"/>
        </w:rPr>
        <w:t xml:space="preserve">majka I-tužiteljice i otac (sada </w:t>
      </w:r>
      <w:proofErr w:type="spellStart"/>
      <w:r w:rsidR="0097068B">
        <w:rPr>
          <w:rFonts w:ascii="Arial" w:hAnsi="Arial" w:cs="Arial"/>
        </w:rPr>
        <w:t>pok</w:t>
      </w:r>
      <w:proofErr w:type="spellEnd"/>
      <w:r w:rsidR="0097068B">
        <w:rPr>
          <w:rFonts w:ascii="Arial" w:hAnsi="Arial" w:cs="Arial"/>
        </w:rPr>
        <w:t xml:space="preserve">.) nisu tražili </w:t>
      </w:r>
      <w:proofErr w:type="spellStart"/>
      <w:r w:rsidR="0097068B">
        <w:rPr>
          <w:rFonts w:ascii="Arial" w:hAnsi="Arial" w:cs="Arial"/>
        </w:rPr>
        <w:t>odustanak</w:t>
      </w:r>
      <w:proofErr w:type="spellEnd"/>
      <w:r w:rsidR="0097068B">
        <w:rPr>
          <w:rFonts w:ascii="Arial" w:hAnsi="Arial" w:cs="Arial"/>
        </w:rPr>
        <w:t xml:space="preserve"> od darovnog ugovora, a niti su isti osporavali </w:t>
      </w:r>
    </w:p>
    <w:p w:rsidR="008929B1" w:rsidRPr="008929B1" w:rsidRDefault="000C7F1D" w:rsidP="008929B1">
      <w:pPr>
        <w:jc w:val="both"/>
        <w:rPr>
          <w:rFonts w:ascii="Arial" w:hAnsi="Arial" w:cs="Arial"/>
        </w:rPr>
      </w:pPr>
      <w:r>
        <w:rPr>
          <w:rFonts w:ascii="Arial" w:hAnsi="Arial" w:cs="Arial"/>
        </w:rPr>
        <w:t xml:space="preserve">- </w:t>
      </w:r>
      <w:r w:rsidR="008929B1" w:rsidRPr="008929B1">
        <w:rPr>
          <w:rFonts w:ascii="Arial" w:hAnsi="Arial" w:cs="Arial"/>
        </w:rPr>
        <w:t>da se I-tuž</w:t>
      </w:r>
      <w:r w:rsidR="007F1870">
        <w:rPr>
          <w:rFonts w:ascii="Arial" w:hAnsi="Arial" w:cs="Arial"/>
        </w:rPr>
        <w:t>iteljica</w:t>
      </w:r>
      <w:r w:rsidR="008929B1" w:rsidRPr="008929B1">
        <w:rPr>
          <w:rFonts w:ascii="Arial" w:hAnsi="Arial" w:cs="Arial"/>
        </w:rPr>
        <w:t xml:space="preserve"> u ostavinskom postupku, iza </w:t>
      </w:r>
      <w:proofErr w:type="spellStart"/>
      <w:r w:rsidR="008929B1" w:rsidRPr="008929B1">
        <w:rPr>
          <w:rFonts w:ascii="Arial" w:hAnsi="Arial" w:cs="Arial"/>
        </w:rPr>
        <w:t>pok</w:t>
      </w:r>
      <w:proofErr w:type="spellEnd"/>
      <w:r w:rsidR="008929B1" w:rsidRPr="008929B1">
        <w:rPr>
          <w:rFonts w:ascii="Arial" w:hAnsi="Arial" w:cs="Arial"/>
        </w:rPr>
        <w:t>. oca (br. O-</w:t>
      </w:r>
      <w:r w:rsidR="00085A12">
        <w:rPr>
          <w:rFonts w:ascii="Arial" w:hAnsi="Arial" w:cs="Arial"/>
        </w:rPr>
        <w:t>...</w:t>
      </w:r>
      <w:r w:rsidR="008929B1" w:rsidRPr="008929B1">
        <w:rPr>
          <w:rFonts w:ascii="Arial" w:hAnsi="Arial" w:cs="Arial"/>
        </w:rPr>
        <w:t>) odrekla nasljedstva u korist majke.</w:t>
      </w:r>
    </w:p>
    <w:p w:rsidR="008929B1" w:rsidRDefault="008929B1" w:rsidP="008929B1">
      <w:pPr>
        <w:jc w:val="both"/>
        <w:rPr>
          <w:rFonts w:ascii="Arial" w:hAnsi="Arial" w:cs="Arial"/>
        </w:rPr>
      </w:pPr>
      <w:r w:rsidRPr="008929B1">
        <w:rPr>
          <w:rFonts w:ascii="Arial" w:hAnsi="Arial" w:cs="Arial"/>
        </w:rPr>
        <w:t xml:space="preserve"> </w:t>
      </w:r>
    </w:p>
    <w:p w:rsidR="004F2BD1" w:rsidRDefault="005D0544" w:rsidP="005D0544">
      <w:pPr>
        <w:jc w:val="both"/>
        <w:rPr>
          <w:rFonts w:ascii="Arial" w:hAnsi="Arial" w:cs="Arial"/>
        </w:rPr>
      </w:pPr>
      <w:r>
        <w:rPr>
          <w:rFonts w:ascii="Arial" w:hAnsi="Arial" w:cs="Arial"/>
        </w:rPr>
        <w:t>1</w:t>
      </w:r>
      <w:r w:rsidR="00061DFC">
        <w:rPr>
          <w:rFonts w:ascii="Arial" w:hAnsi="Arial" w:cs="Arial"/>
        </w:rPr>
        <w:t>4</w:t>
      </w:r>
      <w:r>
        <w:rPr>
          <w:rFonts w:ascii="Arial" w:hAnsi="Arial" w:cs="Arial"/>
        </w:rPr>
        <w:t xml:space="preserve">. </w:t>
      </w:r>
      <w:r w:rsidR="004F2BD1">
        <w:rPr>
          <w:rFonts w:ascii="Arial" w:hAnsi="Arial" w:cs="Arial"/>
        </w:rPr>
        <w:t>Valjano prvostupanjski sud ocjenjuje u ponovljenom postupku da</w:t>
      </w:r>
      <w:r w:rsidR="004F2BD1" w:rsidRPr="004F2BD1">
        <w:t xml:space="preserve"> </w:t>
      </w:r>
      <w:r w:rsidR="004F2BD1" w:rsidRPr="004F2BD1">
        <w:rPr>
          <w:rFonts w:ascii="Arial" w:hAnsi="Arial" w:cs="Arial"/>
        </w:rPr>
        <w:t>zahtjev za stjecanja prava vlasništva dogradnjom I-tužiteljica može ostvariti samo na pripadajućem suvlasničkom dijelu predmetne nekretnine tuž</w:t>
      </w:r>
      <w:r w:rsidR="00411009">
        <w:rPr>
          <w:rFonts w:ascii="Arial" w:hAnsi="Arial" w:cs="Arial"/>
        </w:rPr>
        <w:t>ene</w:t>
      </w:r>
      <w:r w:rsidR="004F2BD1" w:rsidRPr="004F2BD1">
        <w:rPr>
          <w:rFonts w:ascii="Arial" w:hAnsi="Arial" w:cs="Arial"/>
        </w:rPr>
        <w:t xml:space="preserve"> obzirom na vrijeme ulaganja, jer je I-</w:t>
      </w:r>
      <w:r w:rsidR="00411009" w:rsidRPr="00411009">
        <w:rPr>
          <w:rFonts w:ascii="Arial" w:hAnsi="Arial" w:cs="Arial"/>
        </w:rPr>
        <w:t xml:space="preserve">tužiteljica </w:t>
      </w:r>
      <w:r w:rsidR="004F2BD1" w:rsidRPr="004F2BD1">
        <w:rPr>
          <w:rFonts w:ascii="Arial" w:hAnsi="Arial" w:cs="Arial"/>
        </w:rPr>
        <w:t xml:space="preserve">u ostavinskom postupku iza </w:t>
      </w:r>
      <w:proofErr w:type="spellStart"/>
      <w:r w:rsidR="004F2BD1" w:rsidRPr="004F2BD1">
        <w:rPr>
          <w:rFonts w:ascii="Arial" w:hAnsi="Arial" w:cs="Arial"/>
        </w:rPr>
        <w:t>pok</w:t>
      </w:r>
      <w:proofErr w:type="spellEnd"/>
      <w:r w:rsidR="004F2BD1" w:rsidRPr="004F2BD1">
        <w:rPr>
          <w:rFonts w:ascii="Arial" w:hAnsi="Arial" w:cs="Arial"/>
        </w:rPr>
        <w:t>. oca mogla istaknuti prigovor i tražiti izdvajanje sporne imovine iz ostavine,</w:t>
      </w:r>
      <w:r w:rsidR="00F931F6">
        <w:rPr>
          <w:rFonts w:ascii="Arial" w:hAnsi="Arial" w:cs="Arial"/>
        </w:rPr>
        <w:t xml:space="preserve">  a što nije učinila</w:t>
      </w:r>
      <w:r w:rsidR="001E53BC">
        <w:rPr>
          <w:rFonts w:ascii="Arial" w:hAnsi="Arial" w:cs="Arial"/>
        </w:rPr>
        <w:t xml:space="preserve">, a </w:t>
      </w:r>
      <w:r w:rsidR="00F931F6">
        <w:rPr>
          <w:rFonts w:ascii="Arial" w:hAnsi="Arial" w:cs="Arial"/>
        </w:rPr>
        <w:t xml:space="preserve">vezana </w:t>
      </w:r>
      <w:r w:rsidR="001E53BC">
        <w:rPr>
          <w:rFonts w:ascii="Arial" w:hAnsi="Arial" w:cs="Arial"/>
        </w:rPr>
        <w:t>je</w:t>
      </w:r>
      <w:r w:rsidR="004F2BD1" w:rsidRPr="004F2BD1">
        <w:rPr>
          <w:rFonts w:ascii="Arial" w:hAnsi="Arial" w:cs="Arial"/>
        </w:rPr>
        <w:t xml:space="preserve"> </w:t>
      </w:r>
    </w:p>
    <w:p w:rsidR="005D0544" w:rsidRPr="005D0544" w:rsidRDefault="005D0544" w:rsidP="005D0544">
      <w:pPr>
        <w:jc w:val="both"/>
        <w:rPr>
          <w:rFonts w:ascii="Arial" w:hAnsi="Arial" w:cs="Arial"/>
        </w:rPr>
      </w:pPr>
      <w:r w:rsidRPr="005D0544">
        <w:rPr>
          <w:rFonts w:ascii="Arial" w:hAnsi="Arial" w:cs="Arial"/>
        </w:rPr>
        <w:t>pravomoćnim rješenjem o nasljeđivanju</w:t>
      </w:r>
      <w:r w:rsidR="001D5C78" w:rsidRPr="001D5C78">
        <w:t xml:space="preserve"> </w:t>
      </w:r>
      <w:r w:rsidR="001D5C78" w:rsidRPr="001D5C78">
        <w:rPr>
          <w:rFonts w:ascii="Arial" w:hAnsi="Arial" w:cs="Arial"/>
        </w:rPr>
        <w:t xml:space="preserve">iza </w:t>
      </w:r>
      <w:proofErr w:type="spellStart"/>
      <w:r w:rsidR="001D5C78" w:rsidRPr="001D5C78">
        <w:rPr>
          <w:rFonts w:ascii="Arial" w:hAnsi="Arial" w:cs="Arial"/>
        </w:rPr>
        <w:t>pok</w:t>
      </w:r>
      <w:proofErr w:type="spellEnd"/>
      <w:r w:rsidR="001D5C78" w:rsidRPr="001D5C78">
        <w:rPr>
          <w:rFonts w:ascii="Arial" w:hAnsi="Arial" w:cs="Arial"/>
        </w:rPr>
        <w:t>. J</w:t>
      </w:r>
      <w:r w:rsidR="00085A12">
        <w:rPr>
          <w:rFonts w:ascii="Arial" w:hAnsi="Arial" w:cs="Arial"/>
        </w:rPr>
        <w:t>.</w:t>
      </w:r>
      <w:r w:rsidR="001D5C78" w:rsidRPr="001D5C78">
        <w:rPr>
          <w:rFonts w:ascii="Arial" w:hAnsi="Arial" w:cs="Arial"/>
        </w:rPr>
        <w:t xml:space="preserve"> H</w:t>
      </w:r>
      <w:r w:rsidR="00085A12">
        <w:rPr>
          <w:rFonts w:ascii="Arial" w:hAnsi="Arial" w:cs="Arial"/>
        </w:rPr>
        <w:t>.</w:t>
      </w:r>
      <w:r w:rsidR="001D5C78" w:rsidRPr="001D5C78">
        <w:rPr>
          <w:rFonts w:ascii="Arial" w:hAnsi="Arial" w:cs="Arial"/>
        </w:rPr>
        <w:t xml:space="preserve"> broj O-</w:t>
      </w:r>
      <w:r w:rsidR="00085A12">
        <w:rPr>
          <w:rFonts w:ascii="Arial" w:hAnsi="Arial" w:cs="Arial"/>
        </w:rPr>
        <w:t>...</w:t>
      </w:r>
      <w:r w:rsidR="001D5C78" w:rsidRPr="001D5C78">
        <w:rPr>
          <w:rFonts w:ascii="Arial" w:hAnsi="Arial" w:cs="Arial"/>
        </w:rPr>
        <w:t xml:space="preserve"> od 5. rujna 2006. primjenom odredbe čl. 232. Zakona o nasljeđivanju (Narodne novine broj 48/03., 163/03., 35/0</w:t>
      </w:r>
      <w:r w:rsidR="001D5C78">
        <w:rPr>
          <w:rFonts w:ascii="Arial" w:hAnsi="Arial" w:cs="Arial"/>
        </w:rPr>
        <w:t>5., 127/13. i 33/15., dalje ZN)</w:t>
      </w:r>
      <w:r w:rsidRPr="005D0544">
        <w:rPr>
          <w:rFonts w:ascii="Arial" w:hAnsi="Arial" w:cs="Arial"/>
        </w:rPr>
        <w:t>.</w:t>
      </w:r>
    </w:p>
    <w:p w:rsidR="008929B1" w:rsidRDefault="008929B1" w:rsidP="008929B1">
      <w:pPr>
        <w:jc w:val="both"/>
        <w:rPr>
          <w:rFonts w:ascii="Arial" w:hAnsi="Arial" w:cs="Arial"/>
        </w:rPr>
      </w:pPr>
    </w:p>
    <w:p w:rsidR="00C13561" w:rsidRDefault="00891895" w:rsidP="003C6117">
      <w:pPr>
        <w:jc w:val="both"/>
        <w:rPr>
          <w:rFonts w:ascii="Arial" w:hAnsi="Arial" w:cs="Arial"/>
        </w:rPr>
      </w:pPr>
      <w:r>
        <w:rPr>
          <w:rFonts w:ascii="Arial" w:hAnsi="Arial" w:cs="Arial"/>
        </w:rPr>
        <w:t>1</w:t>
      </w:r>
      <w:r w:rsidR="00061DFC">
        <w:rPr>
          <w:rFonts w:ascii="Arial" w:hAnsi="Arial" w:cs="Arial"/>
        </w:rPr>
        <w:t>5</w:t>
      </w:r>
      <w:r>
        <w:rPr>
          <w:rFonts w:ascii="Arial" w:hAnsi="Arial" w:cs="Arial"/>
        </w:rPr>
        <w:t xml:space="preserve">. </w:t>
      </w:r>
      <w:r w:rsidR="00E26923">
        <w:rPr>
          <w:rFonts w:ascii="Arial" w:hAnsi="Arial" w:cs="Arial"/>
        </w:rPr>
        <w:t xml:space="preserve">Nadalje, </w:t>
      </w:r>
      <w:r w:rsidR="00F13386">
        <w:rPr>
          <w:rFonts w:ascii="Arial" w:hAnsi="Arial" w:cs="Arial"/>
        </w:rPr>
        <w:t>ocjenu</w:t>
      </w:r>
      <w:r w:rsidR="007F2FC5">
        <w:rPr>
          <w:rFonts w:ascii="Arial" w:hAnsi="Arial" w:cs="Arial"/>
        </w:rPr>
        <w:t xml:space="preserve"> </w:t>
      </w:r>
      <w:r w:rsidR="00E26923">
        <w:rPr>
          <w:rFonts w:ascii="Arial" w:hAnsi="Arial" w:cs="Arial"/>
        </w:rPr>
        <w:t>p</w:t>
      </w:r>
      <w:r w:rsidR="00F50DDF">
        <w:rPr>
          <w:rFonts w:ascii="Arial" w:hAnsi="Arial" w:cs="Arial"/>
        </w:rPr>
        <w:t>rvostupanjsk</w:t>
      </w:r>
      <w:r w:rsidR="007F2FC5">
        <w:rPr>
          <w:rFonts w:ascii="Arial" w:hAnsi="Arial" w:cs="Arial"/>
        </w:rPr>
        <w:t>og</w:t>
      </w:r>
      <w:r w:rsidR="003C6117" w:rsidRPr="003C6117">
        <w:rPr>
          <w:rFonts w:ascii="Arial" w:hAnsi="Arial" w:cs="Arial"/>
        </w:rPr>
        <w:t xml:space="preserve"> sud</w:t>
      </w:r>
      <w:r w:rsidR="007F2FC5">
        <w:rPr>
          <w:rFonts w:ascii="Arial" w:hAnsi="Arial" w:cs="Arial"/>
        </w:rPr>
        <w:t>a</w:t>
      </w:r>
      <w:r w:rsidR="003C6117" w:rsidRPr="003C6117">
        <w:rPr>
          <w:rFonts w:ascii="Arial" w:hAnsi="Arial" w:cs="Arial"/>
        </w:rPr>
        <w:t xml:space="preserve"> </w:t>
      </w:r>
      <w:r w:rsidR="00573F8F">
        <w:rPr>
          <w:rFonts w:ascii="Arial" w:hAnsi="Arial" w:cs="Arial"/>
        </w:rPr>
        <w:t>da s</w:t>
      </w:r>
      <w:r w:rsidR="003C6117" w:rsidRPr="003C6117">
        <w:rPr>
          <w:rFonts w:ascii="Arial" w:hAnsi="Arial" w:cs="Arial"/>
        </w:rPr>
        <w:t>e</w:t>
      </w:r>
      <w:r w:rsidR="00573F8F">
        <w:rPr>
          <w:rFonts w:ascii="Arial" w:hAnsi="Arial" w:cs="Arial"/>
        </w:rPr>
        <w:t xml:space="preserve"> navedenim</w:t>
      </w:r>
      <w:r w:rsidR="003C6117" w:rsidRPr="003C6117">
        <w:rPr>
          <w:rFonts w:ascii="Arial" w:hAnsi="Arial" w:cs="Arial"/>
        </w:rPr>
        <w:t xml:space="preserve"> </w:t>
      </w:r>
      <w:r w:rsidR="00F50DDF">
        <w:rPr>
          <w:rFonts w:ascii="Arial" w:hAnsi="Arial" w:cs="Arial"/>
        </w:rPr>
        <w:t xml:space="preserve">ugovorom o darovanju </w:t>
      </w:r>
      <w:r w:rsidR="00573F8F">
        <w:rPr>
          <w:rFonts w:ascii="Arial" w:hAnsi="Arial" w:cs="Arial"/>
        </w:rPr>
        <w:t xml:space="preserve">potvrđuje </w:t>
      </w:r>
      <w:r w:rsidR="003C6117" w:rsidRPr="003C6117">
        <w:rPr>
          <w:rFonts w:ascii="Arial" w:hAnsi="Arial" w:cs="Arial"/>
        </w:rPr>
        <w:t>postoja</w:t>
      </w:r>
      <w:r w:rsidR="00573F8F">
        <w:rPr>
          <w:rFonts w:ascii="Arial" w:hAnsi="Arial" w:cs="Arial"/>
        </w:rPr>
        <w:t>nje</w:t>
      </w:r>
      <w:r w:rsidR="003C6117" w:rsidRPr="003C6117">
        <w:rPr>
          <w:rFonts w:ascii="Arial" w:hAnsi="Arial" w:cs="Arial"/>
        </w:rPr>
        <w:t xml:space="preserve"> sporazum tadašnjih vlasnika nekretnin</w:t>
      </w:r>
      <w:r w:rsidR="00573F8F">
        <w:rPr>
          <w:rFonts w:ascii="Arial" w:hAnsi="Arial" w:cs="Arial"/>
        </w:rPr>
        <w:t>e roditelja I-tužiteljice</w:t>
      </w:r>
      <w:r w:rsidR="00F50DDF">
        <w:rPr>
          <w:rFonts w:ascii="Arial" w:hAnsi="Arial" w:cs="Arial"/>
        </w:rPr>
        <w:t xml:space="preserve"> </w:t>
      </w:r>
      <w:r w:rsidR="003C6117" w:rsidRPr="003C6117">
        <w:rPr>
          <w:rFonts w:ascii="Arial" w:hAnsi="Arial" w:cs="Arial"/>
        </w:rPr>
        <w:t xml:space="preserve">sa kćeri </w:t>
      </w:r>
      <w:r w:rsidR="00F50DDF">
        <w:rPr>
          <w:rFonts w:ascii="Arial" w:hAnsi="Arial" w:cs="Arial"/>
        </w:rPr>
        <w:t xml:space="preserve">I-tužiteljicom </w:t>
      </w:r>
      <w:r w:rsidR="003C6117" w:rsidRPr="003C6117">
        <w:rPr>
          <w:rFonts w:ascii="Arial" w:hAnsi="Arial" w:cs="Arial"/>
        </w:rPr>
        <w:t xml:space="preserve">da ista stekne </w:t>
      </w:r>
      <w:r w:rsidR="00742071">
        <w:rPr>
          <w:rFonts w:ascii="Arial" w:hAnsi="Arial" w:cs="Arial"/>
        </w:rPr>
        <w:t>vlasništvo</w:t>
      </w:r>
      <w:r w:rsidR="00C725BC">
        <w:rPr>
          <w:rFonts w:ascii="Arial" w:hAnsi="Arial" w:cs="Arial"/>
        </w:rPr>
        <w:t xml:space="preserve"> dijela </w:t>
      </w:r>
      <w:r w:rsidR="003C6117" w:rsidRPr="003C6117">
        <w:rPr>
          <w:rFonts w:ascii="Arial" w:hAnsi="Arial" w:cs="Arial"/>
        </w:rPr>
        <w:t xml:space="preserve">predmetne nekretnine tj. 104 </w:t>
      </w:r>
      <w:proofErr w:type="spellStart"/>
      <w:r w:rsidR="003C6117" w:rsidRPr="003C6117">
        <w:rPr>
          <w:rFonts w:ascii="Arial" w:hAnsi="Arial" w:cs="Arial"/>
        </w:rPr>
        <w:t>čhv</w:t>
      </w:r>
      <w:proofErr w:type="spellEnd"/>
      <w:r w:rsidR="003C6117" w:rsidRPr="003C6117">
        <w:rPr>
          <w:rFonts w:ascii="Arial" w:hAnsi="Arial" w:cs="Arial"/>
        </w:rPr>
        <w:t xml:space="preserve"> površine (površina cijele nekretnine je 351 </w:t>
      </w:r>
      <w:proofErr w:type="spellStart"/>
      <w:r w:rsidR="003C6117" w:rsidRPr="003C6117">
        <w:rPr>
          <w:rFonts w:ascii="Arial" w:hAnsi="Arial" w:cs="Arial"/>
        </w:rPr>
        <w:t>čhv</w:t>
      </w:r>
      <w:proofErr w:type="spellEnd"/>
      <w:r w:rsidR="003C6117" w:rsidRPr="003C6117">
        <w:rPr>
          <w:rFonts w:ascii="Arial" w:hAnsi="Arial" w:cs="Arial"/>
        </w:rPr>
        <w:t xml:space="preserve"> ), a koja površina je navedena u ugovoru o darovanju</w:t>
      </w:r>
      <w:r w:rsidR="00E974E1">
        <w:rPr>
          <w:rFonts w:ascii="Arial" w:hAnsi="Arial" w:cs="Arial"/>
        </w:rPr>
        <w:t xml:space="preserve">, jer su odnosi </w:t>
      </w:r>
      <w:r w:rsidR="003C6117" w:rsidRPr="003C6117">
        <w:rPr>
          <w:rFonts w:ascii="Arial" w:hAnsi="Arial" w:cs="Arial"/>
        </w:rPr>
        <w:t xml:space="preserve">u obitelji u to vrijeme bili dobri, što je vidljivo i iz toga da se </w:t>
      </w:r>
      <w:r w:rsidR="008F41F6">
        <w:rPr>
          <w:rFonts w:ascii="Arial" w:hAnsi="Arial" w:cs="Arial"/>
        </w:rPr>
        <w:t>I-</w:t>
      </w:r>
      <w:r w:rsidR="003C6117" w:rsidRPr="003C6117">
        <w:rPr>
          <w:rFonts w:ascii="Arial" w:hAnsi="Arial" w:cs="Arial"/>
        </w:rPr>
        <w:t xml:space="preserve">tužiteljica odrekla nasljedstva u ostavinskom postupku iza </w:t>
      </w:r>
      <w:proofErr w:type="spellStart"/>
      <w:r w:rsidR="003C6117" w:rsidRPr="003C6117">
        <w:rPr>
          <w:rFonts w:ascii="Arial" w:hAnsi="Arial" w:cs="Arial"/>
        </w:rPr>
        <w:t>pok</w:t>
      </w:r>
      <w:proofErr w:type="spellEnd"/>
      <w:r w:rsidR="008F41F6">
        <w:rPr>
          <w:rFonts w:ascii="Arial" w:hAnsi="Arial" w:cs="Arial"/>
        </w:rPr>
        <w:t>.</w:t>
      </w:r>
      <w:r w:rsidR="003C6117" w:rsidRPr="003C6117">
        <w:rPr>
          <w:rFonts w:ascii="Arial" w:hAnsi="Arial" w:cs="Arial"/>
        </w:rPr>
        <w:t xml:space="preserve"> oca upra</w:t>
      </w:r>
      <w:r>
        <w:rPr>
          <w:rFonts w:ascii="Arial" w:hAnsi="Arial" w:cs="Arial"/>
        </w:rPr>
        <w:t>vo u korist majke</w:t>
      </w:r>
      <w:r w:rsidR="00F13386">
        <w:rPr>
          <w:rFonts w:ascii="Arial" w:hAnsi="Arial" w:cs="Arial"/>
        </w:rPr>
        <w:t>, prihvaća i ovaj sud</w:t>
      </w:r>
      <w:r w:rsidR="00377A45">
        <w:rPr>
          <w:rFonts w:ascii="Arial" w:hAnsi="Arial" w:cs="Arial"/>
        </w:rPr>
        <w:t xml:space="preserve">. </w:t>
      </w:r>
    </w:p>
    <w:p w:rsidR="005120CD" w:rsidRDefault="005120CD" w:rsidP="003C6117">
      <w:pPr>
        <w:jc w:val="both"/>
        <w:rPr>
          <w:rFonts w:ascii="Arial" w:hAnsi="Arial" w:cs="Arial"/>
        </w:rPr>
      </w:pPr>
    </w:p>
    <w:p w:rsidR="003C6117" w:rsidRDefault="00377A45" w:rsidP="003C6117">
      <w:pPr>
        <w:jc w:val="both"/>
        <w:rPr>
          <w:rFonts w:ascii="Arial" w:hAnsi="Arial" w:cs="Arial"/>
        </w:rPr>
      </w:pPr>
      <w:r>
        <w:rPr>
          <w:rFonts w:ascii="Arial" w:hAnsi="Arial" w:cs="Arial"/>
        </w:rPr>
        <w:t>1</w:t>
      </w:r>
      <w:r w:rsidR="00061DFC">
        <w:rPr>
          <w:rFonts w:ascii="Arial" w:hAnsi="Arial" w:cs="Arial"/>
        </w:rPr>
        <w:t>6</w:t>
      </w:r>
      <w:r>
        <w:rPr>
          <w:rFonts w:ascii="Arial" w:hAnsi="Arial" w:cs="Arial"/>
        </w:rPr>
        <w:t>.</w:t>
      </w:r>
      <w:r w:rsidR="00C725BC">
        <w:rPr>
          <w:rFonts w:ascii="Arial" w:hAnsi="Arial" w:cs="Arial"/>
        </w:rPr>
        <w:t xml:space="preserve"> Naime, i</w:t>
      </w:r>
      <w:r>
        <w:rPr>
          <w:rFonts w:ascii="Arial" w:hAnsi="Arial" w:cs="Arial"/>
        </w:rPr>
        <w:t xml:space="preserve">z utvrđenja suda slijedi da je tužena </w:t>
      </w:r>
      <w:r w:rsidR="003C6117" w:rsidRPr="003C6117">
        <w:rPr>
          <w:rFonts w:ascii="Arial" w:hAnsi="Arial" w:cs="Arial"/>
        </w:rPr>
        <w:t>u postupku legaliz</w:t>
      </w:r>
      <w:r w:rsidR="00E441CD">
        <w:rPr>
          <w:rFonts w:ascii="Arial" w:hAnsi="Arial" w:cs="Arial"/>
        </w:rPr>
        <w:t>acije, legalizirala</w:t>
      </w:r>
      <w:r w:rsidR="003C6117" w:rsidRPr="003C6117">
        <w:rPr>
          <w:rFonts w:ascii="Arial" w:hAnsi="Arial" w:cs="Arial"/>
        </w:rPr>
        <w:t xml:space="preserve"> samo tri pomoćne zgrade, dok kao vlasnica cijele sporne nekretnine nije prijavila u taj postupak i renoviranu tzv. staru kuću na kbr. </w:t>
      </w:r>
      <w:r w:rsidR="003F4431">
        <w:rPr>
          <w:rFonts w:ascii="Arial" w:hAnsi="Arial" w:cs="Arial"/>
        </w:rPr>
        <w:t>...</w:t>
      </w:r>
      <w:r w:rsidR="003C6117" w:rsidRPr="003C6117">
        <w:rPr>
          <w:rFonts w:ascii="Arial" w:hAnsi="Arial" w:cs="Arial"/>
        </w:rPr>
        <w:t xml:space="preserve"> gdje žive tuži</w:t>
      </w:r>
      <w:r w:rsidR="007B631C">
        <w:rPr>
          <w:rFonts w:ascii="Arial" w:hAnsi="Arial" w:cs="Arial"/>
        </w:rPr>
        <w:t xml:space="preserve">telji što upućuje </w:t>
      </w:r>
      <w:r w:rsidR="00034A85">
        <w:rPr>
          <w:rFonts w:ascii="Arial" w:hAnsi="Arial" w:cs="Arial"/>
        </w:rPr>
        <w:t>na</w:t>
      </w:r>
      <w:r w:rsidR="008970D2">
        <w:rPr>
          <w:rFonts w:ascii="Arial" w:hAnsi="Arial" w:cs="Arial"/>
        </w:rPr>
        <w:t xml:space="preserve"> valjan </w:t>
      </w:r>
      <w:r w:rsidR="00034A85">
        <w:rPr>
          <w:rFonts w:ascii="Arial" w:hAnsi="Arial" w:cs="Arial"/>
        </w:rPr>
        <w:t>zaključak</w:t>
      </w:r>
      <w:r w:rsidR="00E26923">
        <w:rPr>
          <w:rFonts w:ascii="Arial" w:hAnsi="Arial" w:cs="Arial"/>
        </w:rPr>
        <w:t xml:space="preserve"> suda</w:t>
      </w:r>
      <w:r w:rsidR="00034A85">
        <w:rPr>
          <w:rFonts w:ascii="Arial" w:hAnsi="Arial" w:cs="Arial"/>
        </w:rPr>
        <w:t xml:space="preserve"> </w:t>
      </w:r>
      <w:r w:rsidR="007B631C">
        <w:rPr>
          <w:rFonts w:ascii="Arial" w:hAnsi="Arial" w:cs="Arial"/>
        </w:rPr>
        <w:t>da</w:t>
      </w:r>
      <w:r w:rsidR="00034A85">
        <w:rPr>
          <w:rFonts w:ascii="Arial" w:hAnsi="Arial" w:cs="Arial"/>
        </w:rPr>
        <w:t xml:space="preserve"> ukoliko je tužena smatrala da je vlasnica predmetne kuće za koju tužitelji tvrde da su izgradili</w:t>
      </w:r>
      <w:r w:rsidR="001335A0">
        <w:rPr>
          <w:rFonts w:ascii="Arial" w:hAnsi="Arial" w:cs="Arial"/>
        </w:rPr>
        <w:t>,</w:t>
      </w:r>
      <w:r w:rsidR="00034A85">
        <w:rPr>
          <w:rFonts w:ascii="Arial" w:hAnsi="Arial" w:cs="Arial"/>
        </w:rPr>
        <w:t xml:space="preserve"> tada bi </w:t>
      </w:r>
      <w:r w:rsidR="0068666D">
        <w:rPr>
          <w:rFonts w:ascii="Arial" w:hAnsi="Arial" w:cs="Arial"/>
        </w:rPr>
        <w:t xml:space="preserve">u postupku legalizacije </w:t>
      </w:r>
      <w:r w:rsidR="00034A85">
        <w:rPr>
          <w:rFonts w:ascii="Arial" w:hAnsi="Arial" w:cs="Arial"/>
        </w:rPr>
        <w:t xml:space="preserve">sredila podatke u </w:t>
      </w:r>
      <w:r w:rsidR="007B631C">
        <w:rPr>
          <w:rFonts w:ascii="Arial" w:hAnsi="Arial" w:cs="Arial"/>
        </w:rPr>
        <w:t xml:space="preserve"> </w:t>
      </w:r>
      <w:r w:rsidR="003C6117" w:rsidRPr="003C6117">
        <w:rPr>
          <w:rFonts w:ascii="Arial" w:hAnsi="Arial" w:cs="Arial"/>
        </w:rPr>
        <w:t>zemljišnim knjigama i u katastru zeml</w:t>
      </w:r>
      <w:r w:rsidR="0068666D">
        <w:rPr>
          <w:rFonts w:ascii="Arial" w:hAnsi="Arial" w:cs="Arial"/>
        </w:rPr>
        <w:t>jišta sukladno stvarnom stanju.</w:t>
      </w:r>
    </w:p>
    <w:p w:rsidR="00061DFC" w:rsidRDefault="00061DFC" w:rsidP="001608E7">
      <w:pPr>
        <w:jc w:val="both"/>
        <w:rPr>
          <w:rFonts w:ascii="Arial" w:hAnsi="Arial" w:cs="Arial"/>
        </w:rPr>
      </w:pPr>
    </w:p>
    <w:p w:rsidR="00061DFC" w:rsidRDefault="00061DFC" w:rsidP="001608E7">
      <w:pPr>
        <w:jc w:val="both"/>
        <w:rPr>
          <w:rFonts w:ascii="Arial" w:hAnsi="Arial" w:cs="Arial"/>
        </w:rPr>
      </w:pPr>
      <w:r>
        <w:rPr>
          <w:rFonts w:ascii="Arial" w:hAnsi="Arial" w:cs="Arial"/>
        </w:rPr>
        <w:t>1</w:t>
      </w:r>
      <w:r w:rsidR="00A06334">
        <w:rPr>
          <w:rFonts w:ascii="Arial" w:hAnsi="Arial" w:cs="Arial"/>
        </w:rPr>
        <w:t>6</w:t>
      </w:r>
      <w:r>
        <w:rPr>
          <w:rFonts w:ascii="Arial" w:hAnsi="Arial" w:cs="Arial"/>
        </w:rPr>
        <w:t xml:space="preserve">. </w:t>
      </w:r>
      <w:r w:rsidR="00152A37" w:rsidRPr="00152A37">
        <w:rPr>
          <w:rFonts w:ascii="Arial" w:hAnsi="Arial" w:cs="Arial"/>
        </w:rPr>
        <w:t>Obzirom da tužena osporava bilo kakva ulaganja tužitelja</w:t>
      </w:r>
      <w:r w:rsidR="005570B7">
        <w:rPr>
          <w:rFonts w:ascii="Arial" w:hAnsi="Arial" w:cs="Arial"/>
        </w:rPr>
        <w:t xml:space="preserve"> u predmetnu nekretninu</w:t>
      </w:r>
      <w:r w:rsidR="00152A37" w:rsidRPr="00152A37">
        <w:rPr>
          <w:rFonts w:ascii="Arial" w:hAnsi="Arial" w:cs="Arial"/>
        </w:rPr>
        <w:t>, prvostupanjski sud je proveo dokaze saslušanjem svjedoka i stranaka te na temelju priloženih materijalnih dokaza</w:t>
      </w:r>
      <w:r w:rsidR="003A15F3">
        <w:rPr>
          <w:rFonts w:ascii="Arial" w:hAnsi="Arial" w:cs="Arial"/>
        </w:rPr>
        <w:t xml:space="preserve">, iscrpnom ocjenom navedenih dokaza </w:t>
      </w:r>
      <w:r w:rsidR="00152A37" w:rsidRPr="00152A37">
        <w:rPr>
          <w:rFonts w:ascii="Arial" w:hAnsi="Arial" w:cs="Arial"/>
        </w:rPr>
        <w:t xml:space="preserve"> </w:t>
      </w:r>
      <w:r w:rsidR="00152A37" w:rsidRPr="00152A37">
        <w:rPr>
          <w:rFonts w:ascii="Arial" w:hAnsi="Arial" w:cs="Arial"/>
        </w:rPr>
        <w:lastRenderedPageBreak/>
        <w:t>utvrdio da su tužitelji ulagali u pred</w:t>
      </w:r>
      <w:r w:rsidR="00D201C8">
        <w:rPr>
          <w:rFonts w:ascii="Arial" w:hAnsi="Arial" w:cs="Arial"/>
        </w:rPr>
        <w:t>metnu nekretninu obzirom da su ostvariva</w:t>
      </w:r>
      <w:r w:rsidR="00152A37" w:rsidRPr="00152A37">
        <w:rPr>
          <w:rFonts w:ascii="Arial" w:hAnsi="Arial" w:cs="Arial"/>
        </w:rPr>
        <w:t xml:space="preserve">li </w:t>
      </w:r>
      <w:r w:rsidR="00D201C8">
        <w:rPr>
          <w:rFonts w:ascii="Arial" w:hAnsi="Arial" w:cs="Arial"/>
        </w:rPr>
        <w:t>zaradu</w:t>
      </w:r>
      <w:r w:rsidR="00152A37" w:rsidRPr="00152A37">
        <w:rPr>
          <w:rFonts w:ascii="Arial" w:hAnsi="Arial" w:cs="Arial"/>
        </w:rPr>
        <w:t xml:space="preserve"> tijekom tih godina renoviranja i dogradnje tzv. "stare kuće " na način da su si uredili zaseban stambeni prostor i to u samostojećoj zasebnoj kući, da su koristili ušteđevinu, podizali kredit, </w:t>
      </w:r>
      <w:r w:rsidR="002A2725">
        <w:rPr>
          <w:rFonts w:ascii="Arial" w:hAnsi="Arial" w:cs="Arial"/>
        </w:rPr>
        <w:t xml:space="preserve">da su koristili </w:t>
      </w:r>
      <w:r w:rsidR="0061574F">
        <w:rPr>
          <w:rFonts w:ascii="Arial" w:hAnsi="Arial" w:cs="Arial"/>
        </w:rPr>
        <w:t>dio</w:t>
      </w:r>
      <w:r w:rsidR="001B6F85">
        <w:rPr>
          <w:rFonts w:ascii="Arial" w:hAnsi="Arial" w:cs="Arial"/>
        </w:rPr>
        <w:t xml:space="preserve"> materijala</w:t>
      </w:r>
      <w:r w:rsidR="00152A37" w:rsidRPr="00152A37">
        <w:rPr>
          <w:rFonts w:ascii="Arial" w:hAnsi="Arial" w:cs="Arial"/>
        </w:rPr>
        <w:t xml:space="preserve"> </w:t>
      </w:r>
      <w:r w:rsidR="002A2725">
        <w:rPr>
          <w:rFonts w:ascii="Arial" w:hAnsi="Arial" w:cs="Arial"/>
        </w:rPr>
        <w:t xml:space="preserve">koji je bio </w:t>
      </w:r>
      <w:r w:rsidR="00152A37" w:rsidRPr="00152A37">
        <w:rPr>
          <w:rFonts w:ascii="Arial" w:hAnsi="Arial" w:cs="Arial"/>
        </w:rPr>
        <w:t xml:space="preserve">poklonjen od </w:t>
      </w:r>
      <w:r w:rsidR="002A2725">
        <w:rPr>
          <w:rFonts w:ascii="Arial" w:hAnsi="Arial" w:cs="Arial"/>
        </w:rPr>
        <w:t>rođaka kao i drugih izvora</w:t>
      </w:r>
      <w:r w:rsidR="0061574F">
        <w:rPr>
          <w:rFonts w:ascii="Arial" w:hAnsi="Arial" w:cs="Arial"/>
        </w:rPr>
        <w:t xml:space="preserve"> (stari materijal), </w:t>
      </w:r>
      <w:r w:rsidR="00152A37" w:rsidRPr="00152A37">
        <w:rPr>
          <w:rFonts w:ascii="Arial" w:hAnsi="Arial" w:cs="Arial"/>
        </w:rPr>
        <w:t>da su im u izgradnji pomagali prijatelji i rođaci, da se tužena</w:t>
      </w:r>
      <w:r w:rsidR="003233CF">
        <w:rPr>
          <w:rFonts w:ascii="Arial" w:hAnsi="Arial" w:cs="Arial"/>
        </w:rPr>
        <w:t xml:space="preserve"> tada</w:t>
      </w:r>
      <w:r w:rsidR="00152A37" w:rsidRPr="00152A37">
        <w:rPr>
          <w:rFonts w:ascii="Arial" w:hAnsi="Arial" w:cs="Arial"/>
        </w:rPr>
        <w:t xml:space="preserve"> nije protivila</w:t>
      </w:r>
      <w:r w:rsidR="003233CF">
        <w:rPr>
          <w:rFonts w:ascii="Arial" w:hAnsi="Arial" w:cs="Arial"/>
        </w:rPr>
        <w:t xml:space="preserve"> renoviranju i dogradnji kako to tvrdi, a niti je</w:t>
      </w:r>
      <w:r w:rsidR="00152A37" w:rsidRPr="00152A37">
        <w:rPr>
          <w:rFonts w:ascii="Arial" w:hAnsi="Arial" w:cs="Arial"/>
        </w:rPr>
        <w:t xml:space="preserve"> zakonskim putem tražila zabranu gradnje</w:t>
      </w:r>
      <w:r w:rsidR="009E4521">
        <w:rPr>
          <w:rFonts w:ascii="Arial" w:hAnsi="Arial" w:cs="Arial"/>
        </w:rPr>
        <w:t>, nego je sudjelovala zajedno sa suprugom u dogradnji</w:t>
      </w:r>
      <w:r w:rsidR="006D294B">
        <w:rPr>
          <w:rFonts w:ascii="Arial" w:hAnsi="Arial" w:cs="Arial"/>
        </w:rPr>
        <w:t xml:space="preserve"> prihodima iz mirovine te prihodima s osnova prodaje bikova i svinja koji su se koristili za kućanstvo i pomaganje obitelji tužitelja</w:t>
      </w:r>
      <w:r w:rsidR="00AB07FC">
        <w:rPr>
          <w:rFonts w:ascii="Arial" w:hAnsi="Arial" w:cs="Arial"/>
        </w:rPr>
        <w:t>, a da niti jedan svjedok saslušan tijekom postupka nije izjavio da bi se stara kuća renovirala samo dok si tužitelji ne nađu drugi sm</w:t>
      </w:r>
      <w:r w:rsidR="005B6E06">
        <w:rPr>
          <w:rFonts w:ascii="Arial" w:hAnsi="Arial" w:cs="Arial"/>
        </w:rPr>
        <w:t>ještaj</w:t>
      </w:r>
      <w:r w:rsidR="00152A37" w:rsidRPr="00152A37">
        <w:rPr>
          <w:rFonts w:ascii="Arial" w:hAnsi="Arial" w:cs="Arial"/>
        </w:rPr>
        <w:t>.</w:t>
      </w:r>
      <w:r w:rsidR="00152A37">
        <w:rPr>
          <w:rFonts w:ascii="Arial" w:hAnsi="Arial" w:cs="Arial"/>
        </w:rPr>
        <w:t xml:space="preserve"> </w:t>
      </w:r>
    </w:p>
    <w:p w:rsidR="005B6E06" w:rsidRDefault="005B6E06" w:rsidP="001608E7">
      <w:pPr>
        <w:jc w:val="both"/>
        <w:rPr>
          <w:rFonts w:ascii="Arial" w:hAnsi="Arial" w:cs="Arial"/>
        </w:rPr>
      </w:pPr>
    </w:p>
    <w:p w:rsidR="005B6E06" w:rsidRDefault="005B6E06" w:rsidP="001608E7">
      <w:pPr>
        <w:jc w:val="both"/>
        <w:rPr>
          <w:rFonts w:ascii="Arial" w:hAnsi="Arial" w:cs="Arial"/>
        </w:rPr>
      </w:pPr>
      <w:r w:rsidRPr="005B6E06">
        <w:rPr>
          <w:rFonts w:ascii="Arial" w:hAnsi="Arial" w:cs="Arial"/>
        </w:rPr>
        <w:t>1</w:t>
      </w:r>
      <w:r w:rsidR="00A06334">
        <w:rPr>
          <w:rFonts w:ascii="Arial" w:hAnsi="Arial" w:cs="Arial"/>
        </w:rPr>
        <w:t>7</w:t>
      </w:r>
      <w:r w:rsidRPr="005B6E06">
        <w:rPr>
          <w:rFonts w:ascii="Arial" w:hAnsi="Arial" w:cs="Arial"/>
        </w:rPr>
        <w:t>. Stoga je pravilan zaključak prvostupanjskog suda da je za renoviranje i dogradnju stare kuće postojao dogovor između roditelja I-tužiteljice i tužitelja jer su tada stranke bile u dobrim odnosima, pomagale se međusobno budući su svi zajedno živjeli na istoj nekretnini.</w:t>
      </w:r>
    </w:p>
    <w:p w:rsidR="001803AA" w:rsidRDefault="001803AA" w:rsidP="001608E7">
      <w:pPr>
        <w:jc w:val="both"/>
        <w:rPr>
          <w:rFonts w:ascii="Arial" w:hAnsi="Arial" w:cs="Arial"/>
        </w:rPr>
      </w:pPr>
    </w:p>
    <w:p w:rsidR="00A366BA" w:rsidRDefault="00CE482D" w:rsidP="001608E7">
      <w:pPr>
        <w:jc w:val="both"/>
        <w:rPr>
          <w:rFonts w:ascii="Arial" w:hAnsi="Arial" w:cs="Arial"/>
        </w:rPr>
      </w:pPr>
      <w:r w:rsidRPr="00CE482D">
        <w:rPr>
          <w:rFonts w:ascii="Arial" w:hAnsi="Arial" w:cs="Arial"/>
        </w:rPr>
        <w:t>1</w:t>
      </w:r>
      <w:r w:rsidR="00A06334">
        <w:rPr>
          <w:rFonts w:ascii="Arial" w:hAnsi="Arial" w:cs="Arial"/>
        </w:rPr>
        <w:t>8</w:t>
      </w:r>
      <w:r w:rsidRPr="00CE482D">
        <w:rPr>
          <w:rFonts w:ascii="Arial" w:hAnsi="Arial" w:cs="Arial"/>
        </w:rPr>
        <w:t xml:space="preserve">. </w:t>
      </w:r>
      <w:r w:rsidR="003F411D">
        <w:rPr>
          <w:rFonts w:ascii="Arial" w:hAnsi="Arial" w:cs="Arial"/>
        </w:rPr>
        <w:t>Provedenim</w:t>
      </w:r>
      <w:r w:rsidRPr="00CE482D">
        <w:rPr>
          <w:rFonts w:ascii="Arial" w:hAnsi="Arial" w:cs="Arial"/>
        </w:rPr>
        <w:t xml:space="preserve"> građevinsk</w:t>
      </w:r>
      <w:r w:rsidR="003F411D">
        <w:rPr>
          <w:rFonts w:ascii="Arial" w:hAnsi="Arial" w:cs="Arial"/>
        </w:rPr>
        <w:t xml:space="preserve">im </w:t>
      </w:r>
      <w:r w:rsidRPr="00CE482D">
        <w:rPr>
          <w:rFonts w:ascii="Arial" w:hAnsi="Arial" w:cs="Arial"/>
        </w:rPr>
        <w:t>vješta</w:t>
      </w:r>
      <w:r w:rsidR="003F411D">
        <w:rPr>
          <w:rFonts w:ascii="Arial" w:hAnsi="Arial" w:cs="Arial"/>
        </w:rPr>
        <w:t>čenjem</w:t>
      </w:r>
      <w:r w:rsidRPr="00CE482D">
        <w:rPr>
          <w:rFonts w:ascii="Arial" w:hAnsi="Arial" w:cs="Arial"/>
        </w:rPr>
        <w:t xml:space="preserve"> prvostupanjski sud utvrđuje </w:t>
      </w:r>
      <w:r w:rsidR="003F411D">
        <w:rPr>
          <w:rFonts w:ascii="Arial" w:hAnsi="Arial" w:cs="Arial"/>
        </w:rPr>
        <w:t xml:space="preserve">iz nalaza i mišljenja vještaka </w:t>
      </w:r>
      <w:r w:rsidR="00606404">
        <w:rPr>
          <w:rFonts w:ascii="Arial" w:hAnsi="Arial" w:cs="Arial"/>
        </w:rPr>
        <w:t xml:space="preserve">nakon očitovanja vještaka na primjedbe stranaka </w:t>
      </w:r>
      <w:r w:rsidR="0087337C">
        <w:rPr>
          <w:rFonts w:ascii="Arial" w:hAnsi="Arial" w:cs="Arial"/>
        </w:rPr>
        <w:t xml:space="preserve">da je </w:t>
      </w:r>
      <w:r w:rsidR="001608E7" w:rsidRPr="001608E7">
        <w:rPr>
          <w:rFonts w:ascii="Arial" w:hAnsi="Arial" w:cs="Arial"/>
        </w:rPr>
        <w:t>vrijednost nekretnine prije spornih ulaganja</w:t>
      </w:r>
      <w:r w:rsidR="001A406D">
        <w:rPr>
          <w:rFonts w:ascii="Arial" w:hAnsi="Arial" w:cs="Arial"/>
        </w:rPr>
        <w:t xml:space="preserve"> u</w:t>
      </w:r>
      <w:r w:rsidR="001608E7" w:rsidRPr="001608E7">
        <w:rPr>
          <w:rFonts w:ascii="Arial" w:hAnsi="Arial" w:cs="Arial"/>
        </w:rPr>
        <w:t xml:space="preserve"> iznos</w:t>
      </w:r>
      <w:r w:rsidR="001A406D">
        <w:rPr>
          <w:rFonts w:ascii="Arial" w:hAnsi="Arial" w:cs="Arial"/>
        </w:rPr>
        <w:t xml:space="preserve">u od </w:t>
      </w:r>
      <w:r w:rsidR="001608E7" w:rsidRPr="001608E7">
        <w:rPr>
          <w:rFonts w:ascii="Arial" w:hAnsi="Arial" w:cs="Arial"/>
        </w:rPr>
        <w:t xml:space="preserve">784.053,52 kune, a nakon izvršenih spornih ulaganja </w:t>
      </w:r>
      <w:r w:rsidR="001A406D">
        <w:rPr>
          <w:rFonts w:ascii="Arial" w:hAnsi="Arial" w:cs="Arial"/>
        </w:rPr>
        <w:t xml:space="preserve">u iznosu od </w:t>
      </w:r>
      <w:r w:rsidR="001608E7" w:rsidRPr="001608E7">
        <w:rPr>
          <w:rFonts w:ascii="Arial" w:hAnsi="Arial" w:cs="Arial"/>
        </w:rPr>
        <w:t>1.110.618,61 kunu</w:t>
      </w:r>
      <w:r w:rsidR="0062487A">
        <w:rPr>
          <w:rFonts w:ascii="Arial" w:hAnsi="Arial" w:cs="Arial"/>
        </w:rPr>
        <w:t>, te da je time</w:t>
      </w:r>
      <w:r w:rsidR="001608E7" w:rsidRPr="001608E7">
        <w:rPr>
          <w:rFonts w:ascii="Arial" w:hAnsi="Arial" w:cs="Arial"/>
        </w:rPr>
        <w:t xml:space="preserve"> vrijednost sporne nekretnine nakon izvršenih ulaganja prilikom renoviranja i dogradnje tzv.</w:t>
      </w:r>
      <w:r w:rsidR="0062487A">
        <w:rPr>
          <w:rFonts w:ascii="Arial" w:hAnsi="Arial" w:cs="Arial"/>
        </w:rPr>
        <w:t xml:space="preserve"> stare kuće i gradnje radionice, povećana. </w:t>
      </w:r>
    </w:p>
    <w:p w:rsidR="00A366BA" w:rsidRDefault="00A366BA" w:rsidP="001608E7">
      <w:pPr>
        <w:jc w:val="both"/>
        <w:rPr>
          <w:rFonts w:ascii="Arial" w:hAnsi="Arial" w:cs="Arial"/>
        </w:rPr>
      </w:pPr>
    </w:p>
    <w:p w:rsidR="001608E7" w:rsidRDefault="00A06334" w:rsidP="001608E7">
      <w:pPr>
        <w:jc w:val="both"/>
        <w:rPr>
          <w:rFonts w:ascii="Arial" w:hAnsi="Arial" w:cs="Arial"/>
        </w:rPr>
      </w:pPr>
      <w:r>
        <w:rPr>
          <w:rFonts w:ascii="Arial" w:hAnsi="Arial" w:cs="Arial"/>
        </w:rPr>
        <w:t>19</w:t>
      </w:r>
      <w:r w:rsidR="00A366BA">
        <w:rPr>
          <w:rFonts w:ascii="Arial" w:hAnsi="Arial" w:cs="Arial"/>
        </w:rPr>
        <w:t xml:space="preserve">. </w:t>
      </w:r>
      <w:r w:rsidR="00CE5A42">
        <w:rPr>
          <w:rFonts w:ascii="Arial" w:hAnsi="Arial" w:cs="Arial"/>
        </w:rPr>
        <w:t>Prvostupanjski</w:t>
      </w:r>
      <w:r w:rsidR="001608E7" w:rsidRPr="001608E7">
        <w:rPr>
          <w:rFonts w:ascii="Arial" w:hAnsi="Arial" w:cs="Arial"/>
        </w:rPr>
        <w:t xml:space="preserve"> sud utvr</w:t>
      </w:r>
      <w:r w:rsidR="00CE5A42">
        <w:rPr>
          <w:rFonts w:ascii="Arial" w:hAnsi="Arial" w:cs="Arial"/>
        </w:rPr>
        <w:t>đuje</w:t>
      </w:r>
      <w:r w:rsidR="001608E7" w:rsidRPr="001608E7">
        <w:rPr>
          <w:rFonts w:ascii="Arial" w:hAnsi="Arial" w:cs="Arial"/>
        </w:rPr>
        <w:t xml:space="preserve"> da je razlika u vrijednosti tzv. stare kuće u kojoj danas žive tužitelji povećana za iznos od 288.613,24 kuna ( oduzeta je vrijednost ostatka stare kuće na koju se nadograđivalo i to stare garaže ), da je razlika u vrijednost priključaka na nekretnini nakon dogradnje viša za iznos od 12.250,35 kuna, da je povećana vrijednost za izgrađenu radionicu čija je vrijednost 12.946,48 kuna, međutim na istu su ugrađeni prozori i vrata vlasništvo tužene u iznosu od 4.692,10 kuna, pa se navedeni iznos ne može </w:t>
      </w:r>
      <w:r w:rsidR="007974CE">
        <w:rPr>
          <w:rFonts w:ascii="Arial" w:hAnsi="Arial" w:cs="Arial"/>
        </w:rPr>
        <w:t>priznati kao ulaganje tužitelja.</w:t>
      </w:r>
      <w:r w:rsidR="000D1819">
        <w:rPr>
          <w:rFonts w:ascii="Arial" w:hAnsi="Arial" w:cs="Arial"/>
        </w:rPr>
        <w:t xml:space="preserve"> </w:t>
      </w:r>
      <w:r w:rsidR="001608E7" w:rsidRPr="001608E7">
        <w:rPr>
          <w:rFonts w:ascii="Arial" w:hAnsi="Arial" w:cs="Arial"/>
        </w:rPr>
        <w:t>Isto tako je utvrđeno da je prilikom dogradnje tzv. stare kuće uklonjen svinjac i poljski WC čija je vrijednost bila 4.413,75 kuna, pa i za taj iznos valja umanjiti eventualno izvršeno ulaganje tužitelja u nekretninu</w:t>
      </w:r>
      <w:r w:rsidR="000D1819">
        <w:rPr>
          <w:rFonts w:ascii="Arial" w:hAnsi="Arial" w:cs="Arial"/>
        </w:rPr>
        <w:t xml:space="preserve">, te sud ocjenjuje </w:t>
      </w:r>
      <w:r w:rsidR="001608E7" w:rsidRPr="001608E7">
        <w:rPr>
          <w:rFonts w:ascii="Arial" w:hAnsi="Arial" w:cs="Arial"/>
        </w:rPr>
        <w:t>da uzgredni troškovi za dogradnju tzv. stare kuće nisu postojali ( iznos od 17.168,77 kuna), a budući da su same stranke izjavile da je nacrt radio H</w:t>
      </w:r>
      <w:r w:rsidR="00503C1E">
        <w:rPr>
          <w:rFonts w:ascii="Arial" w:hAnsi="Arial" w:cs="Arial"/>
        </w:rPr>
        <w:t>.</w:t>
      </w:r>
      <w:r w:rsidR="001608E7" w:rsidRPr="001608E7">
        <w:rPr>
          <w:rFonts w:ascii="Arial" w:hAnsi="Arial" w:cs="Arial"/>
        </w:rPr>
        <w:t xml:space="preserve"> J</w:t>
      </w:r>
      <w:r w:rsidR="00503C1E">
        <w:rPr>
          <w:rFonts w:ascii="Arial" w:hAnsi="Arial" w:cs="Arial"/>
        </w:rPr>
        <w:t>.</w:t>
      </w:r>
      <w:r w:rsidR="001608E7" w:rsidRPr="001608E7">
        <w:rPr>
          <w:rFonts w:ascii="Arial" w:hAnsi="Arial" w:cs="Arial"/>
        </w:rPr>
        <w:t xml:space="preserve"> s II- tužiteljem, nisu rađene nikakve geodetske izmjere prije dogradnje, nije bilo nadzornog inženjera, a cijela dogradnja je izvršena bez ishođenja bilo kakve dozvole, pa se stoga taj trošak ne može priznati kao trošak dogradnje budući da ga nije ni bilo.</w:t>
      </w:r>
    </w:p>
    <w:p w:rsidR="003F0BE9" w:rsidRPr="001608E7" w:rsidRDefault="003F0BE9" w:rsidP="001608E7">
      <w:pPr>
        <w:jc w:val="both"/>
        <w:rPr>
          <w:rFonts w:ascii="Arial" w:hAnsi="Arial" w:cs="Arial"/>
        </w:rPr>
      </w:pPr>
    </w:p>
    <w:p w:rsidR="001608E7" w:rsidRPr="001608E7" w:rsidRDefault="005C03C9" w:rsidP="001608E7">
      <w:pPr>
        <w:jc w:val="both"/>
        <w:rPr>
          <w:rFonts w:ascii="Arial" w:hAnsi="Arial" w:cs="Arial"/>
        </w:rPr>
      </w:pPr>
      <w:r>
        <w:rPr>
          <w:rFonts w:ascii="Arial" w:hAnsi="Arial" w:cs="Arial"/>
        </w:rPr>
        <w:t xml:space="preserve">21. </w:t>
      </w:r>
      <w:r w:rsidR="001608E7" w:rsidRPr="001608E7">
        <w:rPr>
          <w:rFonts w:ascii="Arial" w:hAnsi="Arial" w:cs="Arial"/>
        </w:rPr>
        <w:t>Na taj način je sud došao do iznosa od ukupno 304.704,22 kuna ( priključci 12.250,35 kuna, povećana vrijednost tzv. stare kuće u iznosu od 288.613,24 kuna i novo izgrađene radione bez prozora i vrata u iznosu od 8.254,38 kuna ) s time da je sud na osnovu drugih</w:t>
      </w:r>
      <w:r w:rsidR="004F181F">
        <w:rPr>
          <w:rFonts w:ascii="Arial" w:hAnsi="Arial" w:cs="Arial"/>
        </w:rPr>
        <w:t xml:space="preserve"> izvedenih</w:t>
      </w:r>
      <w:r w:rsidR="001608E7" w:rsidRPr="001608E7">
        <w:rPr>
          <w:rFonts w:ascii="Arial" w:hAnsi="Arial" w:cs="Arial"/>
        </w:rPr>
        <w:t xml:space="preserve"> dokaza utvrdio koliko od tog iznosa od 304.704,22 kune ( to bi bilo povećanje vrijednost nekretnine s osnove izvršenih ulaganja 27 % ) su u spornu nekretninu uložili tužitelji, a koliko tužena i njezin </w:t>
      </w:r>
      <w:proofErr w:type="spellStart"/>
      <w:r w:rsidR="001608E7" w:rsidRPr="001608E7">
        <w:rPr>
          <w:rFonts w:ascii="Arial" w:hAnsi="Arial" w:cs="Arial"/>
        </w:rPr>
        <w:t>po</w:t>
      </w:r>
      <w:r w:rsidR="00D74691">
        <w:rPr>
          <w:rFonts w:ascii="Arial" w:hAnsi="Arial" w:cs="Arial"/>
        </w:rPr>
        <w:t>k</w:t>
      </w:r>
      <w:proofErr w:type="spellEnd"/>
      <w:r w:rsidR="00D74691">
        <w:rPr>
          <w:rFonts w:ascii="Arial" w:hAnsi="Arial" w:cs="Arial"/>
        </w:rPr>
        <w:t xml:space="preserve">. </w:t>
      </w:r>
      <w:r w:rsidR="001608E7" w:rsidRPr="001608E7">
        <w:rPr>
          <w:rFonts w:ascii="Arial" w:hAnsi="Arial" w:cs="Arial"/>
        </w:rPr>
        <w:t>suprug.</w:t>
      </w:r>
    </w:p>
    <w:p w:rsidR="00D74691" w:rsidRDefault="00D74691" w:rsidP="001608E7">
      <w:pPr>
        <w:jc w:val="both"/>
        <w:rPr>
          <w:rFonts w:ascii="Arial" w:hAnsi="Arial" w:cs="Arial"/>
        </w:rPr>
      </w:pPr>
    </w:p>
    <w:p w:rsidR="001608E7" w:rsidRPr="001608E7" w:rsidRDefault="001B6F85" w:rsidP="001608E7">
      <w:pPr>
        <w:jc w:val="both"/>
        <w:rPr>
          <w:rFonts w:ascii="Arial" w:hAnsi="Arial" w:cs="Arial"/>
        </w:rPr>
      </w:pPr>
      <w:r>
        <w:rPr>
          <w:rFonts w:ascii="Arial" w:hAnsi="Arial" w:cs="Arial"/>
        </w:rPr>
        <w:t>2</w:t>
      </w:r>
      <w:r w:rsidR="00A06334">
        <w:rPr>
          <w:rFonts w:ascii="Arial" w:hAnsi="Arial" w:cs="Arial"/>
        </w:rPr>
        <w:t>0</w:t>
      </w:r>
      <w:r w:rsidR="00D74691">
        <w:rPr>
          <w:rFonts w:ascii="Arial" w:hAnsi="Arial" w:cs="Arial"/>
        </w:rPr>
        <w:t xml:space="preserve">. </w:t>
      </w:r>
      <w:r w:rsidR="001608E7" w:rsidRPr="001608E7">
        <w:rPr>
          <w:rFonts w:ascii="Arial" w:hAnsi="Arial" w:cs="Arial"/>
        </w:rPr>
        <w:t xml:space="preserve">Sud je na </w:t>
      </w:r>
      <w:r w:rsidR="00D74691">
        <w:rPr>
          <w:rFonts w:ascii="Arial" w:hAnsi="Arial" w:cs="Arial"/>
        </w:rPr>
        <w:t xml:space="preserve">temelju nalaza vještaka </w:t>
      </w:r>
      <w:r w:rsidR="001608E7" w:rsidRPr="001608E7">
        <w:rPr>
          <w:rFonts w:ascii="Arial" w:hAnsi="Arial" w:cs="Arial"/>
        </w:rPr>
        <w:t xml:space="preserve">zaključio </w:t>
      </w:r>
      <w:r w:rsidR="00D00997">
        <w:rPr>
          <w:rFonts w:ascii="Arial" w:hAnsi="Arial" w:cs="Arial"/>
        </w:rPr>
        <w:t xml:space="preserve">kada se stavi u omjer dodatne površine izgrađenosti nekretnine kao i povećanja vrijednosti nekretnine čini prosjek od 28% što prema ugovoru o darovanju </w:t>
      </w:r>
      <w:r w:rsidR="0040142D">
        <w:rPr>
          <w:rFonts w:ascii="Arial" w:hAnsi="Arial" w:cs="Arial"/>
        </w:rPr>
        <w:t xml:space="preserve">(104 </w:t>
      </w:r>
      <w:proofErr w:type="spellStart"/>
      <w:r w:rsidR="0040142D">
        <w:rPr>
          <w:rFonts w:ascii="Arial" w:hAnsi="Arial" w:cs="Arial"/>
        </w:rPr>
        <w:t>čhv</w:t>
      </w:r>
      <w:proofErr w:type="spellEnd"/>
      <w:r w:rsidR="0040142D">
        <w:rPr>
          <w:rFonts w:ascii="Arial" w:hAnsi="Arial" w:cs="Arial"/>
        </w:rPr>
        <w:t xml:space="preserve"> površine nekretnine)</w:t>
      </w:r>
      <w:r w:rsidR="003443A6">
        <w:rPr>
          <w:rFonts w:ascii="Arial" w:hAnsi="Arial" w:cs="Arial"/>
        </w:rPr>
        <w:t xml:space="preserve"> koja cijela ima </w:t>
      </w:r>
      <w:r w:rsidR="003443A6">
        <w:rPr>
          <w:rFonts w:ascii="Arial" w:hAnsi="Arial" w:cs="Arial"/>
        </w:rPr>
        <w:lastRenderedPageBreak/>
        <w:t xml:space="preserve">površinu </w:t>
      </w:r>
      <w:r w:rsidR="001608E7" w:rsidRPr="001608E7">
        <w:rPr>
          <w:rFonts w:ascii="Arial" w:hAnsi="Arial" w:cs="Arial"/>
        </w:rPr>
        <w:t xml:space="preserve">351 </w:t>
      </w:r>
      <w:proofErr w:type="spellStart"/>
      <w:r w:rsidR="001608E7" w:rsidRPr="001608E7">
        <w:rPr>
          <w:rFonts w:ascii="Arial" w:hAnsi="Arial" w:cs="Arial"/>
        </w:rPr>
        <w:t>čhv</w:t>
      </w:r>
      <w:proofErr w:type="spellEnd"/>
      <w:r w:rsidR="001608E7" w:rsidRPr="001608E7">
        <w:rPr>
          <w:rFonts w:ascii="Arial" w:hAnsi="Arial" w:cs="Arial"/>
        </w:rPr>
        <w:t>, iz čega proizlazi da je predmet darovanja bilo 29% od cijele nekretnine, što bi odgovaralo utvrđenim ulaganjima u spornu nekretninu.</w:t>
      </w:r>
    </w:p>
    <w:p w:rsidR="00336B64" w:rsidRDefault="00336B64" w:rsidP="00957644">
      <w:pPr>
        <w:jc w:val="both"/>
        <w:rPr>
          <w:rFonts w:ascii="Arial" w:hAnsi="Arial" w:cs="Arial"/>
        </w:rPr>
      </w:pPr>
    </w:p>
    <w:p w:rsidR="00957644" w:rsidRPr="00957644" w:rsidRDefault="00336B64" w:rsidP="00957644">
      <w:pPr>
        <w:jc w:val="both"/>
        <w:rPr>
          <w:rFonts w:ascii="Arial" w:hAnsi="Arial" w:cs="Arial"/>
        </w:rPr>
      </w:pPr>
      <w:r>
        <w:rPr>
          <w:rFonts w:ascii="Arial" w:hAnsi="Arial" w:cs="Arial"/>
        </w:rPr>
        <w:t>2</w:t>
      </w:r>
      <w:r w:rsidR="00A06334">
        <w:rPr>
          <w:rFonts w:ascii="Arial" w:hAnsi="Arial" w:cs="Arial"/>
        </w:rPr>
        <w:t>1</w:t>
      </w:r>
      <w:r>
        <w:rPr>
          <w:rFonts w:ascii="Arial" w:hAnsi="Arial" w:cs="Arial"/>
        </w:rPr>
        <w:t xml:space="preserve">. </w:t>
      </w:r>
      <w:r w:rsidR="00292C81">
        <w:rPr>
          <w:rFonts w:ascii="Arial" w:hAnsi="Arial" w:cs="Arial"/>
        </w:rPr>
        <w:t xml:space="preserve">Kako je prvostupanjski sud utvrdio </w:t>
      </w:r>
      <w:r w:rsidR="00957644" w:rsidRPr="00957644">
        <w:rPr>
          <w:rFonts w:ascii="Arial" w:hAnsi="Arial" w:cs="Arial"/>
        </w:rPr>
        <w:t xml:space="preserve">da su na nekretnini sagrađene dvije kuće, koje su međusobno zasebne i iste stranke mogu koristiti na način kao i do sada tj. da tužena i nadalje živi u kući na adresi </w:t>
      </w:r>
      <w:r w:rsidR="00670883">
        <w:rPr>
          <w:rFonts w:ascii="Arial" w:hAnsi="Arial" w:cs="Arial"/>
        </w:rPr>
        <w:t>...</w:t>
      </w:r>
      <w:r w:rsidR="00957644" w:rsidRPr="00957644">
        <w:rPr>
          <w:rFonts w:ascii="Arial" w:hAnsi="Arial" w:cs="Arial"/>
        </w:rPr>
        <w:t xml:space="preserve">, a da tužitelji s obitelji žive u kući na adresi </w:t>
      </w:r>
      <w:r w:rsidR="00670883">
        <w:rPr>
          <w:rFonts w:ascii="Arial" w:hAnsi="Arial" w:cs="Arial"/>
        </w:rPr>
        <w:t>...</w:t>
      </w:r>
      <w:r w:rsidR="00716093">
        <w:rPr>
          <w:rFonts w:ascii="Arial" w:hAnsi="Arial" w:cs="Arial"/>
        </w:rPr>
        <w:t>, te k</w:t>
      </w:r>
      <w:r w:rsidR="00957644" w:rsidRPr="00957644">
        <w:rPr>
          <w:rFonts w:ascii="Arial" w:hAnsi="Arial" w:cs="Arial"/>
        </w:rPr>
        <w:t xml:space="preserve">ada se uzme u obzir zarada stranaka, činjenica da su većinu radova na renoviranju nekretnine izvršile same stranke i njihova rodbina i prijatelji, dakle troškove s osnova plaćenog rada nisu imali, kao i činjenicu da se materijal za izgradnju nabavljao iz različitih izvora, te se djelomično koristio i stari materijal, što je novčano nemoguće utvrditi i staviti u omjer, to </w:t>
      </w:r>
      <w:r w:rsidR="00716093">
        <w:rPr>
          <w:rFonts w:ascii="Arial" w:hAnsi="Arial" w:cs="Arial"/>
        </w:rPr>
        <w:t>je</w:t>
      </w:r>
      <w:r w:rsidR="0033426E">
        <w:rPr>
          <w:rFonts w:ascii="Arial" w:hAnsi="Arial" w:cs="Arial"/>
        </w:rPr>
        <w:t xml:space="preserve"> prihvatljiva ocjena</w:t>
      </w:r>
      <w:r w:rsidR="00716093">
        <w:rPr>
          <w:rFonts w:ascii="Arial" w:hAnsi="Arial" w:cs="Arial"/>
        </w:rPr>
        <w:t xml:space="preserve"> </w:t>
      </w:r>
      <w:r w:rsidR="00D61D09">
        <w:rPr>
          <w:rFonts w:ascii="Arial" w:hAnsi="Arial" w:cs="Arial"/>
        </w:rPr>
        <w:t>prvostupanjsk</w:t>
      </w:r>
      <w:r w:rsidR="0033426E">
        <w:rPr>
          <w:rFonts w:ascii="Arial" w:hAnsi="Arial" w:cs="Arial"/>
        </w:rPr>
        <w:t>og</w:t>
      </w:r>
      <w:r w:rsidR="00D61D09">
        <w:rPr>
          <w:rFonts w:ascii="Arial" w:hAnsi="Arial" w:cs="Arial"/>
        </w:rPr>
        <w:t xml:space="preserve"> sud</w:t>
      </w:r>
      <w:r w:rsidR="0033426E">
        <w:rPr>
          <w:rFonts w:ascii="Arial" w:hAnsi="Arial" w:cs="Arial"/>
        </w:rPr>
        <w:t>a</w:t>
      </w:r>
      <w:r w:rsidR="00D61D09">
        <w:rPr>
          <w:rFonts w:ascii="Arial" w:hAnsi="Arial" w:cs="Arial"/>
        </w:rPr>
        <w:t xml:space="preserve"> </w:t>
      </w:r>
      <w:r w:rsidR="00957644" w:rsidRPr="00957644">
        <w:rPr>
          <w:rFonts w:ascii="Arial" w:hAnsi="Arial" w:cs="Arial"/>
        </w:rPr>
        <w:t>da su tužitelji u renoviranju i dogradnji tzv. stare kuće i radione sudjelovali u 2/3 dijela, a tužena i pokojni suprug H</w:t>
      </w:r>
      <w:r w:rsidR="00670883">
        <w:rPr>
          <w:rFonts w:ascii="Arial" w:hAnsi="Arial" w:cs="Arial"/>
        </w:rPr>
        <w:t>.</w:t>
      </w:r>
      <w:r w:rsidR="00957644" w:rsidRPr="00957644">
        <w:rPr>
          <w:rFonts w:ascii="Arial" w:hAnsi="Arial" w:cs="Arial"/>
        </w:rPr>
        <w:t xml:space="preserve"> J</w:t>
      </w:r>
      <w:r w:rsidR="00670883">
        <w:rPr>
          <w:rFonts w:ascii="Arial" w:hAnsi="Arial" w:cs="Arial"/>
        </w:rPr>
        <w:t>.</w:t>
      </w:r>
      <w:r w:rsidR="00957644" w:rsidRPr="00957644">
        <w:rPr>
          <w:rFonts w:ascii="Arial" w:hAnsi="Arial" w:cs="Arial"/>
        </w:rPr>
        <w:t xml:space="preserve"> u 1/3 dijela</w:t>
      </w:r>
      <w:r w:rsidR="00DE49A0">
        <w:rPr>
          <w:rFonts w:ascii="Arial" w:hAnsi="Arial" w:cs="Arial"/>
        </w:rPr>
        <w:t xml:space="preserve">, a </w:t>
      </w:r>
      <w:r w:rsidR="00957644" w:rsidRPr="00957644">
        <w:rPr>
          <w:rFonts w:ascii="Arial" w:hAnsi="Arial" w:cs="Arial"/>
        </w:rPr>
        <w:t>uzimajući u obzir s</w:t>
      </w:r>
      <w:r w:rsidR="00E46E57">
        <w:rPr>
          <w:rFonts w:ascii="Arial" w:hAnsi="Arial" w:cs="Arial"/>
        </w:rPr>
        <w:t xml:space="preserve">klopljeni ugovor </w:t>
      </w:r>
      <w:r w:rsidR="00957644" w:rsidRPr="00957644">
        <w:rPr>
          <w:rFonts w:ascii="Arial" w:hAnsi="Arial" w:cs="Arial"/>
        </w:rPr>
        <w:t>o darovanju i namjeru stranaka kada je obitelj još bila u dobrim odnosima,</w:t>
      </w:r>
      <w:r w:rsidR="008F7C62">
        <w:rPr>
          <w:rFonts w:ascii="Arial" w:hAnsi="Arial" w:cs="Arial"/>
        </w:rPr>
        <w:t xml:space="preserve"> prihvatljiv je </w:t>
      </w:r>
      <w:r w:rsidR="008430D3">
        <w:rPr>
          <w:rFonts w:ascii="Arial" w:hAnsi="Arial" w:cs="Arial"/>
        </w:rPr>
        <w:t>zaključak</w:t>
      </w:r>
      <w:r w:rsidR="008F7C62">
        <w:rPr>
          <w:rFonts w:ascii="Arial" w:hAnsi="Arial" w:cs="Arial"/>
        </w:rPr>
        <w:t xml:space="preserve"> suda </w:t>
      </w:r>
      <w:r w:rsidR="00957644" w:rsidRPr="00957644">
        <w:rPr>
          <w:rFonts w:ascii="Arial" w:hAnsi="Arial" w:cs="Arial"/>
        </w:rPr>
        <w:t>da se tužiteljima treba priznati s osnova ulaganja i povećanja vrijednosti sporne nekretnine u omjeru 20 % ili 2/10 dijela u odnosu na cijelu nekretninu.</w:t>
      </w:r>
    </w:p>
    <w:p w:rsidR="00686D93" w:rsidRDefault="00686D93" w:rsidP="00957644">
      <w:pPr>
        <w:jc w:val="both"/>
        <w:rPr>
          <w:rFonts w:ascii="Arial" w:hAnsi="Arial" w:cs="Arial"/>
        </w:rPr>
      </w:pPr>
    </w:p>
    <w:p w:rsidR="00957644" w:rsidRPr="00957644" w:rsidRDefault="00686D93" w:rsidP="00957644">
      <w:pPr>
        <w:jc w:val="both"/>
        <w:rPr>
          <w:rFonts w:ascii="Arial" w:hAnsi="Arial" w:cs="Arial"/>
        </w:rPr>
      </w:pPr>
      <w:r>
        <w:rPr>
          <w:rFonts w:ascii="Arial" w:hAnsi="Arial" w:cs="Arial"/>
        </w:rPr>
        <w:t>2</w:t>
      </w:r>
      <w:r w:rsidR="00A06334">
        <w:rPr>
          <w:rFonts w:ascii="Arial" w:hAnsi="Arial" w:cs="Arial"/>
        </w:rPr>
        <w:t>2</w:t>
      </w:r>
      <w:r>
        <w:rPr>
          <w:rFonts w:ascii="Arial" w:hAnsi="Arial" w:cs="Arial"/>
        </w:rPr>
        <w:t xml:space="preserve">. </w:t>
      </w:r>
      <w:r w:rsidR="00957644" w:rsidRPr="00957644">
        <w:rPr>
          <w:rFonts w:ascii="Arial" w:hAnsi="Arial" w:cs="Arial"/>
        </w:rPr>
        <w:t xml:space="preserve">Međutim, kako je u ostavinskom postupku iza </w:t>
      </w:r>
      <w:proofErr w:type="spellStart"/>
      <w:r w:rsidR="00957644" w:rsidRPr="00957644">
        <w:rPr>
          <w:rFonts w:ascii="Arial" w:hAnsi="Arial" w:cs="Arial"/>
        </w:rPr>
        <w:t>pok</w:t>
      </w:r>
      <w:proofErr w:type="spellEnd"/>
      <w:r w:rsidR="008430D3">
        <w:rPr>
          <w:rFonts w:ascii="Arial" w:hAnsi="Arial" w:cs="Arial"/>
        </w:rPr>
        <w:t>.</w:t>
      </w:r>
      <w:r w:rsidR="00957644" w:rsidRPr="00957644">
        <w:rPr>
          <w:rFonts w:ascii="Arial" w:hAnsi="Arial" w:cs="Arial"/>
        </w:rPr>
        <w:t xml:space="preserve"> oca </w:t>
      </w:r>
      <w:r w:rsidR="008D3B60">
        <w:rPr>
          <w:rFonts w:ascii="Arial" w:hAnsi="Arial" w:cs="Arial"/>
        </w:rPr>
        <w:t>I-</w:t>
      </w:r>
      <w:r w:rsidR="00957644" w:rsidRPr="00957644">
        <w:rPr>
          <w:rFonts w:ascii="Arial" w:hAnsi="Arial" w:cs="Arial"/>
        </w:rPr>
        <w:t xml:space="preserve">tužiteljica nije tražila da se dio imovine izdvoji iz ostavine, to ulaganje tužitelja u suvlasnički dio tužene </w:t>
      </w:r>
      <w:r w:rsidR="008D3B60">
        <w:rPr>
          <w:rFonts w:ascii="Arial" w:hAnsi="Arial" w:cs="Arial"/>
        </w:rPr>
        <w:t xml:space="preserve">koji je </w:t>
      </w:r>
      <w:r w:rsidR="005D5AF7">
        <w:rPr>
          <w:rFonts w:ascii="Arial" w:hAnsi="Arial" w:cs="Arial"/>
        </w:rPr>
        <w:t xml:space="preserve">tada </w:t>
      </w:r>
      <w:r w:rsidR="008D3B60">
        <w:rPr>
          <w:rFonts w:ascii="Arial" w:hAnsi="Arial" w:cs="Arial"/>
        </w:rPr>
        <w:t xml:space="preserve">iznosio ½ dijela, </w:t>
      </w:r>
      <w:r w:rsidR="00765873">
        <w:rPr>
          <w:rFonts w:ascii="Arial" w:hAnsi="Arial" w:cs="Arial"/>
        </w:rPr>
        <w:t>daje zaključak</w:t>
      </w:r>
      <w:r w:rsidR="008D3B60">
        <w:rPr>
          <w:rFonts w:ascii="Arial" w:hAnsi="Arial" w:cs="Arial"/>
        </w:rPr>
        <w:t xml:space="preserve"> da su tužitelji kao bračni drugovi u </w:t>
      </w:r>
      <w:r w:rsidR="004C1A72">
        <w:rPr>
          <w:rFonts w:ascii="Arial" w:hAnsi="Arial" w:cs="Arial"/>
        </w:rPr>
        <w:t>suvlasničkom</w:t>
      </w:r>
      <w:r w:rsidR="00957644" w:rsidRPr="00957644">
        <w:rPr>
          <w:rFonts w:ascii="Arial" w:hAnsi="Arial" w:cs="Arial"/>
        </w:rPr>
        <w:t xml:space="preserve"> di</w:t>
      </w:r>
      <w:r w:rsidR="004C1A72">
        <w:rPr>
          <w:rFonts w:ascii="Arial" w:hAnsi="Arial" w:cs="Arial"/>
        </w:rPr>
        <w:t>jelu</w:t>
      </w:r>
      <w:r w:rsidR="00957644" w:rsidRPr="00957644">
        <w:rPr>
          <w:rFonts w:ascii="Arial" w:hAnsi="Arial" w:cs="Arial"/>
        </w:rPr>
        <w:t xml:space="preserve"> tužene </w:t>
      </w:r>
      <w:r w:rsidR="00E53EAF">
        <w:rPr>
          <w:rFonts w:ascii="Arial" w:hAnsi="Arial" w:cs="Arial"/>
        </w:rPr>
        <w:t>u omjeru 10 % ili 1/10 dijela.</w:t>
      </w:r>
    </w:p>
    <w:p w:rsidR="00686D93" w:rsidRDefault="00686D93" w:rsidP="00957644">
      <w:pPr>
        <w:jc w:val="both"/>
        <w:rPr>
          <w:rFonts w:ascii="Arial" w:hAnsi="Arial" w:cs="Arial"/>
        </w:rPr>
      </w:pPr>
    </w:p>
    <w:p w:rsidR="00957644" w:rsidRDefault="00686D93" w:rsidP="00957644">
      <w:pPr>
        <w:jc w:val="both"/>
        <w:rPr>
          <w:rFonts w:ascii="Arial" w:hAnsi="Arial" w:cs="Arial"/>
        </w:rPr>
      </w:pPr>
      <w:r>
        <w:rPr>
          <w:rFonts w:ascii="Arial" w:hAnsi="Arial" w:cs="Arial"/>
        </w:rPr>
        <w:t>2</w:t>
      </w:r>
      <w:r w:rsidR="00A06334">
        <w:rPr>
          <w:rFonts w:ascii="Arial" w:hAnsi="Arial" w:cs="Arial"/>
        </w:rPr>
        <w:t>3</w:t>
      </w:r>
      <w:r>
        <w:rPr>
          <w:rFonts w:ascii="Arial" w:hAnsi="Arial" w:cs="Arial"/>
        </w:rPr>
        <w:t xml:space="preserve">. </w:t>
      </w:r>
      <w:r w:rsidR="00E85EE4">
        <w:rPr>
          <w:rFonts w:ascii="Arial" w:hAnsi="Arial" w:cs="Arial"/>
        </w:rPr>
        <w:t>Suprot</w:t>
      </w:r>
      <w:r w:rsidR="00957644" w:rsidRPr="00957644">
        <w:rPr>
          <w:rFonts w:ascii="Arial" w:hAnsi="Arial" w:cs="Arial"/>
        </w:rPr>
        <w:t xml:space="preserve">no </w:t>
      </w:r>
      <w:r w:rsidR="00E85EE4">
        <w:rPr>
          <w:rFonts w:ascii="Arial" w:hAnsi="Arial" w:cs="Arial"/>
        </w:rPr>
        <w:t xml:space="preserve">žalbenim navodima stranaka </w:t>
      </w:r>
      <w:r>
        <w:rPr>
          <w:rFonts w:ascii="Arial" w:hAnsi="Arial" w:cs="Arial"/>
        </w:rPr>
        <w:t xml:space="preserve"> pravilno je prvostupanjski</w:t>
      </w:r>
      <w:r w:rsidR="00957644" w:rsidRPr="00957644">
        <w:rPr>
          <w:rFonts w:ascii="Arial" w:hAnsi="Arial" w:cs="Arial"/>
        </w:rPr>
        <w:t xml:space="preserve"> sud</w:t>
      </w:r>
      <w:r w:rsidR="000B53E7">
        <w:rPr>
          <w:rFonts w:ascii="Arial" w:hAnsi="Arial" w:cs="Arial"/>
        </w:rPr>
        <w:t xml:space="preserve"> primijenio materijalno pravo kada je </w:t>
      </w:r>
      <w:r w:rsidR="00957644" w:rsidRPr="00957644">
        <w:rPr>
          <w:rFonts w:ascii="Arial" w:hAnsi="Arial" w:cs="Arial"/>
        </w:rPr>
        <w:t>s osnova izvršenih ulaganja</w:t>
      </w:r>
      <w:r w:rsidR="00F15FCE">
        <w:rPr>
          <w:rFonts w:ascii="Arial" w:hAnsi="Arial" w:cs="Arial"/>
        </w:rPr>
        <w:t xml:space="preserve"> u predmetnu nekretninu tužiteljima priznao </w:t>
      </w:r>
      <w:r w:rsidR="00957644" w:rsidRPr="00957644">
        <w:rPr>
          <w:rFonts w:ascii="Arial" w:hAnsi="Arial" w:cs="Arial"/>
        </w:rPr>
        <w:t xml:space="preserve">da su isti suvlasnici sporne nekretnine u 1/10 dijela i u tom dijelu </w:t>
      </w:r>
      <w:r w:rsidR="00F15FCE">
        <w:rPr>
          <w:rFonts w:ascii="Arial" w:hAnsi="Arial" w:cs="Arial"/>
        </w:rPr>
        <w:t xml:space="preserve">prihvatio </w:t>
      </w:r>
      <w:r w:rsidR="00957644" w:rsidRPr="00957644">
        <w:rPr>
          <w:rFonts w:ascii="Arial" w:hAnsi="Arial" w:cs="Arial"/>
        </w:rPr>
        <w:t xml:space="preserve">tužbeni zahtjev ( toč. 1.a. izreke presude ), dok </w:t>
      </w:r>
      <w:r w:rsidR="00F15FCE">
        <w:rPr>
          <w:rFonts w:ascii="Arial" w:hAnsi="Arial" w:cs="Arial"/>
        </w:rPr>
        <w:t xml:space="preserve">je preostali </w:t>
      </w:r>
      <w:r w:rsidR="00957644" w:rsidRPr="00957644">
        <w:rPr>
          <w:rFonts w:ascii="Arial" w:hAnsi="Arial" w:cs="Arial"/>
        </w:rPr>
        <w:t>tužben</w:t>
      </w:r>
      <w:r w:rsidR="00F15FCE">
        <w:rPr>
          <w:rFonts w:ascii="Arial" w:hAnsi="Arial" w:cs="Arial"/>
        </w:rPr>
        <w:t>i</w:t>
      </w:r>
      <w:r w:rsidR="00957644" w:rsidRPr="00957644">
        <w:rPr>
          <w:rFonts w:ascii="Arial" w:hAnsi="Arial" w:cs="Arial"/>
        </w:rPr>
        <w:t xml:space="preserve"> zahtjev da se utvrdi da su suvlasnici sporn</w:t>
      </w:r>
      <w:r w:rsidR="00121427">
        <w:rPr>
          <w:rFonts w:ascii="Arial" w:hAnsi="Arial" w:cs="Arial"/>
        </w:rPr>
        <w:t xml:space="preserve">e nekretnine u još 2/10 dijela </w:t>
      </w:r>
      <w:r w:rsidR="00957644" w:rsidRPr="00957644">
        <w:rPr>
          <w:rFonts w:ascii="Arial" w:hAnsi="Arial" w:cs="Arial"/>
        </w:rPr>
        <w:t>sud</w:t>
      </w:r>
      <w:r w:rsidR="00A66334">
        <w:rPr>
          <w:rFonts w:ascii="Arial" w:hAnsi="Arial" w:cs="Arial"/>
        </w:rPr>
        <w:t xml:space="preserve"> valjano</w:t>
      </w:r>
      <w:r w:rsidR="00957644" w:rsidRPr="00957644">
        <w:rPr>
          <w:rFonts w:ascii="Arial" w:hAnsi="Arial" w:cs="Arial"/>
        </w:rPr>
        <w:t xml:space="preserve"> odbio ( </w:t>
      </w:r>
      <w:bookmarkStart w:id="0" w:name="_GoBack"/>
      <w:bookmarkEnd w:id="0"/>
      <w:r w:rsidR="00957644" w:rsidRPr="00957644">
        <w:rPr>
          <w:rFonts w:ascii="Arial" w:hAnsi="Arial" w:cs="Arial"/>
        </w:rPr>
        <w:t>toč. 1.b. izreke presude )</w:t>
      </w:r>
      <w:r w:rsidR="00A66334">
        <w:rPr>
          <w:rFonts w:ascii="Arial" w:hAnsi="Arial" w:cs="Arial"/>
        </w:rPr>
        <w:t xml:space="preserve"> pozivom na odredbu čl. 156. ZV-a</w:t>
      </w:r>
      <w:r w:rsidR="00957644" w:rsidRPr="00957644">
        <w:rPr>
          <w:rFonts w:ascii="Arial" w:hAnsi="Arial" w:cs="Arial"/>
        </w:rPr>
        <w:t>.</w:t>
      </w:r>
    </w:p>
    <w:p w:rsidR="00A66334" w:rsidRPr="00957644" w:rsidRDefault="00A66334" w:rsidP="00957644">
      <w:pPr>
        <w:jc w:val="both"/>
        <w:rPr>
          <w:rFonts w:ascii="Arial" w:hAnsi="Arial" w:cs="Arial"/>
        </w:rPr>
      </w:pPr>
    </w:p>
    <w:p w:rsidR="00A66334" w:rsidRDefault="00A66334" w:rsidP="00957644">
      <w:pPr>
        <w:jc w:val="both"/>
        <w:rPr>
          <w:rFonts w:ascii="Arial" w:hAnsi="Arial" w:cs="Arial"/>
        </w:rPr>
      </w:pPr>
      <w:r>
        <w:rPr>
          <w:rFonts w:ascii="Arial" w:hAnsi="Arial" w:cs="Arial"/>
        </w:rPr>
        <w:t>2</w:t>
      </w:r>
      <w:r w:rsidR="00A06334">
        <w:rPr>
          <w:rFonts w:ascii="Arial" w:hAnsi="Arial" w:cs="Arial"/>
        </w:rPr>
        <w:t>4</w:t>
      </w:r>
      <w:r>
        <w:rPr>
          <w:rFonts w:ascii="Arial" w:hAnsi="Arial" w:cs="Arial"/>
        </w:rPr>
        <w:t>. Žalbenim navodima stranaka ne dovodi se u sumnju pravilnost i zakonitost pobijane presude jer se ponavljaju prigovori koje je prvostupanjski sud raspravio i s pravom na iznesene razloge nije prihvatio osnovanim.</w:t>
      </w:r>
    </w:p>
    <w:p w:rsidR="00A66334" w:rsidRDefault="00A66334" w:rsidP="00957644">
      <w:pPr>
        <w:jc w:val="both"/>
        <w:rPr>
          <w:rFonts w:ascii="Arial" w:hAnsi="Arial" w:cs="Arial"/>
        </w:rPr>
      </w:pPr>
    </w:p>
    <w:p w:rsidR="00993B57" w:rsidRDefault="00A66334" w:rsidP="00957644">
      <w:pPr>
        <w:jc w:val="both"/>
        <w:rPr>
          <w:rFonts w:ascii="Arial" w:hAnsi="Arial" w:cs="Arial"/>
        </w:rPr>
      </w:pPr>
      <w:r>
        <w:rPr>
          <w:rFonts w:ascii="Arial" w:hAnsi="Arial" w:cs="Arial"/>
        </w:rPr>
        <w:t>2</w:t>
      </w:r>
      <w:r w:rsidR="00A06334">
        <w:rPr>
          <w:rFonts w:ascii="Arial" w:hAnsi="Arial" w:cs="Arial"/>
        </w:rPr>
        <w:t>5</w:t>
      </w:r>
      <w:r>
        <w:rPr>
          <w:rFonts w:ascii="Arial" w:hAnsi="Arial" w:cs="Arial"/>
        </w:rPr>
        <w:t xml:space="preserve">. Naime, </w:t>
      </w:r>
      <w:r w:rsidR="00D00DCE">
        <w:rPr>
          <w:rFonts w:ascii="Arial" w:hAnsi="Arial" w:cs="Arial"/>
        </w:rPr>
        <w:t xml:space="preserve">tužena u žalbi </w:t>
      </w:r>
      <w:r w:rsidR="0050141B">
        <w:rPr>
          <w:rFonts w:ascii="Arial" w:hAnsi="Arial" w:cs="Arial"/>
        </w:rPr>
        <w:t xml:space="preserve">ponavlja navode i </w:t>
      </w:r>
      <w:r w:rsidR="00D00DCE">
        <w:rPr>
          <w:rFonts w:ascii="Arial" w:hAnsi="Arial" w:cs="Arial"/>
        </w:rPr>
        <w:t>osporava razloge prvostupanjskog suda kojim su ocijenjeni izvedeni dokazi za ocjenu osnovanosti djela tužbenog zahtjeva</w:t>
      </w:r>
      <w:r w:rsidR="0006537C">
        <w:rPr>
          <w:rFonts w:ascii="Arial" w:hAnsi="Arial" w:cs="Arial"/>
        </w:rPr>
        <w:t xml:space="preserve"> glede</w:t>
      </w:r>
      <w:r w:rsidR="0047321F">
        <w:rPr>
          <w:rFonts w:ascii="Arial" w:hAnsi="Arial" w:cs="Arial"/>
        </w:rPr>
        <w:t xml:space="preserve"> postojanja dogovora</w:t>
      </w:r>
      <w:r w:rsidR="0006537C">
        <w:rPr>
          <w:rFonts w:ascii="Arial" w:hAnsi="Arial" w:cs="Arial"/>
        </w:rPr>
        <w:t xml:space="preserve"> </w:t>
      </w:r>
      <w:r w:rsidR="00822E67">
        <w:rPr>
          <w:rFonts w:ascii="Arial" w:hAnsi="Arial" w:cs="Arial"/>
        </w:rPr>
        <w:t>sporazuma sa tužiteljima da bi na temelju ulaganja stekli suvlasništvo predmetne nekretnine kao i visini ulaganja,</w:t>
      </w:r>
      <w:r w:rsidR="00D00DCE">
        <w:rPr>
          <w:rFonts w:ascii="Arial" w:hAnsi="Arial" w:cs="Arial"/>
        </w:rPr>
        <w:t xml:space="preserve"> međutim razlozi prvostupanjskog suda su jasni</w:t>
      </w:r>
      <w:r w:rsidR="0006537C">
        <w:rPr>
          <w:rFonts w:ascii="Arial" w:hAnsi="Arial" w:cs="Arial"/>
        </w:rPr>
        <w:t>, iscrpni te ih ovaj sud u cijelosti prihvaća</w:t>
      </w:r>
      <w:r w:rsidR="00993B57">
        <w:rPr>
          <w:rFonts w:ascii="Arial" w:hAnsi="Arial" w:cs="Arial"/>
        </w:rPr>
        <w:t>.</w:t>
      </w:r>
    </w:p>
    <w:p w:rsidR="00993B57" w:rsidRDefault="00993B57" w:rsidP="00957644">
      <w:pPr>
        <w:jc w:val="both"/>
        <w:rPr>
          <w:rFonts w:ascii="Arial" w:hAnsi="Arial" w:cs="Arial"/>
        </w:rPr>
      </w:pPr>
    </w:p>
    <w:p w:rsidR="00A66334" w:rsidRDefault="00993B57" w:rsidP="00957644">
      <w:pPr>
        <w:jc w:val="both"/>
        <w:rPr>
          <w:rFonts w:ascii="Arial" w:hAnsi="Arial" w:cs="Arial"/>
        </w:rPr>
      </w:pPr>
      <w:r>
        <w:rPr>
          <w:rFonts w:ascii="Arial" w:hAnsi="Arial" w:cs="Arial"/>
        </w:rPr>
        <w:t>2</w:t>
      </w:r>
      <w:r w:rsidR="00A06334">
        <w:rPr>
          <w:rFonts w:ascii="Arial" w:hAnsi="Arial" w:cs="Arial"/>
        </w:rPr>
        <w:t>6</w:t>
      </w:r>
      <w:r>
        <w:rPr>
          <w:rFonts w:ascii="Arial" w:hAnsi="Arial" w:cs="Arial"/>
        </w:rPr>
        <w:t xml:space="preserve">. Također, neosnovano se u žalbi tužitelja osporava ocjena izvedenih dokaza glede odbijajućeg dijela tužbenog zahtjeva </w:t>
      </w:r>
      <w:r w:rsidR="0006537C">
        <w:rPr>
          <w:rFonts w:ascii="Arial" w:hAnsi="Arial" w:cs="Arial"/>
        </w:rPr>
        <w:t xml:space="preserve"> </w:t>
      </w:r>
      <w:r w:rsidR="00761DBB">
        <w:rPr>
          <w:rFonts w:ascii="Arial" w:hAnsi="Arial" w:cs="Arial"/>
        </w:rPr>
        <w:t>navodeći da sud nije pravilno ocijenio</w:t>
      </w:r>
      <w:r w:rsidR="00275851">
        <w:rPr>
          <w:rFonts w:ascii="Arial" w:hAnsi="Arial" w:cs="Arial"/>
        </w:rPr>
        <w:t xml:space="preserve"> obim</w:t>
      </w:r>
      <w:r w:rsidR="00761DBB">
        <w:rPr>
          <w:rFonts w:ascii="Arial" w:hAnsi="Arial" w:cs="Arial"/>
        </w:rPr>
        <w:t xml:space="preserve"> ulaganja tužitelja u predmetnu nekretninu</w:t>
      </w:r>
      <w:r w:rsidR="00275851">
        <w:rPr>
          <w:rFonts w:ascii="Arial" w:hAnsi="Arial" w:cs="Arial"/>
        </w:rPr>
        <w:t xml:space="preserve"> koji bi odgova</w:t>
      </w:r>
      <w:r w:rsidR="00DA56E1">
        <w:rPr>
          <w:rFonts w:ascii="Arial" w:hAnsi="Arial" w:cs="Arial"/>
        </w:rPr>
        <w:t xml:space="preserve">rao stjecanju </w:t>
      </w:r>
      <w:r w:rsidR="00441E05">
        <w:rPr>
          <w:rFonts w:ascii="Arial" w:hAnsi="Arial" w:cs="Arial"/>
        </w:rPr>
        <w:t xml:space="preserve">veličine </w:t>
      </w:r>
      <w:r w:rsidR="00DA56E1">
        <w:rPr>
          <w:rFonts w:ascii="Arial" w:hAnsi="Arial" w:cs="Arial"/>
        </w:rPr>
        <w:t>suvlasni</w:t>
      </w:r>
      <w:r w:rsidR="00441E05">
        <w:rPr>
          <w:rFonts w:ascii="Arial" w:hAnsi="Arial" w:cs="Arial"/>
        </w:rPr>
        <w:t>čkog dijela</w:t>
      </w:r>
      <w:r w:rsidR="00DA56E1">
        <w:rPr>
          <w:rFonts w:ascii="Arial" w:hAnsi="Arial" w:cs="Arial"/>
        </w:rPr>
        <w:t>, a niti</w:t>
      </w:r>
      <w:r w:rsidR="00441E05">
        <w:rPr>
          <w:rFonts w:ascii="Arial" w:hAnsi="Arial" w:cs="Arial"/>
        </w:rPr>
        <w:t xml:space="preserve"> da</w:t>
      </w:r>
      <w:r w:rsidR="00DA56E1">
        <w:rPr>
          <w:rFonts w:ascii="Arial" w:hAnsi="Arial" w:cs="Arial"/>
        </w:rPr>
        <w:t xml:space="preserve"> je valjano ocijenio izraženu volju ugovornih strana iz ugovora o darovanju za </w:t>
      </w:r>
      <w:r w:rsidR="009535FA">
        <w:rPr>
          <w:rFonts w:ascii="Arial" w:hAnsi="Arial" w:cs="Arial"/>
        </w:rPr>
        <w:t xml:space="preserve">veličinu </w:t>
      </w:r>
      <w:r w:rsidR="00DA56E1">
        <w:rPr>
          <w:rFonts w:ascii="Arial" w:hAnsi="Arial" w:cs="Arial"/>
        </w:rPr>
        <w:t>suvlasni</w:t>
      </w:r>
      <w:r w:rsidR="009535FA">
        <w:rPr>
          <w:rFonts w:ascii="Arial" w:hAnsi="Arial" w:cs="Arial"/>
        </w:rPr>
        <w:t>čkog dijela</w:t>
      </w:r>
      <w:r w:rsidR="00DA56E1">
        <w:rPr>
          <w:rFonts w:ascii="Arial" w:hAnsi="Arial" w:cs="Arial"/>
        </w:rPr>
        <w:t xml:space="preserve"> predmetne nekretni</w:t>
      </w:r>
      <w:r w:rsidR="00B351A6">
        <w:rPr>
          <w:rFonts w:ascii="Arial" w:hAnsi="Arial" w:cs="Arial"/>
        </w:rPr>
        <w:t xml:space="preserve">ne, </w:t>
      </w:r>
      <w:r w:rsidR="00761DBB">
        <w:rPr>
          <w:rFonts w:ascii="Arial" w:hAnsi="Arial" w:cs="Arial"/>
        </w:rPr>
        <w:t xml:space="preserve"> </w:t>
      </w:r>
      <w:r w:rsidR="00112588">
        <w:rPr>
          <w:rFonts w:ascii="Arial" w:hAnsi="Arial" w:cs="Arial"/>
        </w:rPr>
        <w:t xml:space="preserve">obzirom da je prvostupanjski sud dao valjane i jasne razloge pri ocjeni visine ulaganja kao i </w:t>
      </w:r>
      <w:r w:rsidR="00FE7180">
        <w:rPr>
          <w:rFonts w:ascii="Arial" w:hAnsi="Arial" w:cs="Arial"/>
        </w:rPr>
        <w:t>značaja ugovora o darovanju za utvrđenje visine suvlasničkog dijela predmetne nekretnine tužitelja</w:t>
      </w:r>
      <w:r w:rsidR="00B351A6">
        <w:rPr>
          <w:rFonts w:ascii="Arial" w:hAnsi="Arial" w:cs="Arial"/>
        </w:rPr>
        <w:t xml:space="preserve"> koje prihvaća i ovaj sud</w:t>
      </w:r>
      <w:r w:rsidR="00FE7180">
        <w:rPr>
          <w:rFonts w:ascii="Arial" w:hAnsi="Arial" w:cs="Arial"/>
        </w:rPr>
        <w:t>.</w:t>
      </w:r>
    </w:p>
    <w:p w:rsidR="001B6F85" w:rsidRDefault="001B6F85" w:rsidP="00957644">
      <w:pPr>
        <w:jc w:val="both"/>
        <w:rPr>
          <w:rFonts w:ascii="Arial" w:hAnsi="Arial" w:cs="Arial"/>
        </w:rPr>
      </w:pPr>
    </w:p>
    <w:p w:rsidR="009C0BD4" w:rsidRDefault="009C0BD4" w:rsidP="00957644">
      <w:pPr>
        <w:jc w:val="both"/>
        <w:rPr>
          <w:rFonts w:ascii="Arial" w:hAnsi="Arial" w:cs="Arial"/>
        </w:rPr>
      </w:pPr>
      <w:r>
        <w:rPr>
          <w:rFonts w:ascii="Arial" w:hAnsi="Arial" w:cs="Arial"/>
        </w:rPr>
        <w:lastRenderedPageBreak/>
        <w:t>27. I odluka o parničnom trošku sukladna je odredbi čl. 154. st. 4. ZPP-a obzirom na utvrđeni djelomični uspjeh stranaka u parnici i to u približno jednakim dijelovima tako da svaka stranka snosi svoje troškove postupka</w:t>
      </w:r>
      <w:r w:rsidR="008F5110">
        <w:rPr>
          <w:rFonts w:ascii="Arial" w:hAnsi="Arial" w:cs="Arial"/>
        </w:rPr>
        <w:t xml:space="preserve"> koji se žalbenim navodima tužene ne dovodi u sumnju</w:t>
      </w:r>
      <w:r>
        <w:rPr>
          <w:rFonts w:ascii="Arial" w:hAnsi="Arial" w:cs="Arial"/>
        </w:rPr>
        <w:t>.</w:t>
      </w:r>
    </w:p>
    <w:p w:rsidR="009C0BD4" w:rsidRDefault="009C0BD4" w:rsidP="00957644">
      <w:pPr>
        <w:jc w:val="both"/>
        <w:rPr>
          <w:rFonts w:ascii="Arial" w:hAnsi="Arial" w:cs="Arial"/>
        </w:rPr>
      </w:pPr>
    </w:p>
    <w:p w:rsidR="001B6F85" w:rsidRDefault="001B6F85" w:rsidP="00957644">
      <w:pPr>
        <w:jc w:val="both"/>
        <w:rPr>
          <w:rFonts w:ascii="Arial" w:hAnsi="Arial" w:cs="Arial"/>
        </w:rPr>
      </w:pPr>
      <w:r>
        <w:rPr>
          <w:rFonts w:ascii="Arial" w:hAnsi="Arial" w:cs="Arial"/>
        </w:rPr>
        <w:t>2</w:t>
      </w:r>
      <w:r w:rsidR="009C0BD4">
        <w:rPr>
          <w:rFonts w:ascii="Arial" w:hAnsi="Arial" w:cs="Arial"/>
        </w:rPr>
        <w:t>8</w:t>
      </w:r>
      <w:r>
        <w:rPr>
          <w:rFonts w:ascii="Arial" w:hAnsi="Arial" w:cs="Arial"/>
        </w:rPr>
        <w:t xml:space="preserve">. Slijedom izloženog, </w:t>
      </w:r>
      <w:r w:rsidR="002345A0">
        <w:rPr>
          <w:rFonts w:ascii="Arial" w:hAnsi="Arial" w:cs="Arial"/>
        </w:rPr>
        <w:t xml:space="preserve">kako ne postoje žalbeni razlozi žalbe su odbijene kao neosnovane i potvrđena je prvostupanjska presuda temeljem odredbe čl. 368. st. 1. ZPP-a. </w:t>
      </w:r>
      <w:r>
        <w:rPr>
          <w:rFonts w:ascii="Arial" w:hAnsi="Arial" w:cs="Arial"/>
        </w:rPr>
        <w:t xml:space="preserve"> </w:t>
      </w:r>
    </w:p>
    <w:p w:rsidR="00957644" w:rsidRPr="00A1656D" w:rsidRDefault="00957644" w:rsidP="00A1656D">
      <w:pPr>
        <w:pStyle w:val="Tijeloteksta"/>
        <w:rPr>
          <w:rFonts w:ascii="Arial" w:hAnsi="Arial" w:cs="Arial"/>
          <w:szCs w:val="24"/>
        </w:rPr>
      </w:pPr>
    </w:p>
    <w:p w:rsidR="00A05414" w:rsidRDefault="00214BF5" w:rsidP="00A0129D">
      <w:pPr>
        <w:jc w:val="center"/>
        <w:rPr>
          <w:rFonts w:ascii="Arial" w:hAnsi="Arial" w:cs="Arial"/>
        </w:rPr>
      </w:pPr>
      <w:r w:rsidRPr="002729EE">
        <w:rPr>
          <w:rFonts w:ascii="Arial" w:hAnsi="Arial" w:cs="Arial"/>
        </w:rPr>
        <w:t>Osijek,</w:t>
      </w:r>
      <w:r w:rsidR="00B076DF" w:rsidRPr="002729EE">
        <w:rPr>
          <w:rFonts w:ascii="Arial" w:hAnsi="Arial" w:cs="Arial"/>
        </w:rPr>
        <w:t xml:space="preserve"> </w:t>
      </w:r>
      <w:r w:rsidR="00D46498">
        <w:rPr>
          <w:rFonts w:ascii="Arial" w:hAnsi="Arial" w:cs="Arial"/>
        </w:rPr>
        <w:t>1</w:t>
      </w:r>
      <w:r w:rsidR="0041076C">
        <w:rPr>
          <w:rFonts w:ascii="Arial" w:hAnsi="Arial" w:cs="Arial"/>
        </w:rPr>
        <w:t>5</w:t>
      </w:r>
      <w:r w:rsidR="002729EE" w:rsidRPr="002729EE">
        <w:rPr>
          <w:rFonts w:ascii="Arial" w:hAnsi="Arial" w:cs="Arial"/>
        </w:rPr>
        <w:t xml:space="preserve">. </w:t>
      </w:r>
      <w:r w:rsidR="0041076C">
        <w:rPr>
          <w:rFonts w:ascii="Arial" w:hAnsi="Arial" w:cs="Arial"/>
        </w:rPr>
        <w:t>rujn</w:t>
      </w:r>
      <w:r w:rsidR="00D46498">
        <w:rPr>
          <w:rFonts w:ascii="Arial" w:hAnsi="Arial" w:cs="Arial"/>
        </w:rPr>
        <w:t>a</w:t>
      </w:r>
      <w:r w:rsidR="002729EE" w:rsidRPr="002729EE">
        <w:rPr>
          <w:rFonts w:ascii="Arial" w:hAnsi="Arial" w:cs="Arial"/>
        </w:rPr>
        <w:t xml:space="preserve"> 2022</w:t>
      </w:r>
      <w:r w:rsidR="00E955C6" w:rsidRPr="002729EE">
        <w:rPr>
          <w:rFonts w:ascii="Arial" w:hAnsi="Arial" w:cs="Arial"/>
        </w:rPr>
        <w:t>.</w:t>
      </w:r>
    </w:p>
    <w:p w:rsidR="0041076C" w:rsidRDefault="0041076C" w:rsidP="00A0129D">
      <w:pPr>
        <w:jc w:val="center"/>
        <w:rPr>
          <w:rFonts w:ascii="Arial" w:hAnsi="Arial" w:cs="Arial"/>
        </w:rPr>
      </w:pPr>
    </w:p>
    <w:p w:rsidR="001B6F85" w:rsidRDefault="001B6F85" w:rsidP="00A0129D">
      <w:pPr>
        <w:jc w:val="center"/>
        <w:rPr>
          <w:rFonts w:ascii="Arial" w:hAnsi="Arial" w:cs="Arial"/>
        </w:rPr>
      </w:pPr>
    </w:p>
    <w:p w:rsidR="0041076C" w:rsidRPr="0041076C" w:rsidRDefault="0041076C" w:rsidP="0041076C">
      <w:pPr>
        <w:jc w:val="center"/>
        <w:rPr>
          <w:rFonts w:ascii="Arial" w:hAnsi="Arial" w:cs="Arial"/>
        </w:rPr>
      </w:pPr>
      <w:r>
        <w:rPr>
          <w:rFonts w:ascii="Arial" w:hAnsi="Arial" w:cs="Arial"/>
        </w:rPr>
        <w:t xml:space="preserve">     </w:t>
      </w:r>
      <w:r w:rsidR="00183FC7">
        <w:rPr>
          <w:rFonts w:ascii="Arial" w:hAnsi="Arial" w:cs="Arial"/>
        </w:rPr>
        <w:tab/>
      </w:r>
      <w:r w:rsidRPr="0041076C">
        <w:rPr>
          <w:rFonts w:ascii="Arial" w:hAnsi="Arial" w:cs="Arial"/>
        </w:rPr>
        <w:tab/>
      </w:r>
      <w:r w:rsidRPr="0041076C">
        <w:rPr>
          <w:rFonts w:ascii="Arial" w:hAnsi="Arial" w:cs="Arial"/>
        </w:rPr>
        <w:tab/>
      </w:r>
      <w:r w:rsidRPr="0041076C">
        <w:rPr>
          <w:rFonts w:ascii="Arial" w:hAnsi="Arial" w:cs="Arial"/>
        </w:rPr>
        <w:tab/>
      </w:r>
      <w:r w:rsidRPr="0041076C">
        <w:rPr>
          <w:rFonts w:ascii="Arial" w:hAnsi="Arial" w:cs="Arial"/>
        </w:rPr>
        <w:tab/>
      </w:r>
      <w:r w:rsidRPr="0041076C">
        <w:rPr>
          <w:rFonts w:ascii="Arial" w:hAnsi="Arial" w:cs="Arial"/>
        </w:rPr>
        <w:tab/>
      </w:r>
      <w:r w:rsidRPr="0041076C">
        <w:rPr>
          <w:rFonts w:ascii="Arial" w:hAnsi="Arial" w:cs="Arial"/>
        </w:rPr>
        <w:tab/>
      </w:r>
      <w:r w:rsidRPr="0041076C">
        <w:rPr>
          <w:rFonts w:ascii="Arial" w:hAnsi="Arial" w:cs="Arial"/>
        </w:rPr>
        <w:tab/>
      </w:r>
      <w:r w:rsidRPr="0041076C">
        <w:rPr>
          <w:rFonts w:ascii="Arial" w:hAnsi="Arial" w:cs="Arial"/>
        </w:rPr>
        <w:tab/>
      </w:r>
      <w:r w:rsidRPr="0041076C">
        <w:rPr>
          <w:rFonts w:ascii="Arial" w:hAnsi="Arial" w:cs="Arial"/>
        </w:rPr>
        <w:tab/>
        <w:t>Predsjednik vijeća</w:t>
      </w:r>
    </w:p>
    <w:p w:rsidR="0041076C" w:rsidRPr="002729EE" w:rsidRDefault="00183FC7" w:rsidP="0041076C">
      <w:pPr>
        <w:jc w:val="center"/>
        <w:rPr>
          <w:rFonts w:ascii="Arial" w:hAnsi="Arial" w:cs="Arial"/>
        </w:rPr>
      </w:pPr>
      <w:r>
        <w:rPr>
          <w:rFonts w:ascii="Arial" w:hAnsi="Arial" w:cs="Arial"/>
        </w:rPr>
        <w:tab/>
      </w:r>
      <w:r>
        <w:rPr>
          <w:rFonts w:ascii="Arial" w:hAnsi="Arial" w:cs="Arial"/>
        </w:rPr>
        <w:tab/>
      </w:r>
      <w:r w:rsidR="0041076C" w:rsidRPr="0041076C">
        <w:rPr>
          <w:rFonts w:ascii="Arial" w:hAnsi="Arial" w:cs="Arial"/>
        </w:rPr>
        <w:tab/>
      </w:r>
      <w:r w:rsidR="0041076C" w:rsidRPr="0041076C">
        <w:rPr>
          <w:rFonts w:ascii="Arial" w:hAnsi="Arial" w:cs="Arial"/>
        </w:rPr>
        <w:tab/>
      </w:r>
      <w:r w:rsidR="0041076C" w:rsidRPr="0041076C">
        <w:rPr>
          <w:rFonts w:ascii="Arial" w:hAnsi="Arial" w:cs="Arial"/>
        </w:rPr>
        <w:tab/>
      </w:r>
      <w:r w:rsidR="0041076C" w:rsidRPr="0041076C">
        <w:rPr>
          <w:rFonts w:ascii="Arial" w:hAnsi="Arial" w:cs="Arial"/>
        </w:rPr>
        <w:tab/>
      </w:r>
      <w:r w:rsidR="0041076C" w:rsidRPr="0041076C">
        <w:rPr>
          <w:rFonts w:ascii="Arial" w:hAnsi="Arial" w:cs="Arial"/>
        </w:rPr>
        <w:tab/>
      </w:r>
      <w:r w:rsidR="0041076C" w:rsidRPr="0041076C">
        <w:rPr>
          <w:rFonts w:ascii="Arial" w:hAnsi="Arial" w:cs="Arial"/>
        </w:rPr>
        <w:tab/>
      </w:r>
      <w:r w:rsidR="0041076C" w:rsidRPr="0041076C">
        <w:rPr>
          <w:rFonts w:ascii="Arial" w:hAnsi="Arial" w:cs="Arial"/>
        </w:rPr>
        <w:tab/>
      </w:r>
      <w:r w:rsidR="0041076C" w:rsidRPr="0041076C">
        <w:rPr>
          <w:rFonts w:ascii="Arial" w:hAnsi="Arial" w:cs="Arial"/>
        </w:rPr>
        <w:tab/>
        <w:t xml:space="preserve">   Branka Guljaš</w:t>
      </w:r>
    </w:p>
    <w:p w:rsidR="001C6AED" w:rsidRDefault="001C6AED" w:rsidP="00A0129D">
      <w:pPr>
        <w:jc w:val="center"/>
      </w:pPr>
    </w:p>
    <w:p w:rsidR="002729EE" w:rsidRDefault="0015548D" w:rsidP="0041076C">
      <w:pPr>
        <w:pStyle w:val="Odlomakpopisa"/>
        <w:ind w:left="0"/>
        <w:jc w:val="center"/>
        <w:rPr>
          <w:rFonts w:ascii="Arial" w:hAnsi="Arial" w:cs="Arial"/>
        </w:rPr>
      </w:pPr>
      <w:r>
        <w:tab/>
      </w:r>
      <w:r>
        <w:tab/>
      </w:r>
      <w:r>
        <w:tab/>
      </w:r>
      <w:r>
        <w:tab/>
      </w:r>
      <w:r>
        <w:tab/>
      </w:r>
      <w:r>
        <w:tab/>
      </w:r>
      <w:r>
        <w:tab/>
      </w:r>
      <w:r>
        <w:tab/>
      </w:r>
      <w:r>
        <w:tab/>
      </w:r>
      <w:r w:rsidR="002729EE">
        <w:tab/>
      </w:r>
    </w:p>
    <w:p w:rsidR="00146B44" w:rsidRPr="00BB7473" w:rsidRDefault="00146B44" w:rsidP="00BB7473">
      <w:pPr>
        <w:rPr>
          <w:rFonts w:eastAsia="Times New Roman" w:cs="Times New Roman"/>
          <w:szCs w:val="24"/>
          <w:lang w:eastAsia="hr-HR"/>
        </w:rPr>
      </w:pPr>
    </w:p>
    <w:sectPr w:rsidR="00146B44" w:rsidRPr="00BB7473" w:rsidSect="00120327">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27" w:rsidRDefault="00120327" w:rsidP="00120327">
      <w:r>
        <w:separator/>
      </w:r>
    </w:p>
  </w:endnote>
  <w:endnote w:type="continuationSeparator" w:id="0">
    <w:p w:rsidR="00120327" w:rsidRDefault="00120327" w:rsidP="0012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27" w:rsidRDefault="00120327" w:rsidP="00120327">
      <w:r>
        <w:separator/>
      </w:r>
    </w:p>
  </w:footnote>
  <w:footnote w:type="continuationSeparator" w:id="0">
    <w:p w:rsidR="00120327" w:rsidRDefault="00120327" w:rsidP="0012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327" w:rsidRDefault="00120327" w:rsidP="00ED45C0">
    <w:pPr>
      <w:pStyle w:val="Zaglavlje"/>
      <w:tabs>
        <w:tab w:val="left" w:pos="5610"/>
        <w:tab w:val="left" w:pos="6045"/>
        <w:tab w:val="left" w:pos="6660"/>
        <w:tab w:val="left" w:pos="7170"/>
      </w:tabs>
    </w:pPr>
    <w:r>
      <w:tab/>
    </w:r>
    <w:sdt>
      <w:sdtPr>
        <w:rPr>
          <w:rFonts w:ascii="Arial" w:hAnsi="Arial" w:cs="Arial"/>
        </w:rPr>
        <w:id w:val="856078048"/>
        <w:docPartObj>
          <w:docPartGallery w:val="Page Numbers (Top of Page)"/>
          <w:docPartUnique/>
        </w:docPartObj>
      </w:sdtPr>
      <w:sdtEndPr/>
      <w:sdtContent>
        <w:r w:rsidRPr="002729EE">
          <w:rPr>
            <w:rFonts w:ascii="Arial" w:hAnsi="Arial" w:cs="Arial"/>
          </w:rPr>
          <w:fldChar w:fldCharType="begin"/>
        </w:r>
        <w:r w:rsidRPr="002729EE">
          <w:rPr>
            <w:rFonts w:ascii="Arial" w:hAnsi="Arial" w:cs="Arial"/>
          </w:rPr>
          <w:instrText>PAGE   \* MERGEFORMAT</w:instrText>
        </w:r>
        <w:r w:rsidRPr="002729EE">
          <w:rPr>
            <w:rFonts w:ascii="Arial" w:hAnsi="Arial" w:cs="Arial"/>
          </w:rPr>
          <w:fldChar w:fldCharType="separate"/>
        </w:r>
        <w:r w:rsidR="00520747">
          <w:rPr>
            <w:rFonts w:ascii="Arial" w:hAnsi="Arial" w:cs="Arial"/>
            <w:noProof/>
          </w:rPr>
          <w:t>6</w:t>
        </w:r>
        <w:r w:rsidRPr="002729EE">
          <w:rPr>
            <w:rFonts w:ascii="Arial" w:hAnsi="Arial" w:cs="Arial"/>
          </w:rPr>
          <w:fldChar w:fldCharType="end"/>
        </w:r>
      </w:sdtContent>
    </w:sdt>
    <w:r>
      <w:tab/>
    </w:r>
    <w:r w:rsidR="00ED45C0" w:rsidRPr="00ED45C0">
      <w:t xml:space="preserve"> </w:t>
    </w:r>
    <w:r w:rsidR="002729EE">
      <w:t xml:space="preserve">   </w:t>
    </w:r>
    <w:r w:rsidR="0041076C" w:rsidRPr="0041076C">
      <w:rPr>
        <w:rFonts w:ascii="Arial" w:hAnsi="Arial" w:cs="Arial"/>
      </w:rPr>
      <w:t xml:space="preserve">Poslovni broj </w:t>
    </w:r>
    <w:proofErr w:type="spellStart"/>
    <w:r w:rsidR="0041076C" w:rsidRPr="0041076C">
      <w:rPr>
        <w:rFonts w:ascii="Arial" w:hAnsi="Arial" w:cs="Arial"/>
      </w:rPr>
      <w:t>Gž</w:t>
    </w:r>
    <w:proofErr w:type="spellEnd"/>
    <w:r w:rsidR="0041076C" w:rsidRPr="0041076C">
      <w:rPr>
        <w:rFonts w:ascii="Arial" w:hAnsi="Arial" w:cs="Arial"/>
      </w:rPr>
      <w:t>-1730/2020-2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19"/>
    <w:rsid w:val="00015575"/>
    <w:rsid w:val="000309E8"/>
    <w:rsid w:val="00034935"/>
    <w:rsid w:val="00034A85"/>
    <w:rsid w:val="000432C8"/>
    <w:rsid w:val="000474A0"/>
    <w:rsid w:val="00061DFC"/>
    <w:rsid w:val="0006537C"/>
    <w:rsid w:val="00067E37"/>
    <w:rsid w:val="00077BC9"/>
    <w:rsid w:val="00085A12"/>
    <w:rsid w:val="0008716C"/>
    <w:rsid w:val="000B53E7"/>
    <w:rsid w:val="000B61C3"/>
    <w:rsid w:val="000C08BE"/>
    <w:rsid w:val="000C5BDF"/>
    <w:rsid w:val="000C6831"/>
    <w:rsid w:val="000C7C5D"/>
    <w:rsid w:val="000C7F1D"/>
    <w:rsid w:val="000D1819"/>
    <w:rsid w:val="000D4074"/>
    <w:rsid w:val="000E05A2"/>
    <w:rsid w:val="00112588"/>
    <w:rsid w:val="001138FB"/>
    <w:rsid w:val="00120327"/>
    <w:rsid w:val="00121427"/>
    <w:rsid w:val="00126857"/>
    <w:rsid w:val="001335A0"/>
    <w:rsid w:val="00146B38"/>
    <w:rsid w:val="00146B44"/>
    <w:rsid w:val="00152A37"/>
    <w:rsid w:val="00154598"/>
    <w:rsid w:val="0015548D"/>
    <w:rsid w:val="001608E7"/>
    <w:rsid w:val="00160EF3"/>
    <w:rsid w:val="001803AA"/>
    <w:rsid w:val="00183FC7"/>
    <w:rsid w:val="00190ECF"/>
    <w:rsid w:val="0019164A"/>
    <w:rsid w:val="001A2373"/>
    <w:rsid w:val="001A406D"/>
    <w:rsid w:val="001A79DB"/>
    <w:rsid w:val="001B6F85"/>
    <w:rsid w:val="001C6AED"/>
    <w:rsid w:val="001D5C78"/>
    <w:rsid w:val="001E53BC"/>
    <w:rsid w:val="001E7E4C"/>
    <w:rsid w:val="001F0C9D"/>
    <w:rsid w:val="00214BF5"/>
    <w:rsid w:val="002345A0"/>
    <w:rsid w:val="00245842"/>
    <w:rsid w:val="002716AD"/>
    <w:rsid w:val="002729EE"/>
    <w:rsid w:val="00275851"/>
    <w:rsid w:val="00281D2A"/>
    <w:rsid w:val="0028778C"/>
    <w:rsid w:val="00292C81"/>
    <w:rsid w:val="002A2725"/>
    <w:rsid w:val="002B0954"/>
    <w:rsid w:val="002C7005"/>
    <w:rsid w:val="002E1A77"/>
    <w:rsid w:val="002E33C2"/>
    <w:rsid w:val="002F5731"/>
    <w:rsid w:val="00305C2E"/>
    <w:rsid w:val="003170B3"/>
    <w:rsid w:val="003233CF"/>
    <w:rsid w:val="00323470"/>
    <w:rsid w:val="0033426E"/>
    <w:rsid w:val="00336B64"/>
    <w:rsid w:val="00337DA1"/>
    <w:rsid w:val="003421B8"/>
    <w:rsid w:val="00343AE0"/>
    <w:rsid w:val="003443A6"/>
    <w:rsid w:val="00356CE3"/>
    <w:rsid w:val="00377A45"/>
    <w:rsid w:val="00380F10"/>
    <w:rsid w:val="003A01EC"/>
    <w:rsid w:val="003A15F3"/>
    <w:rsid w:val="003B386E"/>
    <w:rsid w:val="003B4857"/>
    <w:rsid w:val="003B4A2E"/>
    <w:rsid w:val="003C5344"/>
    <w:rsid w:val="003C6117"/>
    <w:rsid w:val="003D1D95"/>
    <w:rsid w:val="003D3D9E"/>
    <w:rsid w:val="003D6F2F"/>
    <w:rsid w:val="003E3511"/>
    <w:rsid w:val="003E6801"/>
    <w:rsid w:val="003F0BE9"/>
    <w:rsid w:val="003F411D"/>
    <w:rsid w:val="003F4431"/>
    <w:rsid w:val="0040142D"/>
    <w:rsid w:val="004068F0"/>
    <w:rsid w:val="0041076C"/>
    <w:rsid w:val="00411009"/>
    <w:rsid w:val="0041165E"/>
    <w:rsid w:val="00434CA9"/>
    <w:rsid w:val="00441E05"/>
    <w:rsid w:val="00457067"/>
    <w:rsid w:val="0047321F"/>
    <w:rsid w:val="00475E53"/>
    <w:rsid w:val="004B0E8F"/>
    <w:rsid w:val="004C1A72"/>
    <w:rsid w:val="004C5582"/>
    <w:rsid w:val="004D2844"/>
    <w:rsid w:val="004E1741"/>
    <w:rsid w:val="004E402F"/>
    <w:rsid w:val="004F181F"/>
    <w:rsid w:val="004F1D42"/>
    <w:rsid w:val="004F2BD1"/>
    <w:rsid w:val="0050141B"/>
    <w:rsid w:val="005016AB"/>
    <w:rsid w:val="00503C1E"/>
    <w:rsid w:val="005101F8"/>
    <w:rsid w:val="005120CD"/>
    <w:rsid w:val="00520747"/>
    <w:rsid w:val="005446C6"/>
    <w:rsid w:val="0055131A"/>
    <w:rsid w:val="00553752"/>
    <w:rsid w:val="0055667F"/>
    <w:rsid w:val="005570B7"/>
    <w:rsid w:val="00573DE6"/>
    <w:rsid w:val="00573F8F"/>
    <w:rsid w:val="005879E0"/>
    <w:rsid w:val="005978E6"/>
    <w:rsid w:val="005B3C5F"/>
    <w:rsid w:val="005B6E06"/>
    <w:rsid w:val="005C03C9"/>
    <w:rsid w:val="005C3BF8"/>
    <w:rsid w:val="005D0544"/>
    <w:rsid w:val="005D5AF7"/>
    <w:rsid w:val="005E5E41"/>
    <w:rsid w:val="00606404"/>
    <w:rsid w:val="0061574F"/>
    <w:rsid w:val="0062487A"/>
    <w:rsid w:val="006250D5"/>
    <w:rsid w:val="00645AAA"/>
    <w:rsid w:val="006641D6"/>
    <w:rsid w:val="00670883"/>
    <w:rsid w:val="0068666D"/>
    <w:rsid w:val="00686D93"/>
    <w:rsid w:val="006B04A9"/>
    <w:rsid w:val="006B7B78"/>
    <w:rsid w:val="006C3254"/>
    <w:rsid w:val="006D294B"/>
    <w:rsid w:val="006E3F94"/>
    <w:rsid w:val="006F2CB7"/>
    <w:rsid w:val="0070463D"/>
    <w:rsid w:val="00716093"/>
    <w:rsid w:val="00717989"/>
    <w:rsid w:val="00721170"/>
    <w:rsid w:val="00724F04"/>
    <w:rsid w:val="00742071"/>
    <w:rsid w:val="007428C1"/>
    <w:rsid w:val="007454FD"/>
    <w:rsid w:val="00755C18"/>
    <w:rsid w:val="00761DBB"/>
    <w:rsid w:val="00765873"/>
    <w:rsid w:val="00765F0F"/>
    <w:rsid w:val="00770713"/>
    <w:rsid w:val="00777185"/>
    <w:rsid w:val="0078123E"/>
    <w:rsid w:val="007841B6"/>
    <w:rsid w:val="007974CE"/>
    <w:rsid w:val="007A3855"/>
    <w:rsid w:val="007B5AA0"/>
    <w:rsid w:val="007B631C"/>
    <w:rsid w:val="007C2843"/>
    <w:rsid w:val="007D44A6"/>
    <w:rsid w:val="007F1870"/>
    <w:rsid w:val="007F2FC5"/>
    <w:rsid w:val="008017DD"/>
    <w:rsid w:val="00822E67"/>
    <w:rsid w:val="0083237E"/>
    <w:rsid w:val="00833319"/>
    <w:rsid w:val="008430D3"/>
    <w:rsid w:val="008453CA"/>
    <w:rsid w:val="008473FF"/>
    <w:rsid w:val="008614A3"/>
    <w:rsid w:val="0087187A"/>
    <w:rsid w:val="008728D2"/>
    <w:rsid w:val="0087337C"/>
    <w:rsid w:val="00874B3B"/>
    <w:rsid w:val="00874FA1"/>
    <w:rsid w:val="00877812"/>
    <w:rsid w:val="00880792"/>
    <w:rsid w:val="00891895"/>
    <w:rsid w:val="008929B1"/>
    <w:rsid w:val="00895166"/>
    <w:rsid w:val="008970D2"/>
    <w:rsid w:val="008C2BE0"/>
    <w:rsid w:val="008C5B6E"/>
    <w:rsid w:val="008D1EE6"/>
    <w:rsid w:val="008D3B60"/>
    <w:rsid w:val="008E0E40"/>
    <w:rsid w:val="008F2E7A"/>
    <w:rsid w:val="008F41F6"/>
    <w:rsid w:val="008F5110"/>
    <w:rsid w:val="008F7C62"/>
    <w:rsid w:val="008F7E66"/>
    <w:rsid w:val="00925EA3"/>
    <w:rsid w:val="00952F06"/>
    <w:rsid w:val="009535FA"/>
    <w:rsid w:val="00957644"/>
    <w:rsid w:val="00965A97"/>
    <w:rsid w:val="0097068B"/>
    <w:rsid w:val="009740AD"/>
    <w:rsid w:val="00974872"/>
    <w:rsid w:val="00976140"/>
    <w:rsid w:val="00983A0B"/>
    <w:rsid w:val="00985634"/>
    <w:rsid w:val="00993B57"/>
    <w:rsid w:val="009B2BAD"/>
    <w:rsid w:val="009B66D2"/>
    <w:rsid w:val="009B6ABB"/>
    <w:rsid w:val="009C0BD4"/>
    <w:rsid w:val="009E36A3"/>
    <w:rsid w:val="009E4521"/>
    <w:rsid w:val="00A0129D"/>
    <w:rsid w:val="00A05414"/>
    <w:rsid w:val="00A06334"/>
    <w:rsid w:val="00A1656D"/>
    <w:rsid w:val="00A265CA"/>
    <w:rsid w:val="00A366BA"/>
    <w:rsid w:val="00A45A79"/>
    <w:rsid w:val="00A66334"/>
    <w:rsid w:val="00A9459F"/>
    <w:rsid w:val="00AA4810"/>
    <w:rsid w:val="00AB07FC"/>
    <w:rsid w:val="00AC2577"/>
    <w:rsid w:val="00AD78FC"/>
    <w:rsid w:val="00B076DF"/>
    <w:rsid w:val="00B10755"/>
    <w:rsid w:val="00B1080C"/>
    <w:rsid w:val="00B12576"/>
    <w:rsid w:val="00B22645"/>
    <w:rsid w:val="00B351A6"/>
    <w:rsid w:val="00B46A11"/>
    <w:rsid w:val="00B5134B"/>
    <w:rsid w:val="00B77830"/>
    <w:rsid w:val="00B90DEC"/>
    <w:rsid w:val="00B938A2"/>
    <w:rsid w:val="00BB5CCB"/>
    <w:rsid w:val="00BB7473"/>
    <w:rsid w:val="00BC32AD"/>
    <w:rsid w:val="00BD3C12"/>
    <w:rsid w:val="00BE56AE"/>
    <w:rsid w:val="00BF2B1A"/>
    <w:rsid w:val="00C02807"/>
    <w:rsid w:val="00C13561"/>
    <w:rsid w:val="00C140A6"/>
    <w:rsid w:val="00C144C3"/>
    <w:rsid w:val="00C31981"/>
    <w:rsid w:val="00C44DEA"/>
    <w:rsid w:val="00C44E7E"/>
    <w:rsid w:val="00C516E4"/>
    <w:rsid w:val="00C620D2"/>
    <w:rsid w:val="00C725BC"/>
    <w:rsid w:val="00C91E97"/>
    <w:rsid w:val="00C960BF"/>
    <w:rsid w:val="00CA1904"/>
    <w:rsid w:val="00CB6916"/>
    <w:rsid w:val="00CE1ACF"/>
    <w:rsid w:val="00CE482D"/>
    <w:rsid w:val="00CE5A42"/>
    <w:rsid w:val="00CF729F"/>
    <w:rsid w:val="00D00997"/>
    <w:rsid w:val="00D00DCE"/>
    <w:rsid w:val="00D119AE"/>
    <w:rsid w:val="00D201C8"/>
    <w:rsid w:val="00D25AAA"/>
    <w:rsid w:val="00D33568"/>
    <w:rsid w:val="00D37CBA"/>
    <w:rsid w:val="00D46498"/>
    <w:rsid w:val="00D61D09"/>
    <w:rsid w:val="00D74691"/>
    <w:rsid w:val="00D81608"/>
    <w:rsid w:val="00D83833"/>
    <w:rsid w:val="00D926D4"/>
    <w:rsid w:val="00DA56E1"/>
    <w:rsid w:val="00DB66A2"/>
    <w:rsid w:val="00DC18C8"/>
    <w:rsid w:val="00DC32E7"/>
    <w:rsid w:val="00DC4F9A"/>
    <w:rsid w:val="00DC77B5"/>
    <w:rsid w:val="00DD45DF"/>
    <w:rsid w:val="00DE49A0"/>
    <w:rsid w:val="00DF6DD5"/>
    <w:rsid w:val="00E15E8F"/>
    <w:rsid w:val="00E21B2A"/>
    <w:rsid w:val="00E26923"/>
    <w:rsid w:val="00E275D0"/>
    <w:rsid w:val="00E326BC"/>
    <w:rsid w:val="00E404D9"/>
    <w:rsid w:val="00E441CD"/>
    <w:rsid w:val="00E44D8A"/>
    <w:rsid w:val="00E46E57"/>
    <w:rsid w:val="00E53EAF"/>
    <w:rsid w:val="00E77113"/>
    <w:rsid w:val="00E85EE4"/>
    <w:rsid w:val="00E870EF"/>
    <w:rsid w:val="00E930DA"/>
    <w:rsid w:val="00E955C6"/>
    <w:rsid w:val="00E974E1"/>
    <w:rsid w:val="00EA4DDA"/>
    <w:rsid w:val="00EA697B"/>
    <w:rsid w:val="00EB0866"/>
    <w:rsid w:val="00EB5111"/>
    <w:rsid w:val="00EC14E5"/>
    <w:rsid w:val="00EC6452"/>
    <w:rsid w:val="00ED45C0"/>
    <w:rsid w:val="00ED4AF7"/>
    <w:rsid w:val="00F03E57"/>
    <w:rsid w:val="00F13386"/>
    <w:rsid w:val="00F140E5"/>
    <w:rsid w:val="00F15FCE"/>
    <w:rsid w:val="00F3482A"/>
    <w:rsid w:val="00F501E5"/>
    <w:rsid w:val="00F50DDF"/>
    <w:rsid w:val="00F54CA6"/>
    <w:rsid w:val="00F62F6E"/>
    <w:rsid w:val="00F654A4"/>
    <w:rsid w:val="00F931F6"/>
    <w:rsid w:val="00FE71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0327"/>
    <w:pPr>
      <w:tabs>
        <w:tab w:val="center" w:pos="4536"/>
        <w:tab w:val="right" w:pos="9072"/>
      </w:tabs>
    </w:pPr>
  </w:style>
  <w:style w:type="character" w:customStyle="1" w:styleId="ZaglavljeChar">
    <w:name w:val="Zaglavlje Char"/>
    <w:basedOn w:val="Zadanifontodlomka"/>
    <w:link w:val="Zaglavlje"/>
    <w:uiPriority w:val="99"/>
    <w:rsid w:val="00120327"/>
    <w:rPr>
      <w:rFonts w:ascii="Times New Roman" w:hAnsi="Times New Roman"/>
      <w:sz w:val="24"/>
    </w:rPr>
  </w:style>
  <w:style w:type="paragraph" w:styleId="Podnoje">
    <w:name w:val="footer"/>
    <w:basedOn w:val="Normal"/>
    <w:link w:val="PodnojeChar"/>
    <w:uiPriority w:val="99"/>
    <w:unhideWhenUsed/>
    <w:rsid w:val="00120327"/>
    <w:pPr>
      <w:tabs>
        <w:tab w:val="center" w:pos="4536"/>
        <w:tab w:val="right" w:pos="9072"/>
      </w:tabs>
    </w:pPr>
  </w:style>
  <w:style w:type="character" w:customStyle="1" w:styleId="PodnojeChar">
    <w:name w:val="Podnožje Char"/>
    <w:basedOn w:val="Zadanifontodlomka"/>
    <w:link w:val="Podnoje"/>
    <w:uiPriority w:val="99"/>
    <w:rsid w:val="00120327"/>
    <w:rPr>
      <w:rFonts w:ascii="Times New Roman" w:hAnsi="Times New Roman"/>
      <w:sz w:val="24"/>
    </w:rPr>
  </w:style>
  <w:style w:type="paragraph" w:styleId="Tekstbalonia">
    <w:name w:val="Balloon Text"/>
    <w:basedOn w:val="Normal"/>
    <w:link w:val="TekstbaloniaChar"/>
    <w:uiPriority w:val="99"/>
    <w:semiHidden/>
    <w:unhideWhenUsed/>
    <w:rsid w:val="00C91E97"/>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E97"/>
    <w:rPr>
      <w:rFonts w:ascii="Tahoma" w:hAnsi="Tahoma" w:cs="Tahoma"/>
      <w:sz w:val="16"/>
      <w:szCs w:val="16"/>
    </w:rPr>
  </w:style>
  <w:style w:type="paragraph" w:styleId="Bezproreda">
    <w:name w:val="No Spacing"/>
    <w:uiPriority w:val="1"/>
    <w:qFormat/>
    <w:rsid w:val="00475E53"/>
    <w:pPr>
      <w:spacing w:after="0" w:line="240" w:lineRule="auto"/>
    </w:pPr>
    <w:rPr>
      <w:rFonts w:ascii="Times New Roman" w:eastAsia="Times New Roman" w:hAnsi="Times New Roman" w:cs="Times New Roman"/>
      <w:sz w:val="24"/>
    </w:rPr>
  </w:style>
  <w:style w:type="paragraph" w:customStyle="1" w:styleId="Bezproreda1">
    <w:name w:val="Bez proreda1"/>
    <w:qFormat/>
    <w:rsid w:val="00F3482A"/>
    <w:pPr>
      <w:spacing w:after="0" w:line="240" w:lineRule="auto"/>
    </w:pPr>
    <w:rPr>
      <w:rFonts w:ascii="Times New Roman" w:eastAsia="Times New Roman" w:hAnsi="Times New Roman" w:cs="Times New Roman"/>
      <w:sz w:val="24"/>
      <w:szCs w:val="24"/>
      <w:lang w:eastAsia="hr-HR"/>
    </w:rPr>
  </w:style>
  <w:style w:type="paragraph" w:customStyle="1" w:styleId="VSVerzija">
    <w:name w:val="VS_Verzija"/>
    <w:basedOn w:val="Normal"/>
    <w:rsid w:val="002F5731"/>
    <w:pPr>
      <w:jc w:val="both"/>
    </w:pPr>
    <w:rPr>
      <w:rFonts w:eastAsia="Times New Roman" w:cs="Times New Roman"/>
      <w:szCs w:val="24"/>
      <w:lang w:eastAsia="hr-HR"/>
    </w:rPr>
  </w:style>
  <w:style w:type="paragraph" w:styleId="Tijeloteksta">
    <w:name w:val="Body Text"/>
    <w:basedOn w:val="Normal"/>
    <w:link w:val="TijelotekstaChar"/>
    <w:unhideWhenUsed/>
    <w:rsid w:val="00E955C6"/>
    <w:pPr>
      <w:jc w:val="both"/>
    </w:pPr>
    <w:rPr>
      <w:rFonts w:eastAsia="Times New Roman" w:cs="Times New Roman"/>
      <w:szCs w:val="20"/>
      <w:lang w:eastAsia="hr-HR"/>
    </w:rPr>
  </w:style>
  <w:style w:type="character" w:customStyle="1" w:styleId="TijelotekstaChar">
    <w:name w:val="Tijelo teksta Char"/>
    <w:basedOn w:val="Zadanifontodlomka"/>
    <w:link w:val="Tijeloteksta"/>
    <w:rsid w:val="00E955C6"/>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C6AED"/>
    <w:pPr>
      <w:ind w:left="720"/>
      <w:contextualSpacing/>
    </w:pPr>
  </w:style>
  <w:style w:type="table" w:styleId="Reetkatablice">
    <w:name w:val="Table Grid"/>
    <w:basedOn w:val="Obinatablica"/>
    <w:uiPriority w:val="59"/>
    <w:rsid w:val="001C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0327"/>
    <w:pPr>
      <w:tabs>
        <w:tab w:val="center" w:pos="4536"/>
        <w:tab w:val="right" w:pos="9072"/>
      </w:tabs>
    </w:pPr>
  </w:style>
  <w:style w:type="character" w:customStyle="1" w:styleId="ZaglavljeChar">
    <w:name w:val="Zaglavlje Char"/>
    <w:basedOn w:val="Zadanifontodlomka"/>
    <w:link w:val="Zaglavlje"/>
    <w:uiPriority w:val="99"/>
    <w:rsid w:val="00120327"/>
    <w:rPr>
      <w:rFonts w:ascii="Times New Roman" w:hAnsi="Times New Roman"/>
      <w:sz w:val="24"/>
    </w:rPr>
  </w:style>
  <w:style w:type="paragraph" w:styleId="Podnoje">
    <w:name w:val="footer"/>
    <w:basedOn w:val="Normal"/>
    <w:link w:val="PodnojeChar"/>
    <w:uiPriority w:val="99"/>
    <w:unhideWhenUsed/>
    <w:rsid w:val="00120327"/>
    <w:pPr>
      <w:tabs>
        <w:tab w:val="center" w:pos="4536"/>
        <w:tab w:val="right" w:pos="9072"/>
      </w:tabs>
    </w:pPr>
  </w:style>
  <w:style w:type="character" w:customStyle="1" w:styleId="PodnojeChar">
    <w:name w:val="Podnožje Char"/>
    <w:basedOn w:val="Zadanifontodlomka"/>
    <w:link w:val="Podnoje"/>
    <w:uiPriority w:val="99"/>
    <w:rsid w:val="00120327"/>
    <w:rPr>
      <w:rFonts w:ascii="Times New Roman" w:hAnsi="Times New Roman"/>
      <w:sz w:val="24"/>
    </w:rPr>
  </w:style>
  <w:style w:type="paragraph" w:styleId="Tekstbalonia">
    <w:name w:val="Balloon Text"/>
    <w:basedOn w:val="Normal"/>
    <w:link w:val="TekstbaloniaChar"/>
    <w:uiPriority w:val="99"/>
    <w:semiHidden/>
    <w:unhideWhenUsed/>
    <w:rsid w:val="00C91E97"/>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E97"/>
    <w:rPr>
      <w:rFonts w:ascii="Tahoma" w:hAnsi="Tahoma" w:cs="Tahoma"/>
      <w:sz w:val="16"/>
      <w:szCs w:val="16"/>
    </w:rPr>
  </w:style>
  <w:style w:type="paragraph" w:styleId="Bezproreda">
    <w:name w:val="No Spacing"/>
    <w:uiPriority w:val="1"/>
    <w:qFormat/>
    <w:rsid w:val="00475E53"/>
    <w:pPr>
      <w:spacing w:after="0" w:line="240" w:lineRule="auto"/>
    </w:pPr>
    <w:rPr>
      <w:rFonts w:ascii="Times New Roman" w:eastAsia="Times New Roman" w:hAnsi="Times New Roman" w:cs="Times New Roman"/>
      <w:sz w:val="24"/>
    </w:rPr>
  </w:style>
  <w:style w:type="paragraph" w:customStyle="1" w:styleId="Bezproreda1">
    <w:name w:val="Bez proreda1"/>
    <w:qFormat/>
    <w:rsid w:val="00F3482A"/>
    <w:pPr>
      <w:spacing w:after="0" w:line="240" w:lineRule="auto"/>
    </w:pPr>
    <w:rPr>
      <w:rFonts w:ascii="Times New Roman" w:eastAsia="Times New Roman" w:hAnsi="Times New Roman" w:cs="Times New Roman"/>
      <w:sz w:val="24"/>
      <w:szCs w:val="24"/>
      <w:lang w:eastAsia="hr-HR"/>
    </w:rPr>
  </w:style>
  <w:style w:type="paragraph" w:customStyle="1" w:styleId="VSVerzija">
    <w:name w:val="VS_Verzija"/>
    <w:basedOn w:val="Normal"/>
    <w:rsid w:val="002F5731"/>
    <w:pPr>
      <w:jc w:val="both"/>
    </w:pPr>
    <w:rPr>
      <w:rFonts w:eastAsia="Times New Roman" w:cs="Times New Roman"/>
      <w:szCs w:val="24"/>
      <w:lang w:eastAsia="hr-HR"/>
    </w:rPr>
  </w:style>
  <w:style w:type="paragraph" w:styleId="Tijeloteksta">
    <w:name w:val="Body Text"/>
    <w:basedOn w:val="Normal"/>
    <w:link w:val="TijelotekstaChar"/>
    <w:unhideWhenUsed/>
    <w:rsid w:val="00E955C6"/>
    <w:pPr>
      <w:jc w:val="both"/>
    </w:pPr>
    <w:rPr>
      <w:rFonts w:eastAsia="Times New Roman" w:cs="Times New Roman"/>
      <w:szCs w:val="20"/>
      <w:lang w:eastAsia="hr-HR"/>
    </w:rPr>
  </w:style>
  <w:style w:type="character" w:customStyle="1" w:styleId="TijelotekstaChar">
    <w:name w:val="Tijelo teksta Char"/>
    <w:basedOn w:val="Zadanifontodlomka"/>
    <w:link w:val="Tijeloteksta"/>
    <w:rsid w:val="00E955C6"/>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C6AED"/>
    <w:pPr>
      <w:ind w:left="720"/>
      <w:contextualSpacing/>
    </w:pPr>
  </w:style>
  <w:style w:type="table" w:styleId="Reetkatablice">
    <w:name w:val="Table Grid"/>
    <w:basedOn w:val="Obinatablica"/>
    <w:uiPriority w:val="59"/>
    <w:rsid w:val="001C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91267">
      <w:bodyDiv w:val="1"/>
      <w:marLeft w:val="0"/>
      <w:marRight w:val="0"/>
      <w:marTop w:val="0"/>
      <w:marBottom w:val="0"/>
      <w:divBdr>
        <w:top w:val="none" w:sz="0" w:space="0" w:color="auto"/>
        <w:left w:val="none" w:sz="0" w:space="0" w:color="auto"/>
        <w:bottom w:val="none" w:sz="0" w:space="0" w:color="auto"/>
        <w:right w:val="none" w:sz="0" w:space="0" w:color="auto"/>
      </w:divBdr>
    </w:div>
    <w:div w:id="1293050130">
      <w:bodyDiv w:val="1"/>
      <w:marLeft w:val="0"/>
      <w:marRight w:val="0"/>
      <w:marTop w:val="0"/>
      <w:marBottom w:val="0"/>
      <w:divBdr>
        <w:top w:val="none" w:sz="0" w:space="0" w:color="auto"/>
        <w:left w:val="none" w:sz="0" w:space="0" w:color="auto"/>
        <w:bottom w:val="none" w:sz="0" w:space="0" w:color="auto"/>
        <w:right w:val="none" w:sz="0" w:space="0" w:color="auto"/>
      </w:divBdr>
    </w:div>
    <w:div w:id="1526014943">
      <w:bodyDiv w:val="1"/>
      <w:marLeft w:val="0"/>
      <w:marRight w:val="0"/>
      <w:marTop w:val="0"/>
      <w:marBottom w:val="0"/>
      <w:divBdr>
        <w:top w:val="none" w:sz="0" w:space="0" w:color="auto"/>
        <w:left w:val="none" w:sz="0" w:space="0" w:color="auto"/>
        <w:bottom w:val="none" w:sz="0" w:space="0" w:color="auto"/>
        <w:right w:val="none" w:sz="0" w:space="0" w:color="auto"/>
      </w:divBdr>
    </w:div>
    <w:div w:id="20480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B1F4-E63E-4B33-8816-A62023F0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2374</Words>
  <Characters>13535</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3</cp:revision>
  <cp:lastPrinted>2022-06-15T08:16:00Z</cp:lastPrinted>
  <dcterms:created xsi:type="dcterms:W3CDTF">2022-11-16T07:54:00Z</dcterms:created>
  <dcterms:modified xsi:type="dcterms:W3CDTF">2022-11-21T12:44:00Z</dcterms:modified>
</cp:coreProperties>
</file>