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A527F" w:rsidRPr="00B92B86" w:rsidTr="00B72FA7">
        <w:trPr>
          <w:gridBefore w:val="1"/>
          <w:gridAfter w:val="1"/>
          <w:wBefore w:w="410" w:type="dxa"/>
          <w:wAfter w:w="608" w:type="dxa"/>
        </w:trPr>
        <w:tc>
          <w:tcPr>
            <w:tcW w:w="3302" w:type="dxa"/>
            <w:shd w:val="clear" w:color="auto" w:fill="auto"/>
          </w:tcPr>
          <w:p w:rsidR="007A527F" w:rsidRPr="00043122" w:rsidRDefault="007A527F" w:rsidP="00B72FA7">
            <w:pPr>
              <w:jc w:val="center"/>
              <w:rPr>
                <w:szCs w:val="24"/>
              </w:rPr>
            </w:pPr>
            <w:r>
              <w:rPr>
                <w:noProof/>
                <w:szCs w:val="24"/>
                <w:lang w:eastAsia="hr-HR"/>
              </w:rPr>
              <w:drawing>
                <wp:inline distT="0" distB="0" distL="0" distR="0" wp14:anchorId="45DFBA60" wp14:editId="32FDD4EF">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A527F" w:rsidRPr="009077C2" w:rsidRDefault="007A527F"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7A527F" w:rsidRDefault="007A527F" w:rsidP="00B72FA7">
            <w:pPr>
              <w:jc w:val="center"/>
              <w:rPr>
                <w:szCs w:val="24"/>
              </w:rPr>
            </w:pPr>
            <w:r>
              <w:rPr>
                <w:szCs w:val="24"/>
              </w:rPr>
              <w:t>Ž</w:t>
            </w:r>
            <w:r w:rsidRPr="009077C2">
              <w:rPr>
                <w:szCs w:val="24"/>
              </w:rPr>
              <w:t xml:space="preserve">upanijski sud u </w:t>
            </w:r>
            <w:r>
              <w:rPr>
                <w:szCs w:val="24"/>
              </w:rPr>
              <w:t xml:space="preserve">Osijeku </w:t>
            </w:r>
          </w:p>
          <w:p w:rsidR="007A527F" w:rsidRDefault="007A527F" w:rsidP="00B72FA7">
            <w:pPr>
              <w:jc w:val="center"/>
              <w:rPr>
                <w:szCs w:val="24"/>
              </w:rPr>
            </w:pPr>
            <w:r>
              <w:rPr>
                <w:szCs w:val="24"/>
              </w:rPr>
              <w:t>Osijek, Europska avenija 7</w:t>
            </w:r>
          </w:p>
          <w:p w:rsidR="007A527F" w:rsidRPr="00043122" w:rsidRDefault="007A527F" w:rsidP="00B72FA7">
            <w:pPr>
              <w:jc w:val="center"/>
              <w:rPr>
                <w:szCs w:val="24"/>
              </w:rPr>
            </w:pPr>
          </w:p>
        </w:tc>
      </w:tr>
      <w:tr w:rsidR="007A527F" w:rsidRPr="00974EE9" w:rsidTr="00B72FA7">
        <w:tblPrEx>
          <w:tblCellMar>
            <w:left w:w="0" w:type="dxa"/>
            <w:right w:w="0" w:type="dxa"/>
          </w:tblCellMar>
          <w:tblLook w:val="01E0" w:firstRow="1" w:lastRow="1" w:firstColumn="1" w:lastColumn="1" w:noHBand="0" w:noVBand="0"/>
        </w:tblPrEx>
        <w:tc>
          <w:tcPr>
            <w:tcW w:w="4320" w:type="dxa"/>
            <w:gridSpan w:val="3"/>
          </w:tcPr>
          <w:p w:rsidR="007A527F" w:rsidRPr="00974EE9" w:rsidRDefault="007A527F" w:rsidP="00B72FA7">
            <w:pPr>
              <w:pStyle w:val="VSVerzija"/>
              <w:jc w:val="right"/>
            </w:pPr>
          </w:p>
        </w:tc>
      </w:tr>
    </w:tbl>
    <w:p w:rsidR="00257B1C" w:rsidRDefault="00E719E9" w:rsidP="007A527F">
      <w:pPr>
        <w:jc w:val="both"/>
      </w:pPr>
    </w:p>
    <w:p w:rsidR="005B3F0D" w:rsidRDefault="005B3F0D" w:rsidP="005B3F0D">
      <w:pPr>
        <w:jc w:val="right"/>
      </w:pPr>
    </w:p>
    <w:p w:rsidR="005B3F0D" w:rsidRDefault="005B3F0D" w:rsidP="005B3F0D">
      <w:pPr>
        <w:jc w:val="right"/>
      </w:pPr>
    </w:p>
    <w:p w:rsidR="005B3F0D" w:rsidRDefault="005B3F0D" w:rsidP="005B3F0D">
      <w:pPr>
        <w:jc w:val="right"/>
      </w:pPr>
    </w:p>
    <w:p w:rsidR="007A527F" w:rsidRDefault="007A527F" w:rsidP="005B3F0D">
      <w:pPr>
        <w:jc w:val="right"/>
      </w:pPr>
    </w:p>
    <w:p w:rsidR="005B3F0D" w:rsidRDefault="0096748D" w:rsidP="005B3F0D">
      <w:pPr>
        <w:jc w:val="right"/>
      </w:pPr>
      <w:r>
        <w:t>Poslovni broj</w:t>
      </w:r>
      <w:r w:rsidR="00001319">
        <w:t xml:space="preserve"> </w:t>
      </w:r>
      <w:proofErr w:type="spellStart"/>
      <w:r w:rsidR="00D17CF8">
        <w:t>Gž</w:t>
      </w:r>
      <w:proofErr w:type="spellEnd"/>
      <w:r w:rsidR="00D17CF8">
        <w:t>-1992</w:t>
      </w:r>
      <w:r>
        <w:t>/2019</w:t>
      </w:r>
      <w:r w:rsidR="005B3F0D">
        <w:t>-2</w:t>
      </w: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7F6D44" w:rsidP="005B3F0D">
      <w:pPr>
        <w:jc w:val="center"/>
      </w:pPr>
      <w:r>
        <w:t>R E P U B L I K A</w:t>
      </w:r>
      <w:r w:rsidR="00430F42">
        <w:t xml:space="preserve"> </w:t>
      </w:r>
      <w:r>
        <w:t xml:space="preserve">  H R V A T S K A</w:t>
      </w:r>
    </w:p>
    <w:p w:rsidR="005B3F0D" w:rsidRDefault="005B3F0D" w:rsidP="005B3F0D">
      <w:pPr>
        <w:jc w:val="center"/>
      </w:pPr>
    </w:p>
    <w:p w:rsidR="005B3F0D" w:rsidRDefault="007F6D44" w:rsidP="005B3F0D">
      <w:pPr>
        <w:jc w:val="center"/>
      </w:pPr>
      <w:r>
        <w:t xml:space="preserve">R J E Š E NJ E </w:t>
      </w:r>
    </w:p>
    <w:p w:rsidR="005B3F0D" w:rsidRDefault="005B3F0D" w:rsidP="007A35AE">
      <w:pPr>
        <w:jc w:val="both"/>
      </w:pPr>
    </w:p>
    <w:p w:rsidR="0065272F" w:rsidRDefault="0065272F" w:rsidP="007A35AE">
      <w:pPr>
        <w:jc w:val="both"/>
      </w:pPr>
    </w:p>
    <w:p w:rsidR="00197B5E" w:rsidRPr="00C468D3" w:rsidRDefault="0065272F" w:rsidP="007A35AE">
      <w:pPr>
        <w:jc w:val="both"/>
        <w:rPr>
          <w:rFonts w:eastAsia="Times New Roman" w:cs="Times New Roman"/>
          <w:szCs w:val="24"/>
        </w:rPr>
      </w:pPr>
      <w:r>
        <w:rPr>
          <w:rFonts w:eastAsia="Times New Roman" w:cs="Times New Roman"/>
          <w:szCs w:val="24"/>
        </w:rPr>
        <w:tab/>
      </w:r>
      <w:r w:rsidR="00C468D3" w:rsidRPr="00C468D3">
        <w:rPr>
          <w:rFonts w:eastAsia="Times New Roman" w:cs="Times New Roman"/>
          <w:szCs w:val="24"/>
        </w:rPr>
        <w:t xml:space="preserve">Županijski sud u Osijeku, u vijeću sastavljenom od sudaca tog suda </w:t>
      </w:r>
      <w:r w:rsidR="00D17CF8">
        <w:rPr>
          <w:rFonts w:eastAsia="Times New Roman" w:cs="Times New Roman"/>
          <w:szCs w:val="24"/>
        </w:rPr>
        <w:t xml:space="preserve">Josipa </w:t>
      </w:r>
      <w:proofErr w:type="spellStart"/>
      <w:r w:rsidR="00D17CF8">
        <w:rPr>
          <w:rFonts w:eastAsia="Times New Roman" w:cs="Times New Roman"/>
          <w:szCs w:val="24"/>
        </w:rPr>
        <w:t>Frajlića</w:t>
      </w:r>
      <w:proofErr w:type="spellEnd"/>
      <w:r w:rsidR="00C468D3" w:rsidRPr="00C468D3">
        <w:rPr>
          <w:rFonts w:eastAsia="Times New Roman" w:cs="Times New Roman"/>
          <w:szCs w:val="24"/>
        </w:rPr>
        <w:t>, kao predsjednika vijeća, Marijane Žigić, kao suca izvjestitelja i</w:t>
      </w:r>
      <w:r w:rsidR="00D17CF8" w:rsidRPr="00D17CF8">
        <w:t xml:space="preserve"> </w:t>
      </w:r>
      <w:proofErr w:type="spellStart"/>
      <w:r w:rsidR="00D17CF8" w:rsidRPr="00D17CF8">
        <w:rPr>
          <w:rFonts w:eastAsia="Times New Roman" w:cs="Times New Roman"/>
          <w:szCs w:val="24"/>
        </w:rPr>
        <w:t>dr.sc</w:t>
      </w:r>
      <w:proofErr w:type="spellEnd"/>
      <w:r w:rsidR="00D17CF8" w:rsidRPr="00D17CF8">
        <w:rPr>
          <w:rFonts w:eastAsia="Times New Roman" w:cs="Times New Roman"/>
          <w:szCs w:val="24"/>
        </w:rPr>
        <w:t>. Sanje Zagrajski</w:t>
      </w:r>
      <w:r w:rsidR="00C468D3">
        <w:rPr>
          <w:rFonts w:eastAsia="Times New Roman" w:cs="Times New Roman"/>
          <w:szCs w:val="24"/>
        </w:rPr>
        <w:t>, kao člana vijeća</w:t>
      </w:r>
      <w:r w:rsidRPr="00D56D39">
        <w:rPr>
          <w:rFonts w:eastAsia="Times New Roman" w:cs="Times New Roman"/>
          <w:szCs w:val="24"/>
        </w:rPr>
        <w:t>, u gr</w:t>
      </w:r>
      <w:r>
        <w:rPr>
          <w:rFonts w:eastAsia="Times New Roman" w:cs="Times New Roman"/>
          <w:szCs w:val="24"/>
        </w:rPr>
        <w:t xml:space="preserve">ađansko pravnoj stvari </w:t>
      </w:r>
      <w:r w:rsidR="00D17CF8" w:rsidRPr="00D17CF8">
        <w:t>tužitelja T</w:t>
      </w:r>
      <w:r w:rsidR="007F43E8">
        <w:t>.</w:t>
      </w:r>
      <w:r w:rsidR="00D17CF8" w:rsidRPr="00D17CF8">
        <w:t>-R</w:t>
      </w:r>
      <w:r w:rsidR="007F43E8">
        <w:t>.</w:t>
      </w:r>
      <w:r w:rsidR="00D17CF8" w:rsidRPr="00D17CF8">
        <w:t xml:space="preserve"> d.d., Z</w:t>
      </w:r>
      <w:r w:rsidR="007F43E8">
        <w:t>.</w:t>
      </w:r>
      <w:r w:rsidR="00D17CF8" w:rsidRPr="00D17CF8">
        <w:t xml:space="preserve">, </w:t>
      </w:r>
      <w:r w:rsidR="007F43E8">
        <w:t>...</w:t>
      </w:r>
      <w:r w:rsidR="00D17CF8" w:rsidRPr="00D17CF8">
        <w:t xml:space="preserve">, </w:t>
      </w:r>
      <w:r w:rsidR="00464823">
        <w:t>OIB</w:t>
      </w:r>
      <w:r w:rsidR="00464823" w:rsidRPr="00464823">
        <w:t xml:space="preserve"> </w:t>
      </w:r>
      <w:r w:rsidR="007F43E8">
        <w:t>...</w:t>
      </w:r>
      <w:r w:rsidR="00464823" w:rsidRPr="00464823">
        <w:t xml:space="preserve">, </w:t>
      </w:r>
      <w:r w:rsidR="00464823">
        <w:t>koga zastupa punomoćnik M</w:t>
      </w:r>
      <w:r w:rsidR="007F43E8">
        <w:t>.</w:t>
      </w:r>
      <w:r w:rsidR="00464823">
        <w:t xml:space="preserve"> Č</w:t>
      </w:r>
      <w:r w:rsidR="007F43E8">
        <w:t>.</w:t>
      </w:r>
      <w:r w:rsidR="00464823">
        <w:t>, odvjetnik</w:t>
      </w:r>
      <w:r w:rsidR="00D17CF8" w:rsidRPr="00D17CF8">
        <w:t xml:space="preserve"> u Z</w:t>
      </w:r>
      <w:r w:rsidR="007F43E8">
        <w:t>.</w:t>
      </w:r>
      <w:r w:rsidR="00D17CF8" w:rsidRPr="00D17CF8">
        <w:t>, protiv tuženice S</w:t>
      </w:r>
      <w:r w:rsidR="007F43E8">
        <w:t>.</w:t>
      </w:r>
      <w:r w:rsidR="00D17CF8" w:rsidRPr="00D17CF8">
        <w:t xml:space="preserve"> G</w:t>
      </w:r>
      <w:r w:rsidR="007F43E8">
        <w:t>.</w:t>
      </w:r>
      <w:r w:rsidR="00D17CF8" w:rsidRPr="00D17CF8">
        <w:t xml:space="preserve">, </w:t>
      </w:r>
      <w:proofErr w:type="spellStart"/>
      <w:r w:rsidR="00D17CF8" w:rsidRPr="00D17CF8">
        <w:t>vl</w:t>
      </w:r>
      <w:proofErr w:type="spellEnd"/>
      <w:r w:rsidR="00D17CF8" w:rsidRPr="00D17CF8">
        <w:t>. obrta T</w:t>
      </w:r>
      <w:r w:rsidR="007F43E8">
        <w:t>.</w:t>
      </w:r>
      <w:r w:rsidR="00D17CF8" w:rsidRPr="00D17CF8">
        <w:t>-M</w:t>
      </w:r>
      <w:r w:rsidR="007F43E8">
        <w:t>.</w:t>
      </w:r>
      <w:r w:rsidR="00D17CF8" w:rsidRPr="00D17CF8">
        <w:t>, k</w:t>
      </w:r>
      <w:r w:rsidR="007F43E8">
        <w:t>.</w:t>
      </w:r>
      <w:r w:rsidR="00D17CF8" w:rsidRPr="00D17CF8">
        <w:t xml:space="preserve"> i m</w:t>
      </w:r>
      <w:r w:rsidR="007F43E8">
        <w:t>.</w:t>
      </w:r>
      <w:r w:rsidR="00D17CF8" w:rsidRPr="00D17CF8">
        <w:t xml:space="preserve"> o</w:t>
      </w:r>
      <w:r w:rsidR="007F43E8">
        <w:t>.</w:t>
      </w:r>
      <w:r w:rsidR="00D17CF8" w:rsidRPr="00D17CF8">
        <w:t>, Z</w:t>
      </w:r>
      <w:r w:rsidR="007F43E8">
        <w:t>.</w:t>
      </w:r>
      <w:r w:rsidR="00D17CF8" w:rsidRPr="00D17CF8">
        <w:t xml:space="preserve">, </w:t>
      </w:r>
      <w:r w:rsidR="007F43E8">
        <w:t>...</w:t>
      </w:r>
      <w:r w:rsidR="00D17CF8" w:rsidRPr="00D17CF8">
        <w:t>,</w:t>
      </w:r>
      <w:r w:rsidR="00464823" w:rsidRPr="00464823">
        <w:t xml:space="preserve"> </w:t>
      </w:r>
      <w:r w:rsidR="00C84C9C">
        <w:t xml:space="preserve">OIB </w:t>
      </w:r>
      <w:r w:rsidR="007F43E8">
        <w:t>...</w:t>
      </w:r>
      <w:r w:rsidR="00464823">
        <w:t>,</w:t>
      </w:r>
      <w:r w:rsidR="00D17CF8" w:rsidRPr="00D17CF8">
        <w:t xml:space="preserve"> </w:t>
      </w:r>
      <w:r w:rsidR="00464823">
        <w:t>koju zastupa punomoćnica A</w:t>
      </w:r>
      <w:r w:rsidR="007F43E8">
        <w:t>.</w:t>
      </w:r>
      <w:r w:rsidR="00464823">
        <w:t xml:space="preserve"> G</w:t>
      </w:r>
      <w:r w:rsidR="007F43E8">
        <w:t>.</w:t>
      </w:r>
      <w:r w:rsidR="00464823">
        <w:t>, odvjetnica</w:t>
      </w:r>
      <w:r w:rsidR="00D17CF8" w:rsidRPr="00D17CF8">
        <w:t xml:space="preserve"> u Z</w:t>
      </w:r>
      <w:r w:rsidR="007F43E8">
        <w:t>.</w:t>
      </w:r>
      <w:r w:rsidR="00D17CF8" w:rsidRPr="00D17CF8">
        <w:t>, radi predaje u posjed,</w:t>
      </w:r>
      <w:r w:rsidR="00464823">
        <w:t xml:space="preserve"> odlučujući o žalbi tuženice, protiv presude Općinskog građanskog suda u Zagrebu od 11. travnja 2019., broj P-11448/07-67, u sjednici vijeća održanoj 4. lipnja 2020.</w:t>
      </w:r>
      <w:r w:rsidR="00D17CF8" w:rsidRPr="00D17CF8">
        <w:t xml:space="preserve">  </w:t>
      </w:r>
    </w:p>
    <w:p w:rsidR="0089231C" w:rsidRDefault="0089231C" w:rsidP="0065272F">
      <w:pPr>
        <w:jc w:val="both"/>
      </w:pPr>
    </w:p>
    <w:p w:rsidR="00197B5E" w:rsidRDefault="00197B5E" w:rsidP="0089231C">
      <w:pPr>
        <w:jc w:val="center"/>
      </w:pPr>
    </w:p>
    <w:p w:rsidR="00197B5E" w:rsidRDefault="007F6D44" w:rsidP="0089231C">
      <w:pPr>
        <w:jc w:val="center"/>
      </w:pPr>
      <w:r>
        <w:t xml:space="preserve">r i j e š i o </w:t>
      </w:r>
      <w:r w:rsidR="00197B5E">
        <w:t xml:space="preserve">  j e</w:t>
      </w:r>
    </w:p>
    <w:p w:rsidR="007F6D44" w:rsidRDefault="007F6D44" w:rsidP="0089231C">
      <w:pPr>
        <w:jc w:val="center"/>
      </w:pPr>
    </w:p>
    <w:p w:rsidR="007F6D44" w:rsidRDefault="007F6D44" w:rsidP="007A35AE">
      <w:pPr>
        <w:jc w:val="both"/>
      </w:pPr>
    </w:p>
    <w:p w:rsidR="007F6D44" w:rsidRDefault="007F6D44" w:rsidP="007A35AE">
      <w:pPr>
        <w:jc w:val="both"/>
      </w:pPr>
      <w:r>
        <w:tab/>
        <w:t xml:space="preserve">Žalba tuženice se uvažava, ukida se presuda </w:t>
      </w:r>
      <w:r w:rsidRPr="007F6D44">
        <w:t>Općinskog građanskog suda u Zagrebu od 11. tr</w:t>
      </w:r>
      <w:r>
        <w:t>avnja 2019., broj P-11448/07-67 i predmet vraća tom sudu na ponovno suđenje.</w:t>
      </w:r>
    </w:p>
    <w:p w:rsidR="007F6D44" w:rsidRDefault="007F6D44" w:rsidP="007A35AE">
      <w:pPr>
        <w:jc w:val="both"/>
      </w:pPr>
    </w:p>
    <w:p w:rsidR="007F6D44" w:rsidRDefault="007F6D44" w:rsidP="007A35AE">
      <w:pPr>
        <w:jc w:val="both"/>
      </w:pPr>
      <w:r>
        <w:tab/>
        <w:t xml:space="preserve">Ostavlja se da se o troškovima postupka nastalim povodom žalbe i odgovora na žalbu odluči u konačnoj odluci. </w:t>
      </w:r>
    </w:p>
    <w:p w:rsidR="003E5B72" w:rsidRDefault="003E5B72" w:rsidP="00567426">
      <w:pPr>
        <w:jc w:val="both"/>
      </w:pPr>
    </w:p>
    <w:p w:rsidR="00DB1637" w:rsidRDefault="00DB1637" w:rsidP="0078373E">
      <w:pPr>
        <w:jc w:val="center"/>
      </w:pPr>
    </w:p>
    <w:p w:rsidR="0078373E" w:rsidRDefault="0078373E" w:rsidP="0078373E">
      <w:pPr>
        <w:jc w:val="center"/>
      </w:pPr>
      <w:r>
        <w:t>Obrazloženje</w:t>
      </w:r>
    </w:p>
    <w:p w:rsidR="0078373E" w:rsidRDefault="0078373E" w:rsidP="0078373E">
      <w:pPr>
        <w:pStyle w:val="Odlomakpopisa"/>
        <w:ind w:left="0"/>
        <w:jc w:val="both"/>
      </w:pPr>
    </w:p>
    <w:p w:rsidR="0078373E" w:rsidRDefault="0078373E" w:rsidP="0089231C">
      <w:pPr>
        <w:pStyle w:val="Odlomakpopisa"/>
        <w:ind w:left="0"/>
        <w:jc w:val="both"/>
      </w:pPr>
    </w:p>
    <w:p w:rsidR="0078373E" w:rsidRDefault="0078373E" w:rsidP="0089231C">
      <w:pPr>
        <w:pStyle w:val="Odlomakpopisa"/>
        <w:ind w:left="0"/>
        <w:jc w:val="both"/>
      </w:pPr>
      <w:r>
        <w:tab/>
        <w:t>Presudom prvostupanjskog suda odlučeno je:</w:t>
      </w:r>
    </w:p>
    <w:p w:rsidR="00E613C2" w:rsidRDefault="00E613C2" w:rsidP="0089231C">
      <w:pPr>
        <w:pStyle w:val="Odlomakpopisa"/>
        <w:ind w:left="0"/>
        <w:jc w:val="both"/>
      </w:pPr>
    </w:p>
    <w:p w:rsidR="00E613C2" w:rsidRDefault="00E613C2" w:rsidP="0089231C">
      <w:pPr>
        <w:pStyle w:val="Odlomakpopisa"/>
        <w:ind w:left="0"/>
        <w:jc w:val="both"/>
      </w:pPr>
      <w:r>
        <w:tab/>
        <w:t>"</w:t>
      </w:r>
      <w:r w:rsidRPr="00E613C2">
        <w:t>Nalaže se tuženici S</w:t>
      </w:r>
      <w:r w:rsidR="00C81C5B">
        <w:t>.</w:t>
      </w:r>
      <w:r w:rsidRPr="00E613C2">
        <w:t xml:space="preserve"> G</w:t>
      </w:r>
      <w:r w:rsidR="00C81C5B">
        <w:t>.</w:t>
      </w:r>
      <w:r w:rsidRPr="00E613C2">
        <w:t xml:space="preserve"> predati u posjed tužitelju T</w:t>
      </w:r>
      <w:r w:rsidR="00C81C5B">
        <w:t>.</w:t>
      </w:r>
      <w:r w:rsidRPr="00E613C2">
        <w:t>-R</w:t>
      </w:r>
      <w:r w:rsidR="00C81C5B">
        <w:t>.</w:t>
      </w:r>
      <w:r w:rsidRPr="00E613C2">
        <w:t xml:space="preserve"> d.d. nekretninu upisanu u </w:t>
      </w:r>
      <w:proofErr w:type="spellStart"/>
      <w:r w:rsidRPr="00E613C2">
        <w:t>zk</w:t>
      </w:r>
      <w:proofErr w:type="spellEnd"/>
      <w:r w:rsidRPr="00E613C2">
        <w:t xml:space="preserve">. ul. br. </w:t>
      </w:r>
      <w:r w:rsidR="00C81C5B">
        <w:t>...</w:t>
      </w:r>
      <w:r w:rsidRPr="00E613C2">
        <w:t xml:space="preserve"> </w:t>
      </w:r>
      <w:proofErr w:type="spellStart"/>
      <w:r w:rsidRPr="00E613C2">
        <w:t>zkč</w:t>
      </w:r>
      <w:proofErr w:type="spellEnd"/>
      <w:r w:rsidRPr="00E613C2">
        <w:t xml:space="preserve">. br. </w:t>
      </w:r>
      <w:r w:rsidR="00C81C5B">
        <w:t>...</w:t>
      </w:r>
      <w:r w:rsidRPr="00E613C2">
        <w:t xml:space="preserve"> k.o. G</w:t>
      </w:r>
      <w:r w:rsidR="00C81C5B">
        <w:t>.</w:t>
      </w:r>
      <w:r w:rsidRPr="00E613C2">
        <w:t xml:space="preserve"> Z</w:t>
      </w:r>
      <w:r w:rsidR="00C81C5B">
        <w:t>.</w:t>
      </w:r>
      <w:r w:rsidRPr="00E613C2">
        <w:t xml:space="preserve">, koja odgovara dijelu </w:t>
      </w:r>
      <w:proofErr w:type="spellStart"/>
      <w:r w:rsidRPr="00E613C2">
        <w:t>kč</w:t>
      </w:r>
      <w:proofErr w:type="spellEnd"/>
      <w:r w:rsidRPr="00E613C2">
        <w:t xml:space="preserve">. br. </w:t>
      </w:r>
      <w:r w:rsidR="00C81C5B">
        <w:t>...</w:t>
      </w:r>
      <w:r w:rsidRPr="00E613C2">
        <w:t xml:space="preserve"> k.o. T</w:t>
      </w:r>
      <w:r w:rsidR="00C81C5B">
        <w:t>.</w:t>
      </w:r>
      <w:r w:rsidRPr="00E613C2">
        <w:t>, što u naravi predstavlja tri objekta na navedenoj nekretnini i to objekt br. I. od 125 m2, objekt br. II. od 182 m2 i objekt br. III. od 52 m2, u nalazu i mišljenju vještaka dipl. ing. I</w:t>
      </w:r>
      <w:r w:rsidR="007870AB">
        <w:t>.</w:t>
      </w:r>
      <w:r w:rsidRPr="00E613C2">
        <w:t xml:space="preserve"> B</w:t>
      </w:r>
      <w:r w:rsidR="007870AB">
        <w:t>.</w:t>
      </w:r>
      <w:bookmarkStart w:id="0" w:name="_GoBack"/>
      <w:bookmarkEnd w:id="0"/>
      <w:r w:rsidRPr="00E613C2">
        <w:t xml:space="preserve"> od 15. studenog 2012., označeno crvenom bojom, slobodne od stvari i osoba te mu isplatiti i trošak parničnog postupka u iznosu 14.195,38 kn sa zateznom kamatom od 11. travnja 2019. do isplate, u visini stope zatezne kamate koja se određuje, za svako polugodište, po prosječnoj kamatnoj stopi na stanja kredita odobrenih na razdoblje dulje od godine dana nefinancijskim trgovačkim društvima izračunatoj za referentno razdoblje koje prethodi tekućem polugodištu uvećanoj za tri postotna poena, sve u roku 15 dana.</w:t>
      </w:r>
      <w:r>
        <w:t>"</w:t>
      </w:r>
    </w:p>
    <w:p w:rsidR="00E613C2" w:rsidRDefault="00E613C2" w:rsidP="0089231C">
      <w:pPr>
        <w:pStyle w:val="Odlomakpopisa"/>
        <w:ind w:left="0"/>
        <w:jc w:val="both"/>
      </w:pPr>
    </w:p>
    <w:p w:rsidR="00E613C2" w:rsidRDefault="00E613C2" w:rsidP="0089231C">
      <w:pPr>
        <w:pStyle w:val="Odlomakpopisa"/>
        <w:ind w:left="0"/>
        <w:jc w:val="both"/>
      </w:pPr>
      <w:r>
        <w:lastRenderedPageBreak/>
        <w:tab/>
        <w:t xml:space="preserve">Protiv te presude žalbu je pravovremeno izjavila tuženica zbog svih žalbenih razloga označenih u čl. 353. st. 1. Zakona o parničnom postupku </w:t>
      </w:r>
      <w:r w:rsidRPr="0051578E">
        <w:t>(</w:t>
      </w:r>
      <w:r>
        <w:t>"</w:t>
      </w:r>
      <w:r w:rsidRPr="0051578E">
        <w:t>Narodne novine</w:t>
      </w:r>
      <w:r>
        <w:t>"</w:t>
      </w:r>
      <w:r w:rsidRPr="0051578E">
        <w:t xml:space="preserve"> broj 53/91., 91/92., 112/99., 88/01., 117/03., 88/05., 2/07., 84/08., 96/08., 123/08., 57/11., 148/11. – pročišćeni</w:t>
      </w:r>
      <w:r>
        <w:t xml:space="preserve"> tekst, 25/13., 28/13., 89/14. i</w:t>
      </w:r>
      <w:r w:rsidRPr="00C62928">
        <w:t xml:space="preserve"> </w:t>
      </w:r>
      <w:r>
        <w:t xml:space="preserve">70/19., dalje ZPP) s prijedlogom da se pobijana presuda preinači i tužbeni zahtjev odbije u cijelosti, te naloži tužitelju da tuženici naknadi parnični trošak, </w:t>
      </w:r>
      <w:proofErr w:type="spellStart"/>
      <w:r>
        <w:t>podredno</w:t>
      </w:r>
      <w:proofErr w:type="spellEnd"/>
      <w:r>
        <w:t xml:space="preserve"> ukine i predmet vrati prvostupanjskom sudu na ponovan postupak.</w:t>
      </w:r>
    </w:p>
    <w:p w:rsidR="00AA316D" w:rsidRDefault="00266082" w:rsidP="00266082">
      <w:pPr>
        <w:pStyle w:val="Bezproreda1"/>
        <w:tabs>
          <w:tab w:val="left" w:pos="1215"/>
        </w:tabs>
        <w:ind w:firstLine="708"/>
        <w:jc w:val="both"/>
      </w:pPr>
      <w:r>
        <w:tab/>
      </w:r>
    </w:p>
    <w:p w:rsidR="00266082" w:rsidRDefault="00266082" w:rsidP="0089231C">
      <w:pPr>
        <w:pStyle w:val="Bezproreda1"/>
        <w:ind w:firstLine="708"/>
        <w:jc w:val="both"/>
      </w:pPr>
      <w:r>
        <w:t xml:space="preserve">Odgovor na </w:t>
      </w:r>
      <w:r w:rsidR="00E613C2">
        <w:t xml:space="preserve">žalbu tuženice podnio je tužitelj koji žalbu smatra neosnovanom pa predlaže žalbu odbiti a pobijanu presudu potvrditi, te obvezati tuženicu da tužitelju naknadi trošak žalbenog postupka. </w:t>
      </w:r>
    </w:p>
    <w:p w:rsidR="00AA316D" w:rsidRDefault="00AA316D" w:rsidP="0089231C">
      <w:pPr>
        <w:pStyle w:val="Bezproreda1"/>
        <w:ind w:firstLine="708"/>
        <w:jc w:val="both"/>
      </w:pPr>
    </w:p>
    <w:p w:rsidR="00AA316D" w:rsidRDefault="00E613C2" w:rsidP="0089231C">
      <w:pPr>
        <w:pStyle w:val="Bezproreda1"/>
        <w:ind w:firstLine="708"/>
        <w:jc w:val="both"/>
      </w:pPr>
      <w:r>
        <w:t xml:space="preserve">Žalba </w:t>
      </w:r>
      <w:r w:rsidR="00266082">
        <w:t>je osnovana.</w:t>
      </w:r>
    </w:p>
    <w:p w:rsidR="00E613C2" w:rsidRDefault="00E613C2" w:rsidP="0089231C">
      <w:pPr>
        <w:pStyle w:val="Bezproreda1"/>
        <w:ind w:firstLine="708"/>
        <w:jc w:val="both"/>
      </w:pPr>
    </w:p>
    <w:p w:rsidR="00821B6E" w:rsidRDefault="00E613C2" w:rsidP="0089231C">
      <w:pPr>
        <w:pStyle w:val="Bezproreda1"/>
        <w:ind w:firstLine="708"/>
        <w:jc w:val="both"/>
      </w:pPr>
      <w:r>
        <w:t xml:space="preserve">Predmet spora je zahtjev tužitelja, kao vlasnika </w:t>
      </w:r>
      <w:proofErr w:type="spellStart"/>
      <w:r>
        <w:t>neposjednika</w:t>
      </w:r>
      <w:proofErr w:type="spellEnd"/>
      <w:r>
        <w:t xml:space="preserve">, da mu tuženica, kao posjednik </w:t>
      </w:r>
      <w:proofErr w:type="spellStart"/>
      <w:r>
        <w:t>nevlasnik</w:t>
      </w:r>
      <w:proofErr w:type="spellEnd"/>
      <w:r>
        <w:t xml:space="preserve"> preda u posjed spornu nekretninu pobliže opisanu u izreci pobijane prvostupanjske presude, kroz institut vlasničkopravne zaštite iz čl. 161. st. 1. </w:t>
      </w:r>
      <w:r w:rsidRPr="009E3A81">
        <w:t xml:space="preserve">Zakona o vlasništvu i drugim stvarnim pravima (Narodne novine broj </w:t>
      </w:r>
      <w:r w:rsidRPr="009E3A81">
        <w:rPr>
          <w:color w:val="000000"/>
        </w:rPr>
        <w:t xml:space="preserve">91/96., 68/98., 137/99., 22/00., 73/00., 114/01., 79/06., 141/06., 146/08., 38/09.,153/09., 143/12. i 152/14., </w:t>
      </w:r>
      <w:r>
        <w:rPr>
          <w:color w:val="000000"/>
        </w:rPr>
        <w:t>dalje</w:t>
      </w:r>
      <w:r w:rsidRPr="009E3A81">
        <w:t xml:space="preserve"> ZV)</w:t>
      </w:r>
      <w:r>
        <w:t>.</w:t>
      </w:r>
    </w:p>
    <w:p w:rsidR="00821B6E" w:rsidRDefault="00821B6E" w:rsidP="00821B6E">
      <w:pPr>
        <w:pStyle w:val="Bezproreda1"/>
        <w:jc w:val="both"/>
      </w:pPr>
    </w:p>
    <w:p w:rsidR="00821B6E" w:rsidRPr="00821B6E" w:rsidRDefault="00821B6E" w:rsidP="00821B6E">
      <w:pPr>
        <w:tabs>
          <w:tab w:val="left" w:pos="720"/>
        </w:tabs>
        <w:jc w:val="both"/>
        <w:rPr>
          <w:rFonts w:eastAsia="Times New Roman" w:cs="Times New Roman"/>
          <w:kern w:val="1"/>
          <w:szCs w:val="24"/>
          <w:lang w:eastAsia="ar-SA"/>
        </w:rPr>
      </w:pPr>
      <w:r>
        <w:rPr>
          <w:rFonts w:eastAsia="Times New Roman" w:cs="Times New Roman"/>
          <w:szCs w:val="24"/>
        </w:rPr>
        <w:tab/>
      </w:r>
      <w:r w:rsidRPr="00821B6E">
        <w:rPr>
          <w:rFonts w:eastAsia="Times New Roman" w:cs="Times New Roman"/>
          <w:kern w:val="1"/>
          <w:szCs w:val="24"/>
          <w:lang w:eastAsia="ar-SA"/>
        </w:rPr>
        <w:t>Prvostupanjski sud smatra tužbeni zahtjev osnovanim, jer je sukladno odredbi čl. 162</w:t>
      </w:r>
      <w:r>
        <w:rPr>
          <w:rFonts w:eastAsia="Times New Roman" w:cs="Times New Roman"/>
          <w:kern w:val="1"/>
          <w:szCs w:val="24"/>
          <w:lang w:eastAsia="ar-SA"/>
        </w:rPr>
        <w:t>.</w:t>
      </w:r>
      <w:r w:rsidRPr="00821B6E">
        <w:rPr>
          <w:rFonts w:eastAsia="Times New Roman" w:cs="Times New Roman"/>
          <w:kern w:val="1"/>
          <w:szCs w:val="24"/>
          <w:lang w:eastAsia="ar-SA"/>
        </w:rPr>
        <w:t xml:space="preserve"> st. 1</w:t>
      </w:r>
      <w:r>
        <w:rPr>
          <w:rFonts w:eastAsia="Times New Roman" w:cs="Times New Roman"/>
          <w:kern w:val="1"/>
          <w:szCs w:val="24"/>
          <w:lang w:eastAsia="ar-SA"/>
        </w:rPr>
        <w:t>. ZV tužitelj dokazao</w:t>
      </w:r>
      <w:r w:rsidR="00D735A6">
        <w:rPr>
          <w:rFonts w:eastAsia="Times New Roman" w:cs="Times New Roman"/>
          <w:kern w:val="1"/>
          <w:szCs w:val="24"/>
          <w:lang w:eastAsia="ar-SA"/>
        </w:rPr>
        <w:t xml:space="preserve"> da je sporna nekretnina njegovo</w:t>
      </w:r>
      <w:r w:rsidRPr="00821B6E">
        <w:rPr>
          <w:rFonts w:eastAsia="Times New Roman" w:cs="Times New Roman"/>
          <w:kern w:val="1"/>
          <w:szCs w:val="24"/>
          <w:lang w:eastAsia="ar-SA"/>
        </w:rPr>
        <w:t xml:space="preserve"> vlasništvo i da se nalazi u posjedu</w:t>
      </w:r>
      <w:r w:rsidR="00D735A6">
        <w:rPr>
          <w:rFonts w:eastAsia="Times New Roman" w:cs="Times New Roman"/>
          <w:kern w:val="1"/>
          <w:szCs w:val="24"/>
          <w:lang w:eastAsia="ar-SA"/>
        </w:rPr>
        <w:t xml:space="preserve"> tuženice</w:t>
      </w:r>
      <w:r w:rsidRPr="00821B6E">
        <w:rPr>
          <w:rFonts w:eastAsia="Times New Roman" w:cs="Times New Roman"/>
          <w:kern w:val="1"/>
          <w:szCs w:val="24"/>
          <w:lang w:eastAsia="ar-SA"/>
        </w:rPr>
        <w:t xml:space="preserve">. </w:t>
      </w:r>
    </w:p>
    <w:p w:rsidR="00821B6E" w:rsidRPr="00821B6E" w:rsidRDefault="00821B6E" w:rsidP="00821B6E">
      <w:pPr>
        <w:tabs>
          <w:tab w:val="left" w:pos="720"/>
        </w:tabs>
        <w:suppressAutoHyphens/>
        <w:jc w:val="both"/>
        <w:rPr>
          <w:rFonts w:eastAsia="Times New Roman" w:cs="Times New Roman"/>
          <w:kern w:val="1"/>
          <w:szCs w:val="24"/>
          <w:lang w:eastAsia="ar-SA"/>
        </w:rPr>
      </w:pPr>
    </w:p>
    <w:p w:rsidR="00821B6E" w:rsidRPr="00821B6E" w:rsidRDefault="00821B6E" w:rsidP="00821B6E">
      <w:pPr>
        <w:tabs>
          <w:tab w:val="left" w:pos="720"/>
        </w:tabs>
        <w:suppressAutoHyphens/>
        <w:jc w:val="both"/>
        <w:rPr>
          <w:rFonts w:eastAsia="Times New Roman" w:cs="Times New Roman"/>
          <w:kern w:val="1"/>
          <w:szCs w:val="24"/>
          <w:lang w:eastAsia="ar-SA"/>
        </w:rPr>
      </w:pPr>
      <w:r w:rsidRPr="00821B6E">
        <w:rPr>
          <w:rFonts w:eastAsia="Times New Roman" w:cs="Times New Roman"/>
          <w:kern w:val="1"/>
          <w:szCs w:val="24"/>
          <w:lang w:eastAsia="ar-SA"/>
        </w:rPr>
        <w:tab/>
        <w:t>M</w:t>
      </w:r>
      <w:r w:rsidR="00D735A6">
        <w:rPr>
          <w:rFonts w:eastAsia="Times New Roman" w:cs="Times New Roman"/>
          <w:kern w:val="1"/>
          <w:szCs w:val="24"/>
          <w:lang w:eastAsia="ar-SA"/>
        </w:rPr>
        <w:t xml:space="preserve">eđutim, tijekom postupka tuženica se branila prigovorima koji tužiteljev </w:t>
      </w:r>
      <w:r w:rsidRPr="00821B6E">
        <w:rPr>
          <w:rFonts w:eastAsia="Times New Roman" w:cs="Times New Roman"/>
          <w:kern w:val="1"/>
          <w:szCs w:val="24"/>
          <w:lang w:eastAsia="ar-SA"/>
        </w:rPr>
        <w:t>zahtjev ukidaju-tuženi</w:t>
      </w:r>
      <w:r w:rsidR="00D735A6">
        <w:rPr>
          <w:rFonts w:eastAsia="Times New Roman" w:cs="Times New Roman"/>
          <w:kern w:val="1"/>
          <w:szCs w:val="24"/>
          <w:lang w:eastAsia="ar-SA"/>
        </w:rPr>
        <w:t>ca tvrdi da je stekla</w:t>
      </w:r>
      <w:r w:rsidRPr="00821B6E">
        <w:rPr>
          <w:rFonts w:eastAsia="Times New Roman" w:cs="Times New Roman"/>
          <w:kern w:val="1"/>
          <w:szCs w:val="24"/>
          <w:lang w:eastAsia="ar-SA"/>
        </w:rPr>
        <w:t xml:space="preserve"> pravo vlasništva navedene nekretnine</w:t>
      </w:r>
      <w:r w:rsidR="00D735A6">
        <w:rPr>
          <w:rFonts w:eastAsia="Times New Roman" w:cs="Times New Roman"/>
          <w:kern w:val="1"/>
          <w:szCs w:val="24"/>
          <w:lang w:eastAsia="ar-SA"/>
        </w:rPr>
        <w:t xml:space="preserve"> kupoprodajom, dogradnjom i dosjelošću, te je podnijela</w:t>
      </w:r>
      <w:r w:rsidRPr="00821B6E">
        <w:rPr>
          <w:rFonts w:eastAsia="Times New Roman" w:cs="Times New Roman"/>
          <w:kern w:val="1"/>
          <w:szCs w:val="24"/>
          <w:lang w:eastAsia="ar-SA"/>
        </w:rPr>
        <w:t xml:space="preserve"> protutužbu u ovom predmetu, radi utvrđenja prava vlasništva, koju je sud razdvojio i u vezi čega se vodi parnični postupak kod toga suda</w:t>
      </w:r>
      <w:r w:rsidR="00FA709B">
        <w:rPr>
          <w:rFonts w:eastAsia="Times New Roman" w:cs="Times New Roman"/>
          <w:kern w:val="1"/>
          <w:szCs w:val="24"/>
          <w:lang w:eastAsia="ar-SA"/>
        </w:rPr>
        <w:t>.</w:t>
      </w:r>
      <w:r w:rsidRPr="00821B6E">
        <w:rPr>
          <w:rFonts w:eastAsia="Times New Roman" w:cs="Times New Roman"/>
          <w:kern w:val="1"/>
          <w:szCs w:val="24"/>
          <w:lang w:eastAsia="ar-SA"/>
        </w:rPr>
        <w:t xml:space="preserve"> </w:t>
      </w:r>
    </w:p>
    <w:p w:rsidR="00821B6E" w:rsidRPr="00821B6E" w:rsidRDefault="00821B6E" w:rsidP="00821B6E">
      <w:pPr>
        <w:tabs>
          <w:tab w:val="left" w:pos="720"/>
        </w:tabs>
        <w:suppressAutoHyphens/>
        <w:jc w:val="both"/>
        <w:rPr>
          <w:rFonts w:eastAsia="Times New Roman" w:cs="Times New Roman"/>
          <w:kern w:val="1"/>
          <w:szCs w:val="24"/>
          <w:lang w:eastAsia="ar-SA"/>
        </w:rPr>
      </w:pPr>
    </w:p>
    <w:p w:rsidR="00821B6E" w:rsidRPr="00821B6E" w:rsidRDefault="00821B6E" w:rsidP="00821B6E">
      <w:pPr>
        <w:shd w:val="clear" w:color="auto" w:fill="FFFFFF"/>
        <w:tabs>
          <w:tab w:val="left" w:pos="720"/>
        </w:tabs>
        <w:suppressAutoHyphens/>
        <w:jc w:val="both"/>
        <w:rPr>
          <w:rFonts w:eastAsia="Times New Roman" w:cs="Times New Roman"/>
          <w:color w:val="000000"/>
          <w:kern w:val="1"/>
          <w:szCs w:val="24"/>
          <w:lang w:eastAsia="ar-SA"/>
        </w:rPr>
      </w:pPr>
      <w:r w:rsidRPr="00821B6E">
        <w:rPr>
          <w:rFonts w:eastAsia="Times New Roman" w:cs="Times New Roman"/>
          <w:color w:val="000000"/>
          <w:kern w:val="1"/>
          <w:szCs w:val="24"/>
          <w:lang w:eastAsia="ar-SA"/>
        </w:rPr>
        <w:tab/>
        <w:t>Po mišljenju ovoga suda, kako bi se ubrzalo raspravljanje i smanjili troškovi postupka, bilo je svrsishodno zajedničko raspravljanje o tužbi i protutužbi u ovom predmetu, jer odluka</w:t>
      </w:r>
      <w:r w:rsidR="00FA709B">
        <w:rPr>
          <w:rFonts w:eastAsia="Times New Roman" w:cs="Times New Roman"/>
          <w:color w:val="000000"/>
          <w:kern w:val="1"/>
          <w:szCs w:val="24"/>
          <w:lang w:eastAsia="ar-SA"/>
        </w:rPr>
        <w:t xml:space="preserve"> o tužbenom zahtjevu tužitelja</w:t>
      </w:r>
      <w:r w:rsidRPr="00821B6E">
        <w:rPr>
          <w:rFonts w:eastAsia="Times New Roman" w:cs="Times New Roman"/>
          <w:color w:val="000000"/>
          <w:kern w:val="1"/>
          <w:szCs w:val="24"/>
          <w:lang w:eastAsia="ar-SA"/>
        </w:rPr>
        <w:t xml:space="preserve"> ovisi o (ne)osnovanosti </w:t>
      </w:r>
      <w:proofErr w:type="spellStart"/>
      <w:r w:rsidRPr="00821B6E">
        <w:rPr>
          <w:rFonts w:eastAsia="Times New Roman" w:cs="Times New Roman"/>
          <w:color w:val="000000"/>
          <w:kern w:val="1"/>
          <w:szCs w:val="24"/>
          <w:lang w:eastAsia="ar-SA"/>
        </w:rPr>
        <w:t>protutužbenog</w:t>
      </w:r>
      <w:proofErr w:type="spellEnd"/>
      <w:r w:rsidRPr="00821B6E">
        <w:rPr>
          <w:rFonts w:eastAsia="Times New Roman" w:cs="Times New Roman"/>
          <w:color w:val="000000"/>
          <w:kern w:val="1"/>
          <w:szCs w:val="24"/>
          <w:lang w:eastAsia="ar-SA"/>
        </w:rPr>
        <w:t xml:space="preserve"> zahtjeva.</w:t>
      </w:r>
    </w:p>
    <w:p w:rsidR="00821B6E" w:rsidRPr="00821B6E" w:rsidRDefault="00821B6E" w:rsidP="00821B6E">
      <w:pPr>
        <w:shd w:val="clear" w:color="auto" w:fill="FFFFFF"/>
        <w:tabs>
          <w:tab w:val="left" w:pos="720"/>
        </w:tabs>
        <w:suppressAutoHyphens/>
        <w:jc w:val="both"/>
        <w:rPr>
          <w:rFonts w:eastAsia="Times New Roman" w:cs="Times New Roman"/>
          <w:color w:val="000000"/>
          <w:kern w:val="1"/>
          <w:szCs w:val="24"/>
          <w:lang w:eastAsia="ar-SA"/>
        </w:rPr>
      </w:pPr>
    </w:p>
    <w:p w:rsidR="00CA2B3E" w:rsidRDefault="00821B6E" w:rsidP="00821B6E">
      <w:pPr>
        <w:tabs>
          <w:tab w:val="left" w:pos="720"/>
        </w:tabs>
        <w:suppressAutoHyphens/>
        <w:jc w:val="both"/>
        <w:rPr>
          <w:rFonts w:eastAsia="Times New Roman" w:cs="Times New Roman"/>
          <w:color w:val="000000"/>
          <w:kern w:val="1"/>
          <w:szCs w:val="24"/>
          <w:lang w:eastAsia="ar-SA"/>
        </w:rPr>
      </w:pPr>
      <w:r w:rsidRPr="00821B6E">
        <w:rPr>
          <w:rFonts w:eastAsia="Times New Roman" w:cs="Times New Roman"/>
          <w:color w:val="000000"/>
          <w:kern w:val="1"/>
          <w:szCs w:val="24"/>
          <w:lang w:eastAsia="ar-SA"/>
        </w:rPr>
        <w:tab/>
        <w:t>Nakon razdvajanja tužbe i protutužbe tuženi</w:t>
      </w:r>
      <w:r w:rsidR="00FA709B">
        <w:rPr>
          <w:rFonts w:eastAsia="Times New Roman" w:cs="Times New Roman"/>
          <w:color w:val="000000"/>
          <w:kern w:val="1"/>
          <w:szCs w:val="24"/>
          <w:lang w:eastAsia="ar-SA"/>
        </w:rPr>
        <w:t>ca je predložila</w:t>
      </w:r>
      <w:r w:rsidRPr="00821B6E">
        <w:rPr>
          <w:rFonts w:eastAsia="Times New Roman" w:cs="Times New Roman"/>
          <w:color w:val="000000"/>
          <w:kern w:val="1"/>
          <w:szCs w:val="24"/>
          <w:lang w:eastAsia="ar-SA"/>
        </w:rPr>
        <w:t xml:space="preserve"> prekid ovog postupka jer odluka iz postupka u predmetu</w:t>
      </w:r>
      <w:r w:rsidR="00FA709B">
        <w:rPr>
          <w:rFonts w:eastAsia="Times New Roman" w:cs="Times New Roman"/>
          <w:color w:val="000000"/>
          <w:kern w:val="1"/>
          <w:szCs w:val="24"/>
          <w:lang w:eastAsia="ar-SA"/>
        </w:rPr>
        <w:t xml:space="preserve"> po </w:t>
      </w:r>
      <w:proofErr w:type="spellStart"/>
      <w:r w:rsidR="00FA709B">
        <w:rPr>
          <w:rFonts w:eastAsia="Times New Roman" w:cs="Times New Roman"/>
          <w:color w:val="000000"/>
          <w:kern w:val="1"/>
          <w:szCs w:val="24"/>
          <w:lang w:eastAsia="ar-SA"/>
        </w:rPr>
        <w:t>protutužbenom</w:t>
      </w:r>
      <w:proofErr w:type="spellEnd"/>
      <w:r w:rsidR="00FA709B">
        <w:rPr>
          <w:rFonts w:eastAsia="Times New Roman" w:cs="Times New Roman"/>
          <w:color w:val="000000"/>
          <w:kern w:val="1"/>
          <w:szCs w:val="24"/>
          <w:lang w:eastAsia="ar-SA"/>
        </w:rPr>
        <w:t xml:space="preserve"> zahtjevu</w:t>
      </w:r>
      <w:r w:rsidRPr="00821B6E">
        <w:rPr>
          <w:rFonts w:eastAsia="Times New Roman" w:cs="Times New Roman"/>
          <w:color w:val="000000"/>
          <w:kern w:val="1"/>
          <w:szCs w:val="24"/>
          <w:lang w:eastAsia="ar-SA"/>
        </w:rPr>
        <w:t xml:space="preserve"> predstavlja prethodno pitanje za rješenje ovog spora, no, prvostupanjski sud je isto odbio, s obrazloženjem da će se o stjecanju prava vlasništva tuženika dosjelošću odlučiti u tom postupku, dok su okolnosti odlučne za ishod ovog postupka u dovoljnoj mjeri razjašnjene</w:t>
      </w:r>
      <w:r w:rsidR="00CA2B3E">
        <w:rPr>
          <w:rFonts w:eastAsia="Times New Roman" w:cs="Times New Roman"/>
          <w:color w:val="000000"/>
          <w:kern w:val="1"/>
          <w:szCs w:val="24"/>
          <w:lang w:eastAsia="ar-SA"/>
        </w:rPr>
        <w:t xml:space="preserve">, te da odluka o </w:t>
      </w:r>
      <w:proofErr w:type="spellStart"/>
      <w:r w:rsidR="00CA2B3E">
        <w:rPr>
          <w:rFonts w:eastAsia="Times New Roman" w:cs="Times New Roman"/>
          <w:color w:val="000000"/>
          <w:kern w:val="1"/>
          <w:szCs w:val="24"/>
          <w:lang w:eastAsia="ar-SA"/>
        </w:rPr>
        <w:t>protutužbenom</w:t>
      </w:r>
      <w:proofErr w:type="spellEnd"/>
      <w:r w:rsidR="00CA2B3E">
        <w:rPr>
          <w:rFonts w:eastAsia="Times New Roman" w:cs="Times New Roman"/>
          <w:color w:val="000000"/>
          <w:kern w:val="1"/>
          <w:szCs w:val="24"/>
          <w:lang w:eastAsia="ar-SA"/>
        </w:rPr>
        <w:t xml:space="preserve"> zahtjevu ne predstavlja prethodno pitanje za rješenje ovog spora.</w:t>
      </w:r>
    </w:p>
    <w:p w:rsidR="00821B6E" w:rsidRPr="00821B6E" w:rsidRDefault="00821B6E" w:rsidP="00821B6E">
      <w:pPr>
        <w:tabs>
          <w:tab w:val="left" w:pos="720"/>
        </w:tabs>
        <w:suppressAutoHyphens/>
        <w:jc w:val="both"/>
        <w:rPr>
          <w:rFonts w:eastAsia="Times New Roman" w:cs="Times New Roman"/>
          <w:kern w:val="1"/>
          <w:szCs w:val="24"/>
          <w:lang w:eastAsia="ar-SA"/>
        </w:rPr>
      </w:pPr>
      <w:r w:rsidRPr="00821B6E">
        <w:rPr>
          <w:rFonts w:eastAsia="Times New Roman" w:cs="Times New Roman"/>
          <w:color w:val="000000"/>
          <w:kern w:val="1"/>
          <w:szCs w:val="24"/>
          <w:lang w:eastAsia="ar-SA"/>
        </w:rPr>
        <w:t xml:space="preserve"> </w:t>
      </w:r>
    </w:p>
    <w:p w:rsidR="00821B6E" w:rsidRPr="00821B6E" w:rsidRDefault="00821B6E" w:rsidP="00821B6E">
      <w:pPr>
        <w:tabs>
          <w:tab w:val="left" w:pos="720"/>
        </w:tabs>
        <w:suppressAutoHyphens/>
        <w:jc w:val="both"/>
        <w:rPr>
          <w:rFonts w:eastAsia="Times New Roman" w:cs="Times New Roman"/>
          <w:color w:val="000000"/>
          <w:kern w:val="1"/>
          <w:szCs w:val="24"/>
          <w:lang w:eastAsia="ar-SA"/>
        </w:rPr>
      </w:pPr>
      <w:r w:rsidRPr="00821B6E">
        <w:rPr>
          <w:rFonts w:eastAsia="Times New Roman" w:cs="Times New Roman"/>
          <w:color w:val="000000"/>
          <w:kern w:val="1"/>
          <w:szCs w:val="24"/>
          <w:lang w:eastAsia="ar-SA"/>
        </w:rPr>
        <w:tab/>
        <w:t>Takav pravni pristup suda prvog stupnja, po mišljenju ovoga suda, nije pravilan.</w:t>
      </w:r>
    </w:p>
    <w:p w:rsidR="00821B6E" w:rsidRPr="00821B6E" w:rsidRDefault="00821B6E" w:rsidP="00821B6E">
      <w:pPr>
        <w:tabs>
          <w:tab w:val="left" w:pos="720"/>
        </w:tabs>
        <w:suppressAutoHyphens/>
        <w:jc w:val="both"/>
        <w:rPr>
          <w:rFonts w:eastAsia="Times New Roman" w:cs="Times New Roman"/>
          <w:color w:val="000000"/>
          <w:kern w:val="1"/>
          <w:szCs w:val="24"/>
          <w:lang w:eastAsia="ar-SA"/>
        </w:rPr>
      </w:pPr>
    </w:p>
    <w:p w:rsidR="00821B6E" w:rsidRPr="00821B6E" w:rsidRDefault="00821B6E" w:rsidP="00821B6E">
      <w:pPr>
        <w:suppressAutoHyphens/>
        <w:jc w:val="both"/>
        <w:rPr>
          <w:rFonts w:eastAsia="Times New Roman" w:cs="Times New Roman"/>
          <w:kern w:val="1"/>
          <w:szCs w:val="24"/>
          <w:lang w:eastAsia="ar-SA"/>
        </w:rPr>
      </w:pPr>
      <w:r>
        <w:rPr>
          <w:rFonts w:eastAsia="Times New Roman" w:cs="Times New Roman"/>
          <w:kern w:val="1"/>
          <w:szCs w:val="24"/>
          <w:lang w:eastAsia="ar-SA"/>
        </w:rPr>
        <w:tab/>
      </w:r>
      <w:r w:rsidRPr="00821B6E">
        <w:rPr>
          <w:rFonts w:eastAsia="Times New Roman" w:cs="Times New Roman"/>
          <w:kern w:val="1"/>
          <w:szCs w:val="24"/>
          <w:lang w:eastAsia="ar-SA"/>
        </w:rPr>
        <w:t>Naime, vlasnik neće uvijek biti ovlašten zahtijevati predaju svoje stvari od posjednika.</w:t>
      </w:r>
    </w:p>
    <w:p w:rsidR="00821B6E" w:rsidRPr="00821B6E" w:rsidRDefault="00821B6E" w:rsidP="00821B6E">
      <w:pPr>
        <w:suppressAutoHyphens/>
        <w:jc w:val="both"/>
        <w:rPr>
          <w:rFonts w:eastAsia="Times New Roman" w:cs="Times New Roman"/>
          <w:kern w:val="1"/>
          <w:szCs w:val="24"/>
          <w:lang w:eastAsia="ar-SA"/>
        </w:rPr>
      </w:pPr>
    </w:p>
    <w:p w:rsidR="00821B6E" w:rsidRPr="00821B6E" w:rsidRDefault="00821B6E" w:rsidP="00821B6E">
      <w:pPr>
        <w:suppressAutoHyphens/>
        <w:jc w:val="both"/>
        <w:rPr>
          <w:rFonts w:eastAsia="Times New Roman" w:cs="Times New Roman"/>
          <w:kern w:val="1"/>
          <w:szCs w:val="24"/>
          <w:lang w:eastAsia="ar-SA"/>
        </w:rPr>
      </w:pPr>
      <w:r>
        <w:rPr>
          <w:rFonts w:eastAsia="Times New Roman" w:cs="Times New Roman"/>
          <w:kern w:val="1"/>
          <w:szCs w:val="24"/>
          <w:lang w:eastAsia="ar-SA"/>
        </w:rPr>
        <w:tab/>
      </w:r>
      <w:r w:rsidRPr="00821B6E">
        <w:rPr>
          <w:rFonts w:eastAsia="Times New Roman" w:cs="Times New Roman"/>
          <w:kern w:val="1"/>
          <w:szCs w:val="24"/>
          <w:lang w:eastAsia="ar-SA"/>
        </w:rPr>
        <w:t>Vlasnik će na to biti ovlašten kad posjednik bespravno drži vlasnikovu stvar, dakle, kad je drži bez valjane pravne osnove.</w:t>
      </w:r>
    </w:p>
    <w:p w:rsidR="00821B6E" w:rsidRPr="00821B6E" w:rsidRDefault="00821B6E" w:rsidP="00821B6E">
      <w:pPr>
        <w:suppressAutoHyphens/>
        <w:jc w:val="both"/>
        <w:rPr>
          <w:rFonts w:eastAsia="Times New Roman" w:cs="Times New Roman"/>
          <w:kern w:val="1"/>
          <w:szCs w:val="24"/>
          <w:lang w:eastAsia="ar-SA"/>
        </w:rPr>
      </w:pPr>
    </w:p>
    <w:p w:rsidR="00821B6E" w:rsidRPr="00821B6E" w:rsidRDefault="00CA2B3E" w:rsidP="00821B6E">
      <w:pPr>
        <w:suppressAutoHyphens/>
        <w:jc w:val="both"/>
        <w:rPr>
          <w:rFonts w:eastAsia="Times New Roman" w:cs="Times New Roman"/>
          <w:kern w:val="1"/>
          <w:szCs w:val="24"/>
          <w:lang w:eastAsia="ar-SA"/>
        </w:rPr>
      </w:pPr>
      <w:r>
        <w:rPr>
          <w:rFonts w:eastAsia="Times New Roman" w:cs="Times New Roman"/>
          <w:kern w:val="1"/>
          <w:szCs w:val="24"/>
          <w:lang w:eastAsia="ar-SA"/>
        </w:rPr>
        <w:tab/>
        <w:t>ZV</w:t>
      </w:r>
      <w:r w:rsidR="00821B6E" w:rsidRPr="00821B6E">
        <w:rPr>
          <w:rFonts w:eastAsia="Times New Roman" w:cs="Times New Roman"/>
          <w:kern w:val="1"/>
          <w:szCs w:val="24"/>
          <w:lang w:eastAsia="ar-SA"/>
        </w:rPr>
        <w:t xml:space="preserve"> u čl. 163. sadrži odredbe o posjednikovim prigovorima kojima se on može braniti od vlasnikova </w:t>
      </w:r>
      <w:proofErr w:type="spellStart"/>
      <w:r w:rsidR="00821B6E" w:rsidRPr="00821B6E">
        <w:rPr>
          <w:rFonts w:eastAsia="Times New Roman" w:cs="Times New Roman"/>
          <w:kern w:val="1"/>
          <w:szCs w:val="24"/>
          <w:lang w:eastAsia="ar-SA"/>
        </w:rPr>
        <w:t>reivindikacionog</w:t>
      </w:r>
      <w:proofErr w:type="spellEnd"/>
      <w:r w:rsidR="00821B6E" w:rsidRPr="00821B6E">
        <w:rPr>
          <w:rFonts w:eastAsia="Times New Roman" w:cs="Times New Roman"/>
          <w:kern w:val="1"/>
          <w:szCs w:val="24"/>
          <w:lang w:eastAsia="ar-SA"/>
        </w:rPr>
        <w:t xml:space="preserve"> zahtjeva.</w:t>
      </w:r>
    </w:p>
    <w:p w:rsidR="00821B6E" w:rsidRPr="00821B6E" w:rsidRDefault="00821B6E" w:rsidP="00821B6E">
      <w:pPr>
        <w:suppressAutoHyphens/>
        <w:jc w:val="both"/>
        <w:rPr>
          <w:rFonts w:eastAsia="Times New Roman" w:cs="Times New Roman"/>
          <w:kern w:val="1"/>
          <w:szCs w:val="24"/>
          <w:lang w:eastAsia="ar-SA"/>
        </w:rPr>
      </w:pPr>
    </w:p>
    <w:p w:rsidR="00821B6E" w:rsidRPr="00821B6E" w:rsidRDefault="00821B6E" w:rsidP="00821B6E">
      <w:pPr>
        <w:shd w:val="clear" w:color="auto" w:fill="FFFFFF"/>
        <w:suppressAutoHyphens/>
        <w:jc w:val="both"/>
        <w:rPr>
          <w:rFonts w:eastAsia="Times New Roman" w:cs="Times New Roman"/>
          <w:kern w:val="1"/>
          <w:szCs w:val="24"/>
          <w:lang w:eastAsia="ar-SA"/>
        </w:rPr>
      </w:pPr>
      <w:r w:rsidRPr="00821B6E">
        <w:rPr>
          <w:rFonts w:eastAsia="Times New Roman" w:cs="Times New Roman"/>
          <w:color w:val="000000"/>
          <w:kern w:val="1"/>
          <w:szCs w:val="24"/>
          <w:lang w:eastAsia="ar-SA"/>
        </w:rPr>
        <w:lastRenderedPageBreak/>
        <w:tab/>
      </w:r>
      <w:r w:rsidR="00CA2B3E">
        <w:rPr>
          <w:rFonts w:eastAsia="Times New Roman" w:cs="Times New Roman"/>
          <w:kern w:val="1"/>
          <w:szCs w:val="24"/>
          <w:lang w:eastAsia="ar-SA"/>
        </w:rPr>
        <w:t>Nije sporno da je tužitelj u zemljišnim knjigama upisan kao vlasnik</w:t>
      </w:r>
      <w:r w:rsidRPr="00821B6E">
        <w:rPr>
          <w:rFonts w:eastAsia="Times New Roman" w:cs="Times New Roman"/>
          <w:kern w:val="1"/>
          <w:szCs w:val="24"/>
          <w:lang w:eastAsia="ar-SA"/>
        </w:rPr>
        <w:t xml:space="preserve"> predmetne nekretnine i da svoje pravo na posjed temelji samo na činjenici zemljišnoknjižnog upisa.</w:t>
      </w:r>
    </w:p>
    <w:p w:rsidR="00821B6E" w:rsidRPr="00821B6E" w:rsidRDefault="00821B6E" w:rsidP="00821B6E">
      <w:pPr>
        <w:suppressAutoHyphens/>
        <w:jc w:val="both"/>
        <w:rPr>
          <w:rFonts w:eastAsia="Times New Roman" w:cs="Times New Roman"/>
          <w:kern w:val="1"/>
          <w:szCs w:val="24"/>
          <w:lang w:eastAsia="ar-SA"/>
        </w:rPr>
      </w:pPr>
      <w:r w:rsidRPr="00821B6E">
        <w:rPr>
          <w:rFonts w:eastAsia="Times New Roman" w:cs="Times New Roman"/>
          <w:kern w:val="1"/>
          <w:szCs w:val="24"/>
          <w:lang w:eastAsia="ar-SA"/>
        </w:rPr>
        <w:tab/>
      </w:r>
    </w:p>
    <w:p w:rsidR="00821B6E" w:rsidRPr="00821B6E" w:rsidRDefault="00821B6E" w:rsidP="00821B6E">
      <w:pPr>
        <w:suppressAutoHyphens/>
        <w:jc w:val="both"/>
        <w:rPr>
          <w:rFonts w:eastAsia="Times New Roman" w:cs="Times New Roman"/>
          <w:kern w:val="1"/>
          <w:szCs w:val="24"/>
          <w:lang w:eastAsia="ar-SA"/>
        </w:rPr>
      </w:pPr>
      <w:r w:rsidRPr="00821B6E">
        <w:rPr>
          <w:rFonts w:eastAsia="Times New Roman" w:cs="Times New Roman"/>
          <w:kern w:val="1"/>
          <w:szCs w:val="24"/>
          <w:lang w:eastAsia="ar-SA"/>
        </w:rPr>
        <w:tab/>
        <w:t xml:space="preserve">Pritom treba reći da činjenica da je netko u zemljišnoj knjizi upisan kao vlasnik određenih nekretnina predstavlja samo </w:t>
      </w:r>
      <w:proofErr w:type="spellStart"/>
      <w:r w:rsidRPr="00821B6E">
        <w:rPr>
          <w:rFonts w:eastAsia="Times New Roman" w:cs="Times New Roman"/>
          <w:kern w:val="1"/>
          <w:szCs w:val="24"/>
          <w:lang w:eastAsia="ar-SA"/>
        </w:rPr>
        <w:t>predmnijevu</w:t>
      </w:r>
      <w:proofErr w:type="spellEnd"/>
      <w:r w:rsidRPr="00821B6E">
        <w:rPr>
          <w:rFonts w:eastAsia="Times New Roman" w:cs="Times New Roman"/>
          <w:kern w:val="1"/>
          <w:szCs w:val="24"/>
          <w:lang w:eastAsia="ar-SA"/>
        </w:rPr>
        <w:t xml:space="preserve"> o vlasništvu te osobe, koja svakako otpada ako drugi, čije stjecanje nije upisano u zemljišnu knjigu, dokaže da ima valjanu osnovu i istinit način stjecanja te nekretnine.</w:t>
      </w:r>
    </w:p>
    <w:p w:rsidR="00821B6E" w:rsidRPr="00821B6E" w:rsidRDefault="00821B6E" w:rsidP="00821B6E">
      <w:pPr>
        <w:suppressAutoHyphens/>
        <w:jc w:val="both"/>
        <w:rPr>
          <w:rFonts w:eastAsia="Times New Roman" w:cs="Times New Roman"/>
          <w:kern w:val="1"/>
          <w:szCs w:val="24"/>
          <w:lang w:eastAsia="ar-SA"/>
        </w:rPr>
      </w:pPr>
    </w:p>
    <w:p w:rsidR="00821B6E" w:rsidRPr="00821B6E" w:rsidRDefault="0007201B" w:rsidP="00821B6E">
      <w:pPr>
        <w:suppressAutoHyphens/>
        <w:jc w:val="both"/>
        <w:rPr>
          <w:rFonts w:eastAsia="Times New Roman" w:cs="Times New Roman"/>
          <w:kern w:val="1"/>
          <w:szCs w:val="24"/>
          <w:lang w:eastAsia="ar-SA"/>
        </w:rPr>
      </w:pPr>
      <w:r>
        <w:rPr>
          <w:rFonts w:eastAsia="Times New Roman" w:cs="Times New Roman"/>
          <w:kern w:val="1"/>
          <w:szCs w:val="24"/>
          <w:lang w:eastAsia="ar-SA"/>
        </w:rPr>
        <w:tab/>
        <w:t>Prema tome kada tuženica</w:t>
      </w:r>
      <w:r w:rsidR="00821B6E" w:rsidRPr="00821B6E">
        <w:rPr>
          <w:rFonts w:eastAsia="Times New Roman" w:cs="Times New Roman"/>
          <w:kern w:val="1"/>
          <w:szCs w:val="24"/>
          <w:lang w:eastAsia="ar-SA"/>
        </w:rPr>
        <w:t xml:space="preserve"> ističe prigovor koji vlasnikov zahtjev ukida i traži utvrđenje prava vlasništva predmetne nekretnine, tada, ukoliko dokaže da ima valjanu osnovu i istinit način stjecanja te nekretnine, prema odredbi čl. 163</w:t>
      </w:r>
      <w:r>
        <w:rPr>
          <w:rFonts w:eastAsia="Times New Roman" w:cs="Times New Roman"/>
          <w:kern w:val="1"/>
          <w:szCs w:val="24"/>
          <w:lang w:eastAsia="ar-SA"/>
        </w:rPr>
        <w:t>. st. 1 ZV</w:t>
      </w:r>
      <w:r w:rsidR="00821B6E" w:rsidRPr="00821B6E">
        <w:rPr>
          <w:rFonts w:eastAsia="Times New Roman" w:cs="Times New Roman"/>
          <w:kern w:val="1"/>
          <w:szCs w:val="24"/>
          <w:lang w:eastAsia="ar-SA"/>
        </w:rPr>
        <w:t xml:space="preserve"> ima pravo odbiti predaju stvari njezinu vlasniku.</w:t>
      </w:r>
    </w:p>
    <w:p w:rsidR="00821B6E" w:rsidRPr="00821B6E" w:rsidRDefault="00821B6E" w:rsidP="00821B6E">
      <w:pPr>
        <w:suppressAutoHyphens/>
        <w:jc w:val="both"/>
        <w:rPr>
          <w:rFonts w:eastAsia="Times New Roman" w:cs="Times New Roman"/>
          <w:kern w:val="1"/>
          <w:szCs w:val="24"/>
          <w:lang w:eastAsia="ar-SA"/>
        </w:rPr>
      </w:pPr>
    </w:p>
    <w:p w:rsidR="00821B6E" w:rsidRPr="00821B6E" w:rsidRDefault="00821B6E" w:rsidP="00821B6E">
      <w:pPr>
        <w:suppressAutoHyphens/>
        <w:jc w:val="both"/>
        <w:rPr>
          <w:rFonts w:eastAsia="Times New Roman" w:cs="Times New Roman"/>
          <w:kern w:val="1"/>
          <w:szCs w:val="24"/>
          <w:lang w:eastAsia="ar-SA"/>
        </w:rPr>
      </w:pPr>
      <w:r w:rsidRPr="00821B6E">
        <w:rPr>
          <w:rFonts w:eastAsia="Times New Roman" w:cs="Times New Roman"/>
          <w:kern w:val="1"/>
          <w:szCs w:val="24"/>
          <w:lang w:eastAsia="ar-SA"/>
        </w:rPr>
        <w:tab/>
        <w:t>Propuštanjem ocjene tuženikovog prigovora (odnosno njegovog zahtjeva na utvrđenje) kroz pri</w:t>
      </w:r>
      <w:r w:rsidR="0007201B">
        <w:rPr>
          <w:rFonts w:eastAsia="Times New Roman" w:cs="Times New Roman"/>
          <w:kern w:val="1"/>
          <w:szCs w:val="24"/>
          <w:lang w:eastAsia="ar-SA"/>
        </w:rPr>
        <w:t>mjenu odredbe čl. 163. st.1 ZV</w:t>
      </w:r>
      <w:r w:rsidRPr="00821B6E">
        <w:rPr>
          <w:rFonts w:eastAsia="Times New Roman" w:cs="Times New Roman"/>
          <w:kern w:val="1"/>
          <w:szCs w:val="24"/>
          <w:lang w:eastAsia="ar-SA"/>
        </w:rPr>
        <w:t xml:space="preserve">, prvostupanjski sud nije utvrdio sve relevantne činjenice za </w:t>
      </w:r>
      <w:proofErr w:type="spellStart"/>
      <w:r w:rsidRPr="00821B6E">
        <w:rPr>
          <w:rFonts w:eastAsia="Times New Roman" w:cs="Times New Roman"/>
          <w:kern w:val="1"/>
          <w:szCs w:val="24"/>
          <w:lang w:eastAsia="ar-SA"/>
        </w:rPr>
        <w:t>presuđenje</w:t>
      </w:r>
      <w:proofErr w:type="spellEnd"/>
      <w:r w:rsidRPr="00821B6E">
        <w:rPr>
          <w:rFonts w:eastAsia="Times New Roman" w:cs="Times New Roman"/>
          <w:kern w:val="1"/>
          <w:szCs w:val="24"/>
          <w:lang w:eastAsia="ar-SA"/>
        </w:rPr>
        <w:t xml:space="preserve"> u ovoj pravnoj stvari, te je pogrešno primijenio i materijalno pravo.</w:t>
      </w:r>
    </w:p>
    <w:p w:rsidR="00821B6E" w:rsidRPr="00821B6E" w:rsidRDefault="00821B6E" w:rsidP="00821B6E">
      <w:pPr>
        <w:suppressAutoHyphens/>
        <w:jc w:val="both"/>
        <w:rPr>
          <w:rFonts w:eastAsia="Times New Roman" w:cs="Times New Roman"/>
          <w:kern w:val="1"/>
          <w:szCs w:val="24"/>
          <w:lang w:eastAsia="ar-SA"/>
        </w:rPr>
      </w:pPr>
    </w:p>
    <w:p w:rsidR="00821B6E" w:rsidRPr="00821B6E" w:rsidRDefault="00821B6E" w:rsidP="00821B6E">
      <w:pPr>
        <w:suppressAutoHyphens/>
        <w:jc w:val="both"/>
        <w:rPr>
          <w:rFonts w:eastAsia="Times New Roman" w:cs="Times New Roman"/>
          <w:kern w:val="1"/>
          <w:szCs w:val="24"/>
          <w:lang w:eastAsia="ar-SA"/>
        </w:rPr>
      </w:pPr>
      <w:r w:rsidRPr="00821B6E">
        <w:rPr>
          <w:rFonts w:eastAsia="Times New Roman" w:cs="Times New Roman"/>
          <w:kern w:val="1"/>
          <w:szCs w:val="24"/>
          <w:lang w:eastAsia="ar-SA"/>
        </w:rPr>
        <w:tab/>
        <w:t>Radi navedeno</w:t>
      </w:r>
      <w:r w:rsidR="00245FD5">
        <w:rPr>
          <w:rFonts w:eastAsia="Times New Roman" w:cs="Times New Roman"/>
          <w:kern w:val="1"/>
          <w:szCs w:val="24"/>
          <w:lang w:eastAsia="ar-SA"/>
        </w:rPr>
        <w:t>g temeljem odredbe čl. 370 ZPP</w:t>
      </w:r>
      <w:r w:rsidRPr="00821B6E">
        <w:rPr>
          <w:rFonts w:eastAsia="Times New Roman" w:cs="Times New Roman"/>
          <w:kern w:val="1"/>
          <w:szCs w:val="24"/>
          <w:lang w:eastAsia="ar-SA"/>
        </w:rPr>
        <w:t xml:space="preserve"> trebalo je riješiti kao u izreci, a u svezi s tim ukinuta je i odluka o parničnom trošku, koja ovisi o konačnom uspjehu stranaka u postupku, time da će se o troškovima nastalim povodom žalbe odlučiti u konačnoj odluci.</w:t>
      </w:r>
    </w:p>
    <w:p w:rsidR="00821B6E" w:rsidRPr="00821B6E" w:rsidRDefault="00821B6E" w:rsidP="00821B6E">
      <w:pPr>
        <w:suppressAutoHyphens/>
        <w:jc w:val="both"/>
        <w:rPr>
          <w:rFonts w:eastAsia="Times New Roman" w:cs="Times New Roman"/>
          <w:kern w:val="1"/>
          <w:szCs w:val="24"/>
          <w:lang w:eastAsia="ar-SA"/>
        </w:rPr>
      </w:pPr>
    </w:p>
    <w:p w:rsidR="00821B6E" w:rsidRPr="00821B6E" w:rsidRDefault="00821B6E" w:rsidP="00821B6E">
      <w:pPr>
        <w:suppressAutoHyphens/>
        <w:jc w:val="both"/>
        <w:rPr>
          <w:rFonts w:eastAsia="Times New Roman" w:cs="Times New Roman"/>
          <w:kern w:val="1"/>
          <w:szCs w:val="24"/>
          <w:lang w:eastAsia="ar-SA"/>
        </w:rPr>
      </w:pPr>
      <w:r w:rsidRPr="00821B6E">
        <w:rPr>
          <w:rFonts w:eastAsia="Times New Roman" w:cs="Times New Roman"/>
          <w:kern w:val="1"/>
          <w:szCs w:val="24"/>
          <w:lang w:eastAsia="ar-SA"/>
        </w:rPr>
        <w:tab/>
        <w:t>U nastavljenom postupku prvostupanjski će sud postupiti u smislu naprijed navedenog,</w:t>
      </w:r>
      <w:r w:rsidR="0007201B">
        <w:rPr>
          <w:rFonts w:eastAsia="Times New Roman" w:cs="Times New Roman"/>
          <w:kern w:val="1"/>
          <w:szCs w:val="24"/>
          <w:lang w:eastAsia="ar-SA"/>
        </w:rPr>
        <w:t xml:space="preserve"> ponovo će</w:t>
      </w:r>
      <w:r w:rsidRPr="00821B6E">
        <w:rPr>
          <w:rFonts w:eastAsia="Times New Roman" w:cs="Times New Roman"/>
          <w:kern w:val="1"/>
          <w:szCs w:val="24"/>
          <w:lang w:eastAsia="ar-SA"/>
        </w:rPr>
        <w:t xml:space="preserve"> razmotriti mogućnost prekida ovog postupka do pravomoćnog</w:t>
      </w:r>
      <w:r w:rsidR="0007201B">
        <w:rPr>
          <w:rFonts w:eastAsia="Times New Roman" w:cs="Times New Roman"/>
          <w:kern w:val="1"/>
          <w:szCs w:val="24"/>
          <w:lang w:eastAsia="ar-SA"/>
        </w:rPr>
        <w:t xml:space="preserve"> okončanja postupka u predmetu </w:t>
      </w:r>
      <w:r w:rsidRPr="00821B6E">
        <w:rPr>
          <w:rFonts w:eastAsia="Times New Roman" w:cs="Times New Roman"/>
          <w:color w:val="000000"/>
          <w:kern w:val="1"/>
          <w:szCs w:val="24"/>
          <w:lang w:eastAsia="ar-SA"/>
        </w:rPr>
        <w:t>u kojem se od</w:t>
      </w:r>
      <w:r w:rsidR="0007201B">
        <w:rPr>
          <w:rFonts w:eastAsia="Times New Roman" w:cs="Times New Roman"/>
          <w:color w:val="000000"/>
          <w:kern w:val="1"/>
          <w:szCs w:val="24"/>
          <w:lang w:eastAsia="ar-SA"/>
        </w:rPr>
        <w:t>lučuje o zahtjevu ovdje tuženice protiv ovdje tužitelja da je stekla</w:t>
      </w:r>
      <w:r w:rsidRPr="00821B6E">
        <w:rPr>
          <w:rFonts w:eastAsia="Times New Roman" w:cs="Times New Roman"/>
          <w:color w:val="000000"/>
          <w:kern w:val="1"/>
          <w:szCs w:val="24"/>
          <w:lang w:eastAsia="ar-SA"/>
        </w:rPr>
        <w:t xml:space="preserve"> pravo vlasništva sporne nekretnine, a o čemu ovisi odluka u ovom predmetu, te će, ovisno o ishodu tog postupka, donijeti novu zakonitu odluku u ovom predmetu.</w:t>
      </w:r>
    </w:p>
    <w:p w:rsidR="007A35AE" w:rsidRDefault="00E613C2" w:rsidP="007A35AE">
      <w:pPr>
        <w:pStyle w:val="Bezproreda1"/>
        <w:ind w:firstLine="708"/>
        <w:jc w:val="both"/>
      </w:pPr>
      <w:r>
        <w:t xml:space="preserve"> </w:t>
      </w:r>
    </w:p>
    <w:p w:rsidR="002400E3" w:rsidRDefault="00F52787" w:rsidP="002400E3">
      <w:pPr>
        <w:pStyle w:val="Odlomakpopisa"/>
        <w:ind w:left="0"/>
        <w:jc w:val="center"/>
      </w:pPr>
      <w:r>
        <w:t>Osijek,</w:t>
      </w:r>
      <w:r w:rsidR="007A35AE">
        <w:t xml:space="preserve"> 4. lipnja</w:t>
      </w:r>
      <w:r w:rsidR="00610E79">
        <w:t xml:space="preserve"> </w:t>
      </w:r>
      <w:r w:rsidR="0096748D">
        <w:t>2020</w:t>
      </w:r>
      <w:r w:rsidR="0035417B">
        <w:t>.</w:t>
      </w:r>
    </w:p>
    <w:p w:rsidR="001B4163" w:rsidRDefault="001B4163" w:rsidP="002400E3">
      <w:pPr>
        <w:pStyle w:val="Odlomakpopisa"/>
        <w:ind w:left="0"/>
        <w:jc w:val="center"/>
      </w:pPr>
    </w:p>
    <w:p w:rsidR="00474B3F" w:rsidRDefault="00474B3F" w:rsidP="00474B3F">
      <w:pPr>
        <w:pStyle w:val="Odlomakpopisa"/>
        <w:jc w:val="center"/>
      </w:pPr>
      <w:r>
        <w:tab/>
      </w:r>
      <w:r>
        <w:tab/>
      </w:r>
      <w:r>
        <w:tab/>
      </w:r>
      <w:r>
        <w:tab/>
      </w:r>
      <w:r>
        <w:tab/>
      </w:r>
      <w:r>
        <w:tab/>
      </w:r>
      <w:r>
        <w:tab/>
      </w:r>
      <w:r>
        <w:tab/>
        <w:t>Predsjednik vijeća</w:t>
      </w:r>
    </w:p>
    <w:p w:rsidR="002400E3" w:rsidRDefault="00474B3F" w:rsidP="00474B3F">
      <w:pPr>
        <w:pStyle w:val="Odlomakpopisa"/>
        <w:ind w:left="0"/>
        <w:jc w:val="center"/>
      </w:pPr>
      <w:r>
        <w:tab/>
      </w:r>
      <w:r>
        <w:tab/>
      </w:r>
      <w:r>
        <w:tab/>
      </w:r>
      <w:r>
        <w:tab/>
      </w:r>
      <w:r>
        <w:tab/>
      </w:r>
      <w:r>
        <w:tab/>
      </w:r>
      <w:r>
        <w:tab/>
      </w:r>
      <w:r>
        <w:tab/>
      </w:r>
      <w:r>
        <w:tab/>
        <w:t xml:space="preserve">Josip Frajlić  </w:t>
      </w:r>
    </w:p>
    <w:p w:rsidR="002400E3" w:rsidRDefault="002400E3" w:rsidP="002400E3">
      <w:pPr>
        <w:pStyle w:val="Odlomakpopisa"/>
        <w:tabs>
          <w:tab w:val="left" w:pos="7215"/>
        </w:tabs>
        <w:ind w:left="0"/>
        <w:jc w:val="both"/>
      </w:pPr>
    </w:p>
    <w:sectPr w:rsidR="002400E3" w:rsidSect="0089231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1C" w:rsidRDefault="0089231C" w:rsidP="0089231C">
      <w:r>
        <w:separator/>
      </w:r>
    </w:p>
  </w:endnote>
  <w:endnote w:type="continuationSeparator" w:id="0">
    <w:p w:rsidR="0089231C" w:rsidRDefault="0089231C" w:rsidP="0089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1C" w:rsidRDefault="0089231C" w:rsidP="0089231C">
      <w:r>
        <w:separator/>
      </w:r>
    </w:p>
  </w:footnote>
  <w:footnote w:type="continuationSeparator" w:id="0">
    <w:p w:rsidR="0089231C" w:rsidRDefault="0089231C" w:rsidP="0089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19" w:rsidRPr="00001319" w:rsidRDefault="0089231C" w:rsidP="00001319">
    <w:pPr>
      <w:pStyle w:val="Zaglavlje"/>
      <w:tabs>
        <w:tab w:val="left" w:pos="5670"/>
        <w:tab w:val="left" w:pos="6090"/>
        <w:tab w:val="left" w:pos="6885"/>
      </w:tabs>
    </w:pPr>
    <w:r>
      <w:tab/>
    </w:r>
    <w:sdt>
      <w:sdtPr>
        <w:id w:val="-1793204686"/>
        <w:docPartObj>
          <w:docPartGallery w:val="Page Numbers (Top of Page)"/>
          <w:docPartUnique/>
        </w:docPartObj>
      </w:sdtPr>
      <w:sdtEndPr/>
      <w:sdtContent>
        <w:r>
          <w:fldChar w:fldCharType="begin"/>
        </w:r>
        <w:r>
          <w:instrText>PAGE   \* MERGEFORMAT</w:instrText>
        </w:r>
        <w:r>
          <w:fldChar w:fldCharType="separate"/>
        </w:r>
        <w:r w:rsidR="00E719E9">
          <w:rPr>
            <w:noProof/>
          </w:rPr>
          <w:t>3</w:t>
        </w:r>
        <w:r>
          <w:fldChar w:fldCharType="end"/>
        </w:r>
      </w:sdtContent>
    </w:sdt>
    <w:r>
      <w:tab/>
    </w:r>
    <w:r w:rsidR="007A35AE" w:rsidRPr="007A35AE">
      <w:t xml:space="preserve">Poslovni broj </w:t>
    </w:r>
    <w:proofErr w:type="spellStart"/>
    <w:r w:rsidR="007A35AE" w:rsidRPr="007A35AE">
      <w:t>Gž</w:t>
    </w:r>
    <w:proofErr w:type="spellEnd"/>
    <w:r w:rsidR="007A35AE" w:rsidRPr="007A35AE">
      <w:t>-1992/2019-2</w:t>
    </w:r>
  </w:p>
  <w:p w:rsidR="0089231C" w:rsidRDefault="00001319" w:rsidP="0096748D">
    <w:pPr>
      <w:pStyle w:val="Zaglavlje"/>
      <w:tabs>
        <w:tab w:val="left" w:pos="5670"/>
        <w:tab w:val="left" w:pos="6090"/>
        <w:tab w:val="left" w:pos="688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022"/>
    <w:multiLevelType w:val="hybridMultilevel"/>
    <w:tmpl w:val="95DCAC3E"/>
    <w:lvl w:ilvl="0" w:tplc="C354E0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576C1FE2"/>
    <w:multiLevelType w:val="hybridMultilevel"/>
    <w:tmpl w:val="02ACBBEE"/>
    <w:lvl w:ilvl="0" w:tplc="9A564CB4">
      <w:start w:val="1"/>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2"/>
    <w:rsid w:val="00001319"/>
    <w:rsid w:val="000304CB"/>
    <w:rsid w:val="0007201B"/>
    <w:rsid w:val="000D190F"/>
    <w:rsid w:val="00197B5E"/>
    <w:rsid w:val="001A37EA"/>
    <w:rsid w:val="001B4163"/>
    <w:rsid w:val="00202F22"/>
    <w:rsid w:val="002400E3"/>
    <w:rsid w:val="0024582D"/>
    <w:rsid w:val="00245FD5"/>
    <w:rsid w:val="002613F4"/>
    <w:rsid w:val="00265235"/>
    <w:rsid w:val="00266082"/>
    <w:rsid w:val="002E442D"/>
    <w:rsid w:val="002F3B4C"/>
    <w:rsid w:val="0035417B"/>
    <w:rsid w:val="00356CE3"/>
    <w:rsid w:val="00383DDC"/>
    <w:rsid w:val="003E5B72"/>
    <w:rsid w:val="00400D8D"/>
    <w:rsid w:val="00430F42"/>
    <w:rsid w:val="00435832"/>
    <w:rsid w:val="0046121F"/>
    <w:rsid w:val="00464823"/>
    <w:rsid w:val="00474B3F"/>
    <w:rsid w:val="00481DB2"/>
    <w:rsid w:val="004E315D"/>
    <w:rsid w:val="00516292"/>
    <w:rsid w:val="00567426"/>
    <w:rsid w:val="005879E0"/>
    <w:rsid w:val="005B3F0D"/>
    <w:rsid w:val="005C6D0A"/>
    <w:rsid w:val="00610E79"/>
    <w:rsid w:val="0065272F"/>
    <w:rsid w:val="006C1394"/>
    <w:rsid w:val="0078373E"/>
    <w:rsid w:val="007870AB"/>
    <w:rsid w:val="00787806"/>
    <w:rsid w:val="007A35AE"/>
    <w:rsid w:val="007A527F"/>
    <w:rsid w:val="007E45D3"/>
    <w:rsid w:val="007F43E8"/>
    <w:rsid w:val="007F6D44"/>
    <w:rsid w:val="00801D5D"/>
    <w:rsid w:val="00821B6E"/>
    <w:rsid w:val="008365A1"/>
    <w:rsid w:val="0086246E"/>
    <w:rsid w:val="00870B79"/>
    <w:rsid w:val="0089231C"/>
    <w:rsid w:val="008F6F93"/>
    <w:rsid w:val="0096748D"/>
    <w:rsid w:val="009A3901"/>
    <w:rsid w:val="00AA316D"/>
    <w:rsid w:val="00AC73B2"/>
    <w:rsid w:val="00BE32B7"/>
    <w:rsid w:val="00BE7E63"/>
    <w:rsid w:val="00C468D3"/>
    <w:rsid w:val="00C81C5B"/>
    <w:rsid w:val="00C84C9C"/>
    <w:rsid w:val="00CA2B3E"/>
    <w:rsid w:val="00CB1DC6"/>
    <w:rsid w:val="00D17CF8"/>
    <w:rsid w:val="00D735A6"/>
    <w:rsid w:val="00DA1849"/>
    <w:rsid w:val="00DB1637"/>
    <w:rsid w:val="00E2099E"/>
    <w:rsid w:val="00E46A4A"/>
    <w:rsid w:val="00E613C2"/>
    <w:rsid w:val="00E659DE"/>
    <w:rsid w:val="00E719E9"/>
    <w:rsid w:val="00F518F2"/>
    <w:rsid w:val="00F52787"/>
    <w:rsid w:val="00FA70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8070">
      <w:bodyDiv w:val="1"/>
      <w:marLeft w:val="0"/>
      <w:marRight w:val="0"/>
      <w:marTop w:val="0"/>
      <w:marBottom w:val="0"/>
      <w:divBdr>
        <w:top w:val="none" w:sz="0" w:space="0" w:color="auto"/>
        <w:left w:val="none" w:sz="0" w:space="0" w:color="auto"/>
        <w:bottom w:val="none" w:sz="0" w:space="0" w:color="auto"/>
        <w:right w:val="none" w:sz="0" w:space="0" w:color="auto"/>
      </w:divBdr>
    </w:div>
    <w:div w:id="16103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Office Word</Application>
  <DocSecurity>4</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2020-06-16T06:07:00Z</cp:lastPrinted>
  <dcterms:created xsi:type="dcterms:W3CDTF">2022-08-26T10:21:00Z</dcterms:created>
  <dcterms:modified xsi:type="dcterms:W3CDTF">2022-08-26T10:21:00Z</dcterms:modified>
</cp:coreProperties>
</file>