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320"/>
      </w:tblGrid>
      <w:tr w:rsidR="00A93D18" w:rsidRPr="005E5BE1" w:rsidTr="00CA09AA">
        <w:tc>
          <w:tcPr>
            <w:tcW w:w="3302" w:type="dxa"/>
            <w:shd w:val="clear" w:color="auto" w:fill="auto"/>
          </w:tcPr>
          <w:p w:rsidR="00A93D18" w:rsidRPr="00033A46" w:rsidRDefault="00A93D18" w:rsidP="008A5220">
            <w:pPr>
              <w:jc w:val="center"/>
              <w:rPr>
                <w:rFonts w:ascii="Arial" w:eastAsiaTheme="minorHAnsi" w:hAnsi="Arial" w:cs="Arial"/>
              </w:rPr>
            </w:pPr>
            <w:r w:rsidRPr="00033A46">
              <w:rPr>
                <w:rFonts w:ascii="Arial" w:eastAsiaTheme="minorHAnsi" w:hAnsi="Arial" w:cs="Arial"/>
                <w:noProof/>
                <w:lang w:eastAsia="hr-HR"/>
              </w:rPr>
              <w:drawing>
                <wp:inline distT="0" distB="0" distL="0" distR="0" wp14:anchorId="5F57A428" wp14:editId="4041701E">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93D18" w:rsidRPr="00033A46" w:rsidRDefault="00A93D18" w:rsidP="008A5220">
            <w:pPr>
              <w:jc w:val="center"/>
              <w:rPr>
                <w:rFonts w:ascii="Arial" w:eastAsiaTheme="minorHAnsi" w:hAnsi="Arial" w:cs="Arial"/>
              </w:rPr>
            </w:pPr>
            <w:r w:rsidRPr="00033A46">
              <w:rPr>
                <w:rFonts w:ascii="Arial" w:eastAsiaTheme="minorHAnsi" w:hAnsi="Arial" w:cs="Arial"/>
              </w:rPr>
              <w:t>Republika Hrvatska</w:t>
            </w:r>
          </w:p>
          <w:p w:rsidR="00A93D18" w:rsidRPr="00033A46" w:rsidRDefault="00A93D18" w:rsidP="008A5220">
            <w:pPr>
              <w:jc w:val="center"/>
              <w:rPr>
                <w:rFonts w:ascii="Arial" w:eastAsiaTheme="minorHAnsi" w:hAnsi="Arial" w:cs="Arial"/>
              </w:rPr>
            </w:pPr>
            <w:r w:rsidRPr="00033A46">
              <w:rPr>
                <w:rFonts w:ascii="Arial" w:eastAsiaTheme="minorHAnsi" w:hAnsi="Arial" w:cs="Arial"/>
              </w:rPr>
              <w:t xml:space="preserve">Županijski sud u Osijeku </w:t>
            </w:r>
          </w:p>
          <w:p w:rsidR="00A93D18" w:rsidRPr="00033A46" w:rsidRDefault="00A93D18" w:rsidP="008A5220">
            <w:pPr>
              <w:jc w:val="center"/>
              <w:rPr>
                <w:rFonts w:ascii="Arial" w:eastAsiaTheme="minorHAnsi" w:hAnsi="Arial" w:cs="Arial"/>
              </w:rPr>
            </w:pPr>
            <w:r w:rsidRPr="00033A46">
              <w:rPr>
                <w:rFonts w:ascii="Arial" w:eastAsiaTheme="minorHAnsi" w:hAnsi="Arial" w:cs="Arial"/>
              </w:rPr>
              <w:t>Osijek, Europska avenija 7</w:t>
            </w:r>
          </w:p>
          <w:p w:rsidR="00A93D18" w:rsidRPr="005E5BE1" w:rsidRDefault="00A93D18" w:rsidP="008A5220">
            <w:pPr>
              <w:jc w:val="center"/>
              <w:rPr>
                <w:rFonts w:eastAsiaTheme="minorHAnsi" w:cstheme="minorBidi"/>
              </w:rPr>
            </w:pPr>
          </w:p>
        </w:tc>
      </w:tr>
      <w:tr w:rsidR="00A93D18" w:rsidRPr="005E5BE1" w:rsidTr="00CA09AA">
        <w:tblPrEx>
          <w:tblCellMar>
            <w:left w:w="0" w:type="dxa"/>
            <w:right w:w="0" w:type="dxa"/>
          </w:tblCellMar>
          <w:tblLook w:val="01E0" w:firstRow="1" w:lastRow="1" w:firstColumn="1" w:lastColumn="1" w:noHBand="0" w:noVBand="0"/>
        </w:tblPrEx>
        <w:tc>
          <w:tcPr>
            <w:tcW w:w="4320" w:type="dxa"/>
          </w:tcPr>
          <w:p w:rsidR="00A93D18" w:rsidRPr="005E5BE1" w:rsidRDefault="00A93D18" w:rsidP="008A5220">
            <w:pPr>
              <w:jc w:val="right"/>
            </w:pPr>
          </w:p>
        </w:tc>
      </w:tr>
    </w:tbl>
    <w:p w:rsidR="00EB2B00" w:rsidRDefault="00EB2B00" w:rsidP="008A5220">
      <w:pPr>
        <w:pStyle w:val="Bezproreda"/>
        <w:jc w:val="both"/>
      </w:pPr>
    </w:p>
    <w:p w:rsidR="00EB2B00" w:rsidRDefault="00EB2B00" w:rsidP="008A5220">
      <w:pPr>
        <w:pStyle w:val="Bezproreda"/>
        <w:jc w:val="both"/>
      </w:pPr>
    </w:p>
    <w:p w:rsidR="00EB2B00" w:rsidRDefault="00EB2B00" w:rsidP="008A5220">
      <w:pPr>
        <w:pStyle w:val="Bezproreda"/>
        <w:jc w:val="both"/>
      </w:pPr>
    </w:p>
    <w:p w:rsidR="00EB2B00" w:rsidRDefault="00EB2B00" w:rsidP="008A5220">
      <w:pPr>
        <w:pStyle w:val="Bezproreda"/>
        <w:jc w:val="both"/>
      </w:pPr>
    </w:p>
    <w:p w:rsidR="005C69A3" w:rsidRDefault="005C69A3" w:rsidP="008A5220">
      <w:pPr>
        <w:pStyle w:val="Bezproreda"/>
        <w:jc w:val="right"/>
      </w:pPr>
    </w:p>
    <w:p w:rsidR="001B7ABD" w:rsidRDefault="001B7ABD" w:rsidP="008A5220">
      <w:pPr>
        <w:pStyle w:val="Bezproreda"/>
      </w:pPr>
    </w:p>
    <w:p w:rsidR="009E783F" w:rsidRDefault="009E783F" w:rsidP="008A5220">
      <w:pPr>
        <w:pStyle w:val="Bezproreda"/>
      </w:pPr>
    </w:p>
    <w:p w:rsidR="00FB1649" w:rsidRPr="00033A46" w:rsidRDefault="00272D8F" w:rsidP="008A5220">
      <w:pPr>
        <w:pStyle w:val="Bezproreda"/>
        <w:jc w:val="right"/>
        <w:rPr>
          <w:rFonts w:ascii="Arial" w:hAnsi="Arial" w:cs="Arial"/>
        </w:rPr>
      </w:pPr>
      <w:r w:rsidRPr="00033A46">
        <w:rPr>
          <w:rFonts w:ascii="Arial" w:hAnsi="Arial" w:cs="Arial"/>
        </w:rPr>
        <w:t xml:space="preserve">Poslovni broj </w:t>
      </w:r>
      <w:proofErr w:type="spellStart"/>
      <w:r w:rsidRPr="00033A46">
        <w:rPr>
          <w:rFonts w:ascii="Arial" w:hAnsi="Arial" w:cs="Arial"/>
        </w:rPr>
        <w:t>Gž</w:t>
      </w:r>
      <w:proofErr w:type="spellEnd"/>
      <w:r w:rsidRPr="00033A46">
        <w:rPr>
          <w:rFonts w:ascii="Arial" w:hAnsi="Arial" w:cs="Arial"/>
        </w:rPr>
        <w:t>-</w:t>
      </w:r>
      <w:r w:rsidR="004F51BD" w:rsidRPr="00033A46">
        <w:rPr>
          <w:rFonts w:ascii="Arial" w:hAnsi="Arial" w:cs="Arial"/>
        </w:rPr>
        <w:t>373</w:t>
      </w:r>
      <w:r w:rsidRPr="00033A46">
        <w:rPr>
          <w:rFonts w:ascii="Arial" w:hAnsi="Arial" w:cs="Arial"/>
        </w:rPr>
        <w:t>/2020</w:t>
      </w:r>
      <w:r w:rsidR="00EB2B00" w:rsidRPr="00033A46">
        <w:rPr>
          <w:rFonts w:ascii="Arial" w:hAnsi="Arial" w:cs="Arial"/>
        </w:rPr>
        <w:t>-2</w:t>
      </w:r>
    </w:p>
    <w:p w:rsidR="00FB1649" w:rsidRPr="00033A46" w:rsidRDefault="00FB1649" w:rsidP="008A5220">
      <w:pPr>
        <w:pStyle w:val="Bezproreda"/>
        <w:jc w:val="center"/>
        <w:rPr>
          <w:rFonts w:ascii="Arial" w:hAnsi="Arial" w:cs="Arial"/>
        </w:rPr>
      </w:pPr>
    </w:p>
    <w:p w:rsidR="007131B5" w:rsidRPr="00033A46" w:rsidRDefault="007131B5" w:rsidP="008A5220">
      <w:pPr>
        <w:pStyle w:val="Bezproreda"/>
        <w:jc w:val="center"/>
        <w:rPr>
          <w:rFonts w:ascii="Arial" w:hAnsi="Arial" w:cs="Arial"/>
        </w:rPr>
      </w:pPr>
    </w:p>
    <w:p w:rsidR="00EB2B00" w:rsidRPr="00033A46" w:rsidRDefault="00EB2B00" w:rsidP="008A5220">
      <w:pPr>
        <w:pStyle w:val="Bezproreda"/>
        <w:jc w:val="center"/>
        <w:rPr>
          <w:rFonts w:ascii="Arial" w:hAnsi="Arial" w:cs="Arial"/>
        </w:rPr>
      </w:pPr>
      <w:r w:rsidRPr="00033A46">
        <w:rPr>
          <w:rFonts w:ascii="Arial" w:hAnsi="Arial" w:cs="Arial"/>
        </w:rPr>
        <w:t>U   I M E   R E P U B L I K E   H R V A T S K E</w:t>
      </w:r>
    </w:p>
    <w:p w:rsidR="001B7ABD" w:rsidRDefault="001B7ABD" w:rsidP="008A5220">
      <w:pPr>
        <w:pStyle w:val="Bezproreda"/>
        <w:rPr>
          <w:rFonts w:ascii="Arial" w:hAnsi="Arial" w:cs="Arial"/>
        </w:rPr>
      </w:pPr>
    </w:p>
    <w:p w:rsidR="00EB2B00" w:rsidRPr="00033A46" w:rsidRDefault="00EB2B00" w:rsidP="008A5220">
      <w:pPr>
        <w:pStyle w:val="Bezproreda"/>
        <w:jc w:val="center"/>
        <w:rPr>
          <w:rFonts w:ascii="Arial" w:hAnsi="Arial" w:cs="Arial"/>
        </w:rPr>
      </w:pPr>
      <w:r w:rsidRPr="00033A46">
        <w:rPr>
          <w:rFonts w:ascii="Arial" w:hAnsi="Arial" w:cs="Arial"/>
        </w:rPr>
        <w:t>P R E S U D A</w:t>
      </w:r>
      <w:r w:rsidR="00A93D18" w:rsidRPr="00033A46">
        <w:rPr>
          <w:rFonts w:ascii="Arial" w:hAnsi="Arial" w:cs="Arial"/>
        </w:rPr>
        <w:t xml:space="preserve"> </w:t>
      </w:r>
    </w:p>
    <w:p w:rsidR="00EB2B00" w:rsidRPr="00033A46" w:rsidRDefault="00EB2B00" w:rsidP="008A5220">
      <w:pPr>
        <w:pStyle w:val="Bezproreda"/>
        <w:jc w:val="both"/>
        <w:rPr>
          <w:rFonts w:ascii="Arial" w:hAnsi="Arial" w:cs="Arial"/>
        </w:rPr>
      </w:pPr>
    </w:p>
    <w:p w:rsidR="000054F6" w:rsidRPr="00033A46" w:rsidRDefault="00EB2B00" w:rsidP="008A5220">
      <w:pPr>
        <w:pStyle w:val="Bezproreda"/>
        <w:jc w:val="both"/>
        <w:rPr>
          <w:rFonts w:ascii="Arial" w:hAnsi="Arial" w:cs="Arial"/>
          <w:color w:val="000000"/>
        </w:rPr>
      </w:pPr>
      <w:r w:rsidRPr="00033A46">
        <w:rPr>
          <w:rFonts w:ascii="Arial" w:hAnsi="Arial" w:cs="Arial"/>
        </w:rPr>
        <w:tab/>
      </w:r>
      <w:r w:rsidR="004161BE" w:rsidRPr="00033A46">
        <w:rPr>
          <w:rFonts w:ascii="Arial" w:hAnsi="Arial" w:cs="Arial"/>
        </w:rPr>
        <w:t xml:space="preserve"> </w:t>
      </w:r>
      <w:r w:rsidR="00A93D18" w:rsidRPr="00033A46">
        <w:rPr>
          <w:rFonts w:ascii="Arial" w:eastAsia="Times New Roman" w:hAnsi="Arial" w:cs="Arial"/>
          <w:szCs w:val="24"/>
        </w:rPr>
        <w:t xml:space="preserve">Županijski sud u Osijeku, u vijeću sastavljenom od sudaca tog suda Branke Guljaš, kao predsjednika vijeća, Katice Krajnović, kao suca izvjestitelja i </w:t>
      </w:r>
      <w:r w:rsidR="00033A46">
        <w:rPr>
          <w:rFonts w:ascii="Arial" w:eastAsia="Times New Roman" w:hAnsi="Arial" w:cs="Arial"/>
          <w:szCs w:val="24"/>
        </w:rPr>
        <w:t>Željke Sebelić</w:t>
      </w:r>
      <w:r w:rsidR="00A93D18" w:rsidRPr="00033A46">
        <w:rPr>
          <w:rFonts w:ascii="Arial" w:eastAsia="Times New Roman" w:hAnsi="Arial" w:cs="Arial"/>
          <w:szCs w:val="24"/>
        </w:rPr>
        <w:t>, kao člana vijeća,</w:t>
      </w:r>
      <w:r w:rsidR="00033A46" w:rsidRPr="00033A46">
        <w:t xml:space="preserve"> </w:t>
      </w:r>
      <w:r w:rsidR="00033A46" w:rsidRPr="00033A46">
        <w:rPr>
          <w:rFonts w:ascii="Arial" w:eastAsia="Times New Roman" w:hAnsi="Arial" w:cs="Arial"/>
          <w:szCs w:val="24"/>
        </w:rPr>
        <w:t>u pravnoj stvari tužiteljice: M</w:t>
      </w:r>
      <w:r w:rsidR="002D6AB6">
        <w:rPr>
          <w:rFonts w:ascii="Arial" w:eastAsia="Times New Roman" w:hAnsi="Arial" w:cs="Arial"/>
          <w:szCs w:val="24"/>
        </w:rPr>
        <w:t>.</w:t>
      </w:r>
      <w:r w:rsidR="00033A46" w:rsidRPr="00033A46">
        <w:rPr>
          <w:rFonts w:ascii="Arial" w:eastAsia="Times New Roman" w:hAnsi="Arial" w:cs="Arial"/>
          <w:szCs w:val="24"/>
        </w:rPr>
        <w:t xml:space="preserve"> R</w:t>
      </w:r>
      <w:r w:rsidR="002D6AB6">
        <w:rPr>
          <w:rFonts w:ascii="Arial" w:eastAsia="Times New Roman" w:hAnsi="Arial" w:cs="Arial"/>
          <w:szCs w:val="24"/>
        </w:rPr>
        <w:t>.</w:t>
      </w:r>
      <w:r w:rsidR="00033A46" w:rsidRPr="00033A46">
        <w:rPr>
          <w:rFonts w:ascii="Arial" w:eastAsia="Times New Roman" w:hAnsi="Arial" w:cs="Arial"/>
          <w:szCs w:val="24"/>
        </w:rPr>
        <w:t xml:space="preserve">, OIB </w:t>
      </w:r>
      <w:r w:rsidR="002D6AB6">
        <w:rPr>
          <w:rFonts w:ascii="Arial" w:eastAsia="Times New Roman" w:hAnsi="Arial" w:cs="Arial"/>
          <w:szCs w:val="24"/>
        </w:rPr>
        <w:t>...</w:t>
      </w:r>
      <w:r w:rsidR="00033A46" w:rsidRPr="00033A46">
        <w:rPr>
          <w:rFonts w:ascii="Arial" w:eastAsia="Times New Roman" w:hAnsi="Arial" w:cs="Arial"/>
          <w:szCs w:val="24"/>
        </w:rPr>
        <w:t>, iz K</w:t>
      </w:r>
      <w:r w:rsidR="002D6AB6">
        <w:rPr>
          <w:rFonts w:ascii="Arial" w:eastAsia="Times New Roman" w:hAnsi="Arial" w:cs="Arial"/>
          <w:szCs w:val="24"/>
        </w:rPr>
        <w:t>.</w:t>
      </w:r>
      <w:r w:rsidR="00033A46" w:rsidRPr="00033A46">
        <w:rPr>
          <w:rFonts w:ascii="Arial" w:eastAsia="Times New Roman" w:hAnsi="Arial" w:cs="Arial"/>
          <w:szCs w:val="24"/>
        </w:rPr>
        <w:t xml:space="preserve">, </w:t>
      </w:r>
      <w:r w:rsidR="002D6AB6">
        <w:rPr>
          <w:rFonts w:ascii="Arial" w:eastAsia="Times New Roman" w:hAnsi="Arial" w:cs="Arial"/>
          <w:szCs w:val="24"/>
        </w:rPr>
        <w:t>...</w:t>
      </w:r>
      <w:r w:rsidR="00033A46" w:rsidRPr="00033A46">
        <w:rPr>
          <w:rFonts w:ascii="Arial" w:eastAsia="Times New Roman" w:hAnsi="Arial" w:cs="Arial"/>
          <w:szCs w:val="24"/>
        </w:rPr>
        <w:t>, zastupane po punomoćniku N</w:t>
      </w:r>
      <w:r w:rsidR="002D6AB6">
        <w:rPr>
          <w:rFonts w:ascii="Arial" w:eastAsia="Times New Roman" w:hAnsi="Arial" w:cs="Arial"/>
          <w:szCs w:val="24"/>
        </w:rPr>
        <w:t>.</w:t>
      </w:r>
      <w:r w:rsidR="00033A46" w:rsidRPr="00033A46">
        <w:rPr>
          <w:rFonts w:ascii="Arial" w:eastAsia="Times New Roman" w:hAnsi="Arial" w:cs="Arial"/>
          <w:szCs w:val="24"/>
        </w:rPr>
        <w:t xml:space="preserve"> B</w:t>
      </w:r>
      <w:r w:rsidR="002D6AB6">
        <w:rPr>
          <w:rFonts w:ascii="Arial" w:eastAsia="Times New Roman" w:hAnsi="Arial" w:cs="Arial"/>
          <w:szCs w:val="24"/>
        </w:rPr>
        <w:t>.</w:t>
      </w:r>
      <w:r w:rsidR="00033A46" w:rsidRPr="00033A46">
        <w:rPr>
          <w:rFonts w:ascii="Arial" w:eastAsia="Times New Roman" w:hAnsi="Arial" w:cs="Arial"/>
          <w:szCs w:val="24"/>
        </w:rPr>
        <w:t>, odvjetniku iz U</w:t>
      </w:r>
      <w:r w:rsidR="002D6AB6">
        <w:rPr>
          <w:rFonts w:ascii="Arial" w:eastAsia="Times New Roman" w:hAnsi="Arial" w:cs="Arial"/>
          <w:szCs w:val="24"/>
        </w:rPr>
        <w:t>.</w:t>
      </w:r>
      <w:r w:rsidR="00033A46" w:rsidRPr="00033A46">
        <w:rPr>
          <w:rFonts w:ascii="Arial" w:eastAsia="Times New Roman" w:hAnsi="Arial" w:cs="Arial"/>
          <w:szCs w:val="24"/>
        </w:rPr>
        <w:t>, protiv tuženika: K</w:t>
      </w:r>
      <w:r w:rsidR="002D6AB6">
        <w:rPr>
          <w:rFonts w:ascii="Arial" w:eastAsia="Times New Roman" w:hAnsi="Arial" w:cs="Arial"/>
          <w:szCs w:val="24"/>
        </w:rPr>
        <w:t>.</w:t>
      </w:r>
      <w:r w:rsidR="00033A46" w:rsidRPr="00033A46">
        <w:rPr>
          <w:rFonts w:ascii="Arial" w:eastAsia="Times New Roman" w:hAnsi="Arial" w:cs="Arial"/>
          <w:szCs w:val="24"/>
        </w:rPr>
        <w:t xml:space="preserve"> M</w:t>
      </w:r>
      <w:r w:rsidR="002D6AB6">
        <w:rPr>
          <w:rFonts w:ascii="Arial" w:eastAsia="Times New Roman" w:hAnsi="Arial" w:cs="Arial"/>
          <w:szCs w:val="24"/>
        </w:rPr>
        <w:t>.</w:t>
      </w:r>
      <w:r w:rsidR="00033A46" w:rsidRPr="00033A46">
        <w:rPr>
          <w:rFonts w:ascii="Arial" w:eastAsia="Times New Roman" w:hAnsi="Arial" w:cs="Arial"/>
          <w:szCs w:val="24"/>
        </w:rPr>
        <w:t xml:space="preserve">, OIB </w:t>
      </w:r>
      <w:r w:rsidR="002D6AB6">
        <w:rPr>
          <w:rFonts w:ascii="Arial" w:eastAsia="Times New Roman" w:hAnsi="Arial" w:cs="Arial"/>
          <w:szCs w:val="24"/>
        </w:rPr>
        <w:t>...</w:t>
      </w:r>
      <w:r w:rsidR="00033A46" w:rsidRPr="00033A46">
        <w:rPr>
          <w:rFonts w:ascii="Arial" w:eastAsia="Times New Roman" w:hAnsi="Arial" w:cs="Arial"/>
          <w:szCs w:val="24"/>
        </w:rPr>
        <w:t>, iz K</w:t>
      </w:r>
      <w:r w:rsidR="002D6AB6">
        <w:rPr>
          <w:rFonts w:ascii="Arial" w:eastAsia="Times New Roman" w:hAnsi="Arial" w:cs="Arial"/>
          <w:szCs w:val="24"/>
        </w:rPr>
        <w:t>.</w:t>
      </w:r>
      <w:r w:rsidR="00033A46" w:rsidRPr="00033A46">
        <w:rPr>
          <w:rFonts w:ascii="Arial" w:eastAsia="Times New Roman" w:hAnsi="Arial" w:cs="Arial"/>
          <w:szCs w:val="24"/>
        </w:rPr>
        <w:t xml:space="preserve">, </w:t>
      </w:r>
      <w:r w:rsidR="002D6AB6">
        <w:rPr>
          <w:rFonts w:ascii="Arial" w:eastAsia="Times New Roman" w:hAnsi="Arial" w:cs="Arial"/>
          <w:szCs w:val="24"/>
        </w:rPr>
        <w:t>..</w:t>
      </w:r>
      <w:r w:rsidR="00033A46" w:rsidRPr="00033A46">
        <w:rPr>
          <w:rFonts w:ascii="Arial" w:eastAsia="Times New Roman" w:hAnsi="Arial" w:cs="Arial"/>
          <w:szCs w:val="24"/>
        </w:rPr>
        <w:t>., zastupanog po punomoćniku B</w:t>
      </w:r>
      <w:r w:rsidR="002D6AB6">
        <w:rPr>
          <w:rFonts w:ascii="Arial" w:eastAsia="Times New Roman" w:hAnsi="Arial" w:cs="Arial"/>
          <w:szCs w:val="24"/>
        </w:rPr>
        <w:t>.</w:t>
      </w:r>
      <w:r w:rsidR="00033A46" w:rsidRPr="00033A46">
        <w:rPr>
          <w:rFonts w:ascii="Arial" w:eastAsia="Times New Roman" w:hAnsi="Arial" w:cs="Arial"/>
          <w:szCs w:val="24"/>
        </w:rPr>
        <w:t xml:space="preserve"> Š</w:t>
      </w:r>
      <w:r w:rsidR="002D6AB6">
        <w:rPr>
          <w:rFonts w:ascii="Arial" w:eastAsia="Times New Roman" w:hAnsi="Arial" w:cs="Arial"/>
          <w:szCs w:val="24"/>
        </w:rPr>
        <w:t>.</w:t>
      </w:r>
      <w:r w:rsidR="00033A46" w:rsidRPr="00033A46">
        <w:rPr>
          <w:rFonts w:ascii="Arial" w:eastAsia="Times New Roman" w:hAnsi="Arial" w:cs="Arial"/>
          <w:szCs w:val="24"/>
        </w:rPr>
        <w:t>, odvjetniku u Z</w:t>
      </w:r>
      <w:r w:rsidR="002D6AB6">
        <w:rPr>
          <w:rFonts w:ascii="Arial" w:eastAsia="Times New Roman" w:hAnsi="Arial" w:cs="Arial"/>
          <w:szCs w:val="24"/>
        </w:rPr>
        <w:t>.</w:t>
      </w:r>
      <w:r w:rsidR="00033A46" w:rsidRPr="00033A46">
        <w:rPr>
          <w:rFonts w:ascii="Arial" w:eastAsia="Times New Roman" w:hAnsi="Arial" w:cs="Arial"/>
          <w:szCs w:val="24"/>
        </w:rPr>
        <w:t xml:space="preserve"> o</w:t>
      </w:r>
      <w:r w:rsidR="002D6AB6">
        <w:rPr>
          <w:rFonts w:ascii="Arial" w:eastAsia="Times New Roman" w:hAnsi="Arial" w:cs="Arial"/>
          <w:szCs w:val="24"/>
        </w:rPr>
        <w:t>.</w:t>
      </w:r>
      <w:r w:rsidR="00033A46" w:rsidRPr="00033A46">
        <w:rPr>
          <w:rFonts w:ascii="Arial" w:eastAsia="Times New Roman" w:hAnsi="Arial" w:cs="Arial"/>
          <w:szCs w:val="24"/>
        </w:rPr>
        <w:t xml:space="preserve"> u</w:t>
      </w:r>
      <w:r w:rsidR="002D6AB6">
        <w:rPr>
          <w:rFonts w:ascii="Arial" w:eastAsia="Times New Roman" w:hAnsi="Arial" w:cs="Arial"/>
          <w:szCs w:val="24"/>
        </w:rPr>
        <w:t>.</w:t>
      </w:r>
      <w:r w:rsidR="00033A46" w:rsidRPr="00033A46">
        <w:rPr>
          <w:rFonts w:ascii="Arial" w:eastAsia="Times New Roman" w:hAnsi="Arial" w:cs="Arial"/>
          <w:szCs w:val="24"/>
        </w:rPr>
        <w:t xml:space="preserve"> S</w:t>
      </w:r>
      <w:r w:rsidR="002D6AB6">
        <w:rPr>
          <w:rFonts w:ascii="Arial" w:eastAsia="Times New Roman" w:hAnsi="Arial" w:cs="Arial"/>
          <w:szCs w:val="24"/>
        </w:rPr>
        <w:t>.</w:t>
      </w:r>
      <w:r w:rsidR="00033A46" w:rsidRPr="00033A46">
        <w:rPr>
          <w:rFonts w:ascii="Arial" w:eastAsia="Times New Roman" w:hAnsi="Arial" w:cs="Arial"/>
          <w:szCs w:val="24"/>
        </w:rPr>
        <w:t>-</w:t>
      </w:r>
      <w:proofErr w:type="spellStart"/>
      <w:r w:rsidR="00033A46" w:rsidRPr="00033A46">
        <w:rPr>
          <w:rFonts w:ascii="Arial" w:eastAsia="Times New Roman" w:hAnsi="Arial" w:cs="Arial"/>
          <w:szCs w:val="24"/>
        </w:rPr>
        <w:t>S</w:t>
      </w:r>
      <w:proofErr w:type="spellEnd"/>
      <w:r w:rsidR="002D6AB6">
        <w:rPr>
          <w:rFonts w:ascii="Arial" w:eastAsia="Times New Roman" w:hAnsi="Arial" w:cs="Arial"/>
          <w:szCs w:val="24"/>
        </w:rPr>
        <w:t>.</w:t>
      </w:r>
      <w:r w:rsidR="00033A46" w:rsidRPr="00033A46">
        <w:rPr>
          <w:rFonts w:ascii="Arial" w:eastAsia="Times New Roman" w:hAnsi="Arial" w:cs="Arial"/>
          <w:szCs w:val="24"/>
        </w:rPr>
        <w:t xml:space="preserve"> i Š</w:t>
      </w:r>
      <w:r w:rsidR="002D6AB6">
        <w:rPr>
          <w:rFonts w:ascii="Arial" w:eastAsia="Times New Roman" w:hAnsi="Arial" w:cs="Arial"/>
          <w:szCs w:val="24"/>
        </w:rPr>
        <w:t>.</w:t>
      </w:r>
      <w:r w:rsidR="00033A46" w:rsidRPr="00033A46">
        <w:rPr>
          <w:rFonts w:ascii="Arial" w:eastAsia="Times New Roman" w:hAnsi="Arial" w:cs="Arial"/>
          <w:szCs w:val="24"/>
        </w:rPr>
        <w:t xml:space="preserve"> iz U</w:t>
      </w:r>
      <w:r w:rsidR="002D6AB6">
        <w:rPr>
          <w:rFonts w:ascii="Arial" w:eastAsia="Times New Roman" w:hAnsi="Arial" w:cs="Arial"/>
          <w:szCs w:val="24"/>
        </w:rPr>
        <w:t>.</w:t>
      </w:r>
      <w:r w:rsidR="00033A46" w:rsidRPr="00033A46">
        <w:rPr>
          <w:rFonts w:ascii="Arial" w:eastAsia="Times New Roman" w:hAnsi="Arial" w:cs="Arial"/>
          <w:szCs w:val="24"/>
        </w:rPr>
        <w:t>,  radi prestanka uznemiravanja i dr.</w:t>
      </w:r>
      <w:r w:rsidR="00571277">
        <w:rPr>
          <w:rFonts w:ascii="Arial" w:eastAsia="Times New Roman" w:hAnsi="Arial" w:cs="Arial"/>
          <w:szCs w:val="24"/>
        </w:rPr>
        <w:t>,</w:t>
      </w:r>
      <w:r w:rsidR="00A93D18" w:rsidRPr="00033A46">
        <w:rPr>
          <w:rFonts w:ascii="Arial" w:eastAsia="Times New Roman" w:hAnsi="Arial" w:cs="Arial"/>
          <w:szCs w:val="24"/>
        </w:rPr>
        <w:t xml:space="preserve"> </w:t>
      </w:r>
      <w:r w:rsidR="00F15C5E" w:rsidRPr="00033A46">
        <w:rPr>
          <w:rFonts w:ascii="Arial" w:hAnsi="Arial" w:cs="Arial"/>
        </w:rPr>
        <w:t xml:space="preserve">rješavajući </w:t>
      </w:r>
      <w:r w:rsidR="00150A9F" w:rsidRPr="00033A46">
        <w:rPr>
          <w:rFonts w:ascii="Arial" w:hAnsi="Arial" w:cs="Arial"/>
        </w:rPr>
        <w:t>žalbu tužitelja</w:t>
      </w:r>
      <w:r w:rsidR="008C5409" w:rsidRPr="00033A46">
        <w:rPr>
          <w:rFonts w:ascii="Arial" w:hAnsi="Arial" w:cs="Arial"/>
        </w:rPr>
        <w:t>,</w:t>
      </w:r>
      <w:r w:rsidR="004161BE" w:rsidRPr="00033A46">
        <w:rPr>
          <w:rFonts w:ascii="Arial" w:hAnsi="Arial" w:cs="Arial"/>
        </w:rPr>
        <w:t xml:space="preserve"> </w:t>
      </w:r>
      <w:r w:rsidR="00CF0887" w:rsidRPr="00033A46">
        <w:rPr>
          <w:rFonts w:ascii="Arial" w:hAnsi="Arial" w:cs="Arial"/>
        </w:rPr>
        <w:t>protiv presude</w:t>
      </w:r>
      <w:r w:rsidR="00571277">
        <w:rPr>
          <w:rFonts w:ascii="Arial" w:hAnsi="Arial" w:cs="Arial"/>
        </w:rPr>
        <w:t xml:space="preserve"> Općinskog suda u Pazinu, Stalna služba u Bujama - </w:t>
      </w:r>
      <w:proofErr w:type="spellStart"/>
      <w:r w:rsidR="00571277">
        <w:rPr>
          <w:rFonts w:ascii="Arial" w:hAnsi="Arial" w:cs="Arial"/>
        </w:rPr>
        <w:t>Buie</w:t>
      </w:r>
      <w:proofErr w:type="spellEnd"/>
      <w:r w:rsidR="00F15C5E" w:rsidRPr="00033A46">
        <w:rPr>
          <w:rFonts w:ascii="Arial" w:hAnsi="Arial" w:cs="Arial"/>
        </w:rPr>
        <w:t xml:space="preserve">, broj </w:t>
      </w:r>
      <w:r w:rsidR="00571277" w:rsidRPr="00571277">
        <w:rPr>
          <w:rFonts w:ascii="Arial" w:hAnsi="Arial" w:cs="Arial"/>
        </w:rPr>
        <w:t>P-244/2019-25</w:t>
      </w:r>
      <w:r w:rsidR="00571277">
        <w:rPr>
          <w:rFonts w:ascii="Arial" w:hAnsi="Arial" w:cs="Arial"/>
        </w:rPr>
        <w:t xml:space="preserve"> </w:t>
      </w:r>
      <w:r w:rsidR="00F15C5E" w:rsidRPr="00033A46">
        <w:rPr>
          <w:rFonts w:ascii="Arial" w:hAnsi="Arial" w:cs="Arial"/>
        </w:rPr>
        <w:t>od</w:t>
      </w:r>
      <w:r w:rsidR="00571277">
        <w:rPr>
          <w:rFonts w:ascii="Arial" w:hAnsi="Arial" w:cs="Arial"/>
        </w:rPr>
        <w:t xml:space="preserve"> </w:t>
      </w:r>
      <w:r w:rsidR="00571277" w:rsidRPr="00571277">
        <w:rPr>
          <w:rFonts w:ascii="Arial" w:hAnsi="Arial" w:cs="Arial"/>
        </w:rPr>
        <w:t>14. listopada 2019.</w:t>
      </w:r>
      <w:r w:rsidR="00F15C5E" w:rsidRPr="00033A46">
        <w:rPr>
          <w:rFonts w:ascii="Arial" w:hAnsi="Arial" w:cs="Arial"/>
        </w:rPr>
        <w:t>,</w:t>
      </w:r>
      <w:r w:rsidR="008C5409" w:rsidRPr="00033A46">
        <w:rPr>
          <w:rFonts w:ascii="Arial" w:hAnsi="Arial" w:cs="Arial"/>
        </w:rPr>
        <w:t xml:space="preserve"> </w:t>
      </w:r>
      <w:r w:rsidRPr="00033A46">
        <w:rPr>
          <w:rFonts w:ascii="Arial" w:hAnsi="Arial" w:cs="Arial"/>
        </w:rPr>
        <w:t xml:space="preserve">u sjednici vijeća održanoj </w:t>
      </w:r>
      <w:r w:rsidR="00571277">
        <w:rPr>
          <w:rFonts w:ascii="Arial" w:hAnsi="Arial" w:cs="Arial"/>
        </w:rPr>
        <w:t>2</w:t>
      </w:r>
      <w:r w:rsidR="003F01C2">
        <w:rPr>
          <w:rFonts w:ascii="Arial" w:hAnsi="Arial" w:cs="Arial"/>
        </w:rPr>
        <w:t>2</w:t>
      </w:r>
      <w:r w:rsidR="00857041" w:rsidRPr="00033A46">
        <w:rPr>
          <w:rFonts w:ascii="Arial" w:hAnsi="Arial" w:cs="Arial"/>
        </w:rPr>
        <w:t xml:space="preserve">. </w:t>
      </w:r>
      <w:r w:rsidR="003F01C2">
        <w:rPr>
          <w:rFonts w:ascii="Arial" w:hAnsi="Arial" w:cs="Arial"/>
        </w:rPr>
        <w:t>rujna</w:t>
      </w:r>
      <w:r w:rsidR="00571277">
        <w:rPr>
          <w:rFonts w:ascii="Arial" w:hAnsi="Arial" w:cs="Arial"/>
        </w:rPr>
        <w:t xml:space="preserve"> 2022</w:t>
      </w:r>
      <w:r w:rsidR="00F15C5E" w:rsidRPr="00033A46">
        <w:rPr>
          <w:rFonts w:ascii="Arial" w:hAnsi="Arial" w:cs="Arial"/>
        </w:rPr>
        <w:t>.</w:t>
      </w:r>
    </w:p>
    <w:p w:rsidR="009E783F" w:rsidRPr="00033A46" w:rsidRDefault="009E783F" w:rsidP="008A5220">
      <w:pPr>
        <w:pStyle w:val="Bezproreda"/>
        <w:jc w:val="both"/>
        <w:rPr>
          <w:rFonts w:ascii="Arial" w:hAnsi="Arial" w:cs="Arial"/>
        </w:rPr>
      </w:pPr>
    </w:p>
    <w:p w:rsidR="000054F6" w:rsidRPr="00033A46" w:rsidRDefault="00EB2B00" w:rsidP="008A5220">
      <w:pPr>
        <w:pStyle w:val="Bezproreda"/>
        <w:jc w:val="center"/>
        <w:rPr>
          <w:rFonts w:ascii="Arial" w:hAnsi="Arial" w:cs="Arial"/>
        </w:rPr>
      </w:pPr>
      <w:r w:rsidRPr="00033A46">
        <w:rPr>
          <w:rFonts w:ascii="Arial" w:hAnsi="Arial" w:cs="Arial"/>
        </w:rPr>
        <w:t>p r e s u d i o   j e</w:t>
      </w:r>
    </w:p>
    <w:p w:rsidR="00EB2B00" w:rsidRPr="00033A46" w:rsidRDefault="00EB2B00" w:rsidP="008A5220">
      <w:pPr>
        <w:pStyle w:val="Bezproreda"/>
        <w:jc w:val="both"/>
        <w:rPr>
          <w:rFonts w:ascii="Arial" w:hAnsi="Arial" w:cs="Arial"/>
        </w:rPr>
      </w:pPr>
    </w:p>
    <w:p w:rsidR="00EA20C9" w:rsidRPr="00033A46" w:rsidRDefault="00EB2B00" w:rsidP="008A5220">
      <w:pPr>
        <w:pStyle w:val="Bezproreda"/>
        <w:jc w:val="both"/>
        <w:rPr>
          <w:rFonts w:ascii="Arial" w:hAnsi="Arial" w:cs="Arial"/>
        </w:rPr>
      </w:pPr>
      <w:r w:rsidRPr="00033A46">
        <w:rPr>
          <w:rFonts w:ascii="Arial" w:hAnsi="Arial" w:cs="Arial"/>
        </w:rPr>
        <w:tab/>
      </w:r>
      <w:r w:rsidR="0040337D" w:rsidRPr="00033A46">
        <w:rPr>
          <w:rFonts w:ascii="Arial" w:hAnsi="Arial" w:cs="Arial"/>
        </w:rPr>
        <w:t>Žalb</w:t>
      </w:r>
      <w:r w:rsidR="001A07BF">
        <w:rPr>
          <w:rFonts w:ascii="Arial" w:hAnsi="Arial" w:cs="Arial"/>
        </w:rPr>
        <w:t>a</w:t>
      </w:r>
      <w:r w:rsidR="0040337D" w:rsidRPr="00033A46">
        <w:rPr>
          <w:rFonts w:ascii="Arial" w:hAnsi="Arial" w:cs="Arial"/>
        </w:rPr>
        <w:t xml:space="preserve"> se odbija kao neosnovan</w:t>
      </w:r>
      <w:r w:rsidR="001A07BF">
        <w:rPr>
          <w:rFonts w:ascii="Arial" w:hAnsi="Arial" w:cs="Arial"/>
        </w:rPr>
        <w:t>a</w:t>
      </w:r>
      <w:r w:rsidR="0040337D" w:rsidRPr="00033A46">
        <w:rPr>
          <w:rFonts w:ascii="Arial" w:hAnsi="Arial" w:cs="Arial"/>
        </w:rPr>
        <w:t xml:space="preserve">, te se potvrđuje </w:t>
      </w:r>
      <w:r w:rsidR="002B3905" w:rsidRPr="00033A46">
        <w:rPr>
          <w:rFonts w:ascii="Arial" w:hAnsi="Arial" w:cs="Arial"/>
        </w:rPr>
        <w:t xml:space="preserve">presuda </w:t>
      </w:r>
      <w:r w:rsidR="001A07BF" w:rsidRPr="001A07BF">
        <w:rPr>
          <w:rFonts w:ascii="Arial" w:hAnsi="Arial" w:cs="Arial"/>
        </w:rPr>
        <w:t xml:space="preserve">Općinskog suda u Pazinu, Stalna služba u Bujama - </w:t>
      </w:r>
      <w:proofErr w:type="spellStart"/>
      <w:r w:rsidR="001A07BF" w:rsidRPr="001A07BF">
        <w:rPr>
          <w:rFonts w:ascii="Arial" w:hAnsi="Arial" w:cs="Arial"/>
        </w:rPr>
        <w:t>Buie</w:t>
      </w:r>
      <w:proofErr w:type="spellEnd"/>
      <w:r w:rsidR="001A07BF" w:rsidRPr="001A07BF">
        <w:rPr>
          <w:rFonts w:ascii="Arial" w:hAnsi="Arial" w:cs="Arial"/>
        </w:rPr>
        <w:t>, broj P-244/2019-25 od 14. listopada 2019.</w:t>
      </w:r>
      <w:r w:rsidR="001A07BF">
        <w:rPr>
          <w:rFonts w:ascii="Arial" w:hAnsi="Arial" w:cs="Arial"/>
        </w:rPr>
        <w:t xml:space="preserve"> </w:t>
      </w:r>
    </w:p>
    <w:p w:rsidR="0027431C" w:rsidRPr="00033A46" w:rsidRDefault="0027431C" w:rsidP="008A5220">
      <w:pPr>
        <w:pStyle w:val="Bezproreda"/>
        <w:jc w:val="center"/>
        <w:rPr>
          <w:rFonts w:ascii="Arial" w:hAnsi="Arial" w:cs="Arial"/>
        </w:rPr>
      </w:pPr>
    </w:p>
    <w:p w:rsidR="000054F6" w:rsidRPr="00033A46" w:rsidRDefault="00EB2B00" w:rsidP="008A5220">
      <w:pPr>
        <w:pStyle w:val="Bezproreda"/>
        <w:jc w:val="center"/>
        <w:rPr>
          <w:rFonts w:ascii="Arial" w:hAnsi="Arial" w:cs="Arial"/>
        </w:rPr>
      </w:pPr>
      <w:r w:rsidRPr="00033A46">
        <w:rPr>
          <w:rFonts w:ascii="Arial" w:hAnsi="Arial" w:cs="Arial"/>
        </w:rPr>
        <w:t>Obrazloženje</w:t>
      </w:r>
    </w:p>
    <w:p w:rsidR="00EB2B00" w:rsidRPr="00033A46" w:rsidRDefault="00EB2B00" w:rsidP="008A5220">
      <w:pPr>
        <w:pStyle w:val="Bezproreda"/>
        <w:jc w:val="both"/>
        <w:rPr>
          <w:rFonts w:ascii="Arial" w:hAnsi="Arial" w:cs="Arial"/>
        </w:rPr>
      </w:pPr>
    </w:p>
    <w:p w:rsidR="00E92258" w:rsidRDefault="00A41DC1" w:rsidP="008A5220">
      <w:pPr>
        <w:pStyle w:val="Bezproreda"/>
        <w:jc w:val="both"/>
        <w:rPr>
          <w:rFonts w:ascii="Arial" w:hAnsi="Arial" w:cs="Arial"/>
        </w:rPr>
      </w:pPr>
      <w:r>
        <w:rPr>
          <w:rFonts w:ascii="Arial" w:hAnsi="Arial" w:cs="Arial"/>
        </w:rPr>
        <w:t xml:space="preserve">1. </w:t>
      </w:r>
      <w:r w:rsidR="00EB2B00" w:rsidRPr="00033A46">
        <w:rPr>
          <w:rFonts w:ascii="Arial" w:hAnsi="Arial" w:cs="Arial"/>
        </w:rPr>
        <w:t>Presudom</w:t>
      </w:r>
      <w:r w:rsidR="002B3905" w:rsidRPr="00033A46">
        <w:rPr>
          <w:rFonts w:ascii="Arial" w:hAnsi="Arial" w:cs="Arial"/>
        </w:rPr>
        <w:t xml:space="preserve"> </w:t>
      </w:r>
      <w:r w:rsidR="00EB2B00" w:rsidRPr="00033A46">
        <w:rPr>
          <w:rFonts w:ascii="Arial" w:hAnsi="Arial" w:cs="Arial"/>
        </w:rPr>
        <w:t xml:space="preserve">suda prvog stupnja </w:t>
      </w:r>
      <w:r w:rsidR="0048152B" w:rsidRPr="00033A46">
        <w:rPr>
          <w:rFonts w:ascii="Arial" w:hAnsi="Arial" w:cs="Arial"/>
        </w:rPr>
        <w:t xml:space="preserve">suđeno </w:t>
      </w:r>
      <w:r w:rsidR="000F70A1" w:rsidRPr="00033A46">
        <w:rPr>
          <w:rFonts w:ascii="Arial" w:hAnsi="Arial" w:cs="Arial"/>
        </w:rPr>
        <w:t>je:</w:t>
      </w:r>
    </w:p>
    <w:p w:rsidR="00A931E7" w:rsidRDefault="00A931E7" w:rsidP="008A5220">
      <w:pPr>
        <w:pStyle w:val="Bezproreda"/>
        <w:jc w:val="both"/>
        <w:rPr>
          <w:rFonts w:ascii="Arial" w:hAnsi="Arial" w:cs="Arial"/>
        </w:rPr>
      </w:pPr>
    </w:p>
    <w:p w:rsidR="001A07BF" w:rsidRPr="001A07BF" w:rsidRDefault="001A07BF" w:rsidP="008A5220">
      <w:pPr>
        <w:pStyle w:val="Textbody"/>
        <w:spacing w:line="240" w:lineRule="auto"/>
        <w:ind w:firstLine="705"/>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t>I.</w:t>
      </w:r>
      <w:r w:rsidRPr="001A07BF">
        <w:rPr>
          <w:rFonts w:ascii="Arial" w:eastAsiaTheme="minorHAnsi" w:hAnsi="Arial" w:cs="Arial"/>
          <w:kern w:val="0"/>
          <w:szCs w:val="22"/>
          <w:lang w:eastAsia="en-US" w:bidi="ar-SA"/>
        </w:rPr>
        <w:tab/>
        <w:t xml:space="preserve">Odbija se tužbeni </w:t>
      </w:r>
      <w:r w:rsidR="00364775">
        <w:rPr>
          <w:rFonts w:ascii="Arial" w:eastAsiaTheme="minorHAnsi" w:hAnsi="Arial" w:cs="Arial"/>
          <w:kern w:val="0"/>
          <w:szCs w:val="22"/>
          <w:lang w:eastAsia="en-US" w:bidi="ar-SA"/>
        </w:rPr>
        <w:t>zahtjev tužiteljice koji glasi:</w:t>
      </w:r>
    </w:p>
    <w:p w:rsidR="00364775" w:rsidRDefault="001A07BF" w:rsidP="008A5220">
      <w:pPr>
        <w:pStyle w:val="Textbody"/>
        <w:spacing w:line="240" w:lineRule="auto"/>
        <w:ind w:firstLine="705"/>
        <w:jc w:val="both"/>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t xml:space="preserve">"1. Nalaže se tuženiku da prestane uznemiravati tužiteljicu u vlasništvu nekretnine k.č.br. </w:t>
      </w:r>
      <w:r w:rsidR="002C23D1">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k.o. </w:t>
      </w:r>
      <w:r w:rsidR="0041426D">
        <w:rPr>
          <w:rFonts w:ascii="Arial" w:eastAsiaTheme="minorHAnsi" w:hAnsi="Arial" w:cs="Arial"/>
          <w:kern w:val="0"/>
          <w:szCs w:val="22"/>
          <w:lang w:eastAsia="en-US" w:bidi="ar-SA"/>
        </w:rPr>
        <w:t>..</w:t>
      </w:r>
      <w:r w:rsidR="002C23D1">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na način da sa svoje nekretnine k.č.br. </w:t>
      </w:r>
      <w:r w:rsidR="002C23D1">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w:t>
      </w:r>
      <w:proofErr w:type="spellStart"/>
      <w:r w:rsidRPr="001A07BF">
        <w:rPr>
          <w:rFonts w:ascii="Arial" w:eastAsiaTheme="minorHAnsi" w:hAnsi="Arial" w:cs="Arial"/>
          <w:kern w:val="0"/>
          <w:szCs w:val="22"/>
          <w:lang w:eastAsia="en-US" w:bidi="ar-SA"/>
        </w:rPr>
        <w:t>zgr</w:t>
      </w:r>
      <w:proofErr w:type="spellEnd"/>
      <w:r w:rsidRPr="001A07BF">
        <w:rPr>
          <w:rFonts w:ascii="Arial" w:eastAsiaTheme="minorHAnsi" w:hAnsi="Arial" w:cs="Arial"/>
          <w:kern w:val="0"/>
          <w:szCs w:val="22"/>
          <w:lang w:eastAsia="en-US" w:bidi="ar-SA"/>
        </w:rPr>
        <w:t xml:space="preserve">. k.o. </w:t>
      </w:r>
      <w:r w:rsidR="0041426D">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i zemljišta u posjedu, prestane poduzimati radnje kojima se odašilju štetne </w:t>
      </w:r>
      <w:proofErr w:type="spellStart"/>
      <w:r w:rsidRPr="001A07BF">
        <w:rPr>
          <w:rFonts w:ascii="Arial" w:eastAsiaTheme="minorHAnsi" w:hAnsi="Arial" w:cs="Arial"/>
          <w:kern w:val="0"/>
          <w:szCs w:val="22"/>
          <w:lang w:eastAsia="en-US" w:bidi="ar-SA"/>
        </w:rPr>
        <w:t>imisije</w:t>
      </w:r>
      <w:proofErr w:type="spellEnd"/>
      <w:r w:rsidRPr="001A07BF">
        <w:rPr>
          <w:rFonts w:ascii="Arial" w:eastAsiaTheme="minorHAnsi" w:hAnsi="Arial" w:cs="Arial"/>
          <w:kern w:val="0"/>
          <w:szCs w:val="22"/>
          <w:lang w:eastAsia="en-US" w:bidi="ar-SA"/>
        </w:rPr>
        <w:t xml:space="preserve"> (neugodni mirisi, zvuk, buka i sl.) na nekretninu tužitelja, te se nalaže tuženiku da ukloni izvor štetnih </w:t>
      </w:r>
      <w:proofErr w:type="spellStart"/>
      <w:r w:rsidRPr="001A07BF">
        <w:rPr>
          <w:rFonts w:ascii="Arial" w:eastAsiaTheme="minorHAnsi" w:hAnsi="Arial" w:cs="Arial"/>
          <w:kern w:val="0"/>
          <w:szCs w:val="22"/>
          <w:lang w:eastAsia="en-US" w:bidi="ar-SA"/>
        </w:rPr>
        <w:t>imisija</w:t>
      </w:r>
      <w:proofErr w:type="spellEnd"/>
      <w:r w:rsidRPr="001A07BF">
        <w:rPr>
          <w:rFonts w:ascii="Arial" w:eastAsiaTheme="minorHAnsi" w:hAnsi="Arial" w:cs="Arial"/>
          <w:kern w:val="0"/>
          <w:szCs w:val="22"/>
          <w:lang w:eastAsia="en-US" w:bidi="ar-SA"/>
        </w:rPr>
        <w:t xml:space="preserve"> na način da ukloni, ili sa svoje nekretnine ukloni ili prestane koristiti neozidani (otvoreni) sanitarni čvor; odnosno da postojeću živicu redovno održava do visine ogr</w:t>
      </w:r>
      <w:r w:rsidR="00364775">
        <w:rPr>
          <w:rFonts w:ascii="Arial" w:eastAsiaTheme="minorHAnsi" w:hAnsi="Arial" w:cs="Arial"/>
          <w:kern w:val="0"/>
          <w:szCs w:val="22"/>
          <w:lang w:eastAsia="en-US" w:bidi="ar-SA"/>
        </w:rPr>
        <w:t xml:space="preserve">ade na nekretnini tužiteljice; </w:t>
      </w:r>
    </w:p>
    <w:p w:rsidR="001A07BF" w:rsidRPr="001A07BF" w:rsidRDefault="001A07BF" w:rsidP="008A5220">
      <w:pPr>
        <w:pStyle w:val="Textbody"/>
        <w:spacing w:line="240" w:lineRule="auto"/>
        <w:ind w:firstLine="705"/>
        <w:jc w:val="both"/>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t xml:space="preserve">2. nalaže se tuženiku da otkloni opasnost od nastanka štete tužiteljici tako da ukloni ili podreže, tj. skrati, čempres na nekretnini k.č.br. </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k.o. </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ispred ograde sa k.č.br. </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k.o. </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w:t>
      </w:r>
    </w:p>
    <w:p w:rsidR="001A07BF" w:rsidRPr="001A07BF" w:rsidRDefault="001A07BF" w:rsidP="008A5220">
      <w:pPr>
        <w:pStyle w:val="Textbody"/>
        <w:spacing w:line="240" w:lineRule="auto"/>
        <w:ind w:firstLine="705"/>
        <w:jc w:val="both"/>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t xml:space="preserve">3. nalaže se tuženiku da tužiteljici isplati iznos od 400,00 eura (u kunskoj protuvrijednosti po srednjem tečaju NBH na dan plaćanja) godišnje, </w:t>
      </w:r>
      <w:proofErr w:type="spellStart"/>
      <w:r w:rsidRPr="001A07BF">
        <w:rPr>
          <w:rFonts w:ascii="Arial" w:eastAsiaTheme="minorHAnsi" w:hAnsi="Arial" w:cs="Arial"/>
          <w:kern w:val="0"/>
          <w:szCs w:val="22"/>
          <w:lang w:eastAsia="en-US" w:bidi="ar-SA"/>
        </w:rPr>
        <w:t>započev</w:t>
      </w:r>
      <w:proofErr w:type="spellEnd"/>
      <w:r w:rsidRPr="001A07BF">
        <w:rPr>
          <w:rFonts w:ascii="Arial" w:eastAsiaTheme="minorHAnsi" w:hAnsi="Arial" w:cs="Arial"/>
          <w:kern w:val="0"/>
          <w:szCs w:val="22"/>
          <w:lang w:eastAsia="en-US" w:bidi="ar-SA"/>
        </w:rPr>
        <w:t xml:space="preserve"> od 01.01.2013. god., do donošenja presude, sa zakonskom zateznom kamatom obračunatom po važećim propisima</w:t>
      </w:r>
    </w:p>
    <w:p w:rsidR="001A07BF" w:rsidRPr="001A07BF" w:rsidRDefault="001A07BF" w:rsidP="008A5220">
      <w:pPr>
        <w:pStyle w:val="Textbody"/>
        <w:spacing w:line="240" w:lineRule="auto"/>
        <w:ind w:firstLine="705"/>
        <w:jc w:val="both"/>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lastRenderedPageBreak/>
        <w:t>4. Nalaže se tuženiku da nadoknadi parnični troša</w:t>
      </w:r>
      <w:r>
        <w:rPr>
          <w:rFonts w:ascii="Arial" w:eastAsiaTheme="minorHAnsi" w:hAnsi="Arial" w:cs="Arial"/>
          <w:kern w:val="0"/>
          <w:szCs w:val="22"/>
          <w:lang w:eastAsia="en-US" w:bidi="ar-SA"/>
        </w:rPr>
        <w:t>k tužitelju u roku od 15 dana."</w:t>
      </w:r>
    </w:p>
    <w:p w:rsidR="001A07BF" w:rsidRPr="001A07BF" w:rsidRDefault="001A07BF" w:rsidP="008A5220">
      <w:pPr>
        <w:pStyle w:val="Textbody"/>
        <w:spacing w:line="240" w:lineRule="auto"/>
        <w:ind w:firstLine="705"/>
        <w:jc w:val="both"/>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t>II.</w:t>
      </w:r>
      <w:r w:rsidRPr="001A07BF">
        <w:rPr>
          <w:rFonts w:ascii="Arial" w:eastAsiaTheme="minorHAnsi" w:hAnsi="Arial" w:cs="Arial"/>
          <w:kern w:val="0"/>
          <w:szCs w:val="22"/>
          <w:lang w:eastAsia="en-US" w:bidi="ar-SA"/>
        </w:rPr>
        <w:tab/>
        <w:t>Nalaže se tužiteljici M</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R</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da nadoknadi parnični trošak tuženiku K</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xml:space="preserve"> M</w:t>
      </w:r>
      <w:r w:rsidR="000D5857">
        <w:rPr>
          <w:rFonts w:ascii="Arial" w:eastAsiaTheme="minorHAnsi" w:hAnsi="Arial" w:cs="Arial"/>
          <w:kern w:val="0"/>
          <w:szCs w:val="22"/>
          <w:lang w:eastAsia="en-US" w:bidi="ar-SA"/>
        </w:rPr>
        <w:t>.</w:t>
      </w:r>
      <w:r w:rsidRPr="001A07BF">
        <w:rPr>
          <w:rFonts w:ascii="Arial" w:eastAsiaTheme="minorHAnsi" w:hAnsi="Arial" w:cs="Arial"/>
          <w:kern w:val="0"/>
          <w:szCs w:val="22"/>
          <w:lang w:eastAsia="en-US" w:bidi="ar-SA"/>
        </w:rPr>
        <w:t>, u iznosu od 5.059,40 kn (</w:t>
      </w:r>
      <w:proofErr w:type="spellStart"/>
      <w:r w:rsidRPr="001A07BF">
        <w:rPr>
          <w:rFonts w:ascii="Arial" w:eastAsiaTheme="minorHAnsi" w:hAnsi="Arial" w:cs="Arial"/>
          <w:kern w:val="0"/>
          <w:szCs w:val="22"/>
          <w:lang w:eastAsia="en-US" w:bidi="ar-SA"/>
        </w:rPr>
        <w:t>pettisućapedesetdevetkuna</w:t>
      </w:r>
      <w:proofErr w:type="spellEnd"/>
      <w:r w:rsidRPr="001A07BF">
        <w:rPr>
          <w:rFonts w:ascii="Arial" w:eastAsiaTheme="minorHAnsi" w:hAnsi="Arial" w:cs="Arial"/>
          <w:kern w:val="0"/>
          <w:szCs w:val="22"/>
          <w:lang w:eastAsia="en-US" w:bidi="ar-SA"/>
        </w:rPr>
        <w:t xml:space="preserve"> i </w:t>
      </w:r>
      <w:proofErr w:type="spellStart"/>
      <w:r w:rsidRPr="001A07BF">
        <w:rPr>
          <w:rFonts w:ascii="Arial" w:eastAsiaTheme="minorHAnsi" w:hAnsi="Arial" w:cs="Arial"/>
          <w:kern w:val="0"/>
          <w:szCs w:val="22"/>
          <w:lang w:eastAsia="en-US" w:bidi="ar-SA"/>
        </w:rPr>
        <w:t>četrdesetlipa</w:t>
      </w:r>
      <w:proofErr w:type="spellEnd"/>
      <w:r w:rsidRPr="001A07BF">
        <w:rPr>
          <w:rFonts w:ascii="Arial" w:eastAsiaTheme="minorHAnsi" w:hAnsi="Arial" w:cs="Arial"/>
          <w:kern w:val="0"/>
          <w:szCs w:val="22"/>
          <w:lang w:eastAsia="en-US" w:bidi="ar-SA"/>
        </w:rPr>
        <w:t>), u roku</w:t>
      </w:r>
      <w:r>
        <w:rPr>
          <w:rFonts w:ascii="Arial" w:eastAsiaTheme="minorHAnsi" w:hAnsi="Arial" w:cs="Arial"/>
          <w:kern w:val="0"/>
          <w:szCs w:val="22"/>
          <w:lang w:eastAsia="en-US" w:bidi="ar-SA"/>
        </w:rPr>
        <w:t xml:space="preserve"> </w:t>
      </w:r>
      <w:r w:rsidRPr="001A07BF">
        <w:rPr>
          <w:rFonts w:ascii="Arial" w:eastAsiaTheme="minorHAnsi" w:hAnsi="Arial" w:cs="Arial"/>
          <w:kern w:val="0"/>
          <w:szCs w:val="22"/>
          <w:lang w:eastAsia="en-US" w:bidi="ar-SA"/>
        </w:rPr>
        <w:t>od 15 dana, dok se u preostalom dijelu tuženik odbija sa svojim zahtjevo</w:t>
      </w:r>
      <w:r>
        <w:rPr>
          <w:rFonts w:ascii="Arial" w:eastAsiaTheme="minorHAnsi" w:hAnsi="Arial" w:cs="Arial"/>
          <w:kern w:val="0"/>
          <w:szCs w:val="22"/>
          <w:lang w:eastAsia="en-US" w:bidi="ar-SA"/>
        </w:rPr>
        <w:t>m za naknadom parničnog troška.</w:t>
      </w:r>
    </w:p>
    <w:p w:rsidR="00F15C5E" w:rsidRDefault="001A07BF" w:rsidP="008A5220">
      <w:pPr>
        <w:pStyle w:val="Textbody"/>
        <w:spacing w:after="0" w:line="240" w:lineRule="auto"/>
        <w:ind w:firstLine="705"/>
        <w:jc w:val="both"/>
        <w:rPr>
          <w:rFonts w:ascii="Arial" w:eastAsiaTheme="minorHAnsi" w:hAnsi="Arial" w:cs="Arial"/>
          <w:kern w:val="0"/>
          <w:szCs w:val="22"/>
          <w:lang w:eastAsia="en-US" w:bidi="ar-SA"/>
        </w:rPr>
      </w:pPr>
      <w:r w:rsidRPr="001A07BF">
        <w:rPr>
          <w:rFonts w:ascii="Arial" w:eastAsiaTheme="minorHAnsi" w:hAnsi="Arial" w:cs="Arial"/>
          <w:kern w:val="0"/>
          <w:szCs w:val="22"/>
          <w:lang w:eastAsia="en-US" w:bidi="ar-SA"/>
        </w:rPr>
        <w:t xml:space="preserve">III. </w:t>
      </w:r>
      <w:r w:rsidRPr="001A07BF">
        <w:rPr>
          <w:rFonts w:ascii="Arial" w:eastAsiaTheme="minorHAnsi" w:hAnsi="Arial" w:cs="Arial"/>
          <w:kern w:val="0"/>
          <w:szCs w:val="22"/>
          <w:lang w:eastAsia="en-US" w:bidi="ar-SA"/>
        </w:rPr>
        <w:tab/>
        <w:t>Odbija se zahtjev tužiteljice za naknadom parničnog troška.</w:t>
      </w:r>
      <w:r>
        <w:rPr>
          <w:rFonts w:ascii="Arial" w:eastAsiaTheme="minorHAnsi" w:hAnsi="Arial" w:cs="Arial"/>
          <w:kern w:val="0"/>
          <w:szCs w:val="22"/>
          <w:lang w:eastAsia="en-US" w:bidi="ar-SA"/>
        </w:rPr>
        <w:t>"</w:t>
      </w:r>
    </w:p>
    <w:p w:rsidR="001A07BF" w:rsidRPr="00033A46" w:rsidRDefault="001A07BF" w:rsidP="008A5220">
      <w:pPr>
        <w:pStyle w:val="Textbody"/>
        <w:spacing w:after="0" w:line="240" w:lineRule="auto"/>
        <w:ind w:firstLine="705"/>
        <w:jc w:val="both"/>
        <w:rPr>
          <w:rFonts w:ascii="Arial" w:hAnsi="Arial" w:cs="Arial"/>
        </w:rPr>
      </w:pPr>
    </w:p>
    <w:p w:rsidR="002B36C4" w:rsidRPr="00033A46" w:rsidRDefault="00C01508" w:rsidP="008A5220">
      <w:pPr>
        <w:pStyle w:val="Textbody"/>
        <w:spacing w:after="0" w:line="240" w:lineRule="auto"/>
        <w:jc w:val="both"/>
        <w:rPr>
          <w:rFonts w:ascii="Arial" w:hAnsi="Arial" w:cs="Arial"/>
        </w:rPr>
      </w:pPr>
      <w:r>
        <w:rPr>
          <w:rFonts w:ascii="Arial" w:hAnsi="Arial" w:cs="Arial"/>
        </w:rPr>
        <w:t xml:space="preserve">2. </w:t>
      </w:r>
      <w:r w:rsidR="00F15C5E" w:rsidRPr="00033A46">
        <w:rPr>
          <w:rFonts w:ascii="Arial" w:hAnsi="Arial" w:cs="Arial"/>
        </w:rPr>
        <w:t>Ovu presudu</w:t>
      </w:r>
      <w:r w:rsidR="00D0327E" w:rsidRPr="00033A46">
        <w:rPr>
          <w:rFonts w:ascii="Arial" w:hAnsi="Arial" w:cs="Arial"/>
        </w:rPr>
        <w:t xml:space="preserve"> </w:t>
      </w:r>
      <w:r w:rsidR="00F15C5E" w:rsidRPr="00033A46">
        <w:rPr>
          <w:rFonts w:ascii="Arial" w:hAnsi="Arial" w:cs="Arial"/>
        </w:rPr>
        <w:t>pravovremeno podnesenom žalbom pob</w:t>
      </w:r>
      <w:r w:rsidR="00D0327E" w:rsidRPr="00033A46">
        <w:rPr>
          <w:rFonts w:ascii="Arial" w:hAnsi="Arial" w:cs="Arial"/>
        </w:rPr>
        <w:t>ija tužitelj</w:t>
      </w:r>
      <w:r>
        <w:rPr>
          <w:rFonts w:ascii="Arial" w:hAnsi="Arial" w:cs="Arial"/>
        </w:rPr>
        <w:t>ica</w:t>
      </w:r>
      <w:r w:rsidR="00D0327E" w:rsidRPr="00033A46">
        <w:rPr>
          <w:rFonts w:ascii="Arial" w:hAnsi="Arial" w:cs="Arial"/>
        </w:rPr>
        <w:t xml:space="preserve"> iz razloga</w:t>
      </w:r>
      <w:r w:rsidR="00F15C5E" w:rsidRPr="00033A46">
        <w:rPr>
          <w:rFonts w:ascii="Arial" w:hAnsi="Arial" w:cs="Arial"/>
        </w:rPr>
        <w:t xml:space="preserve"> </w:t>
      </w:r>
      <w:r w:rsidR="00982D73" w:rsidRPr="00033A46">
        <w:rPr>
          <w:rFonts w:ascii="Arial" w:hAnsi="Arial" w:cs="Arial"/>
        </w:rPr>
        <w:t>navedenih u</w:t>
      </w:r>
      <w:r w:rsidR="00F15C5E" w:rsidRPr="00033A46">
        <w:rPr>
          <w:rFonts w:ascii="Arial" w:hAnsi="Arial" w:cs="Arial"/>
        </w:rPr>
        <w:t xml:space="preserve"> članku 353. st. 1. toč. </w:t>
      </w:r>
      <w:r w:rsidR="00982D73" w:rsidRPr="00033A46">
        <w:rPr>
          <w:rFonts w:ascii="Arial" w:hAnsi="Arial" w:cs="Arial"/>
        </w:rPr>
        <w:t xml:space="preserve">1., 2. i </w:t>
      </w:r>
      <w:r w:rsidR="00F15C5E" w:rsidRPr="00033A46">
        <w:rPr>
          <w:rFonts w:ascii="Arial" w:hAnsi="Arial" w:cs="Arial"/>
        </w:rPr>
        <w:t>3</w:t>
      </w:r>
      <w:r w:rsidR="00982D73" w:rsidRPr="00033A46">
        <w:rPr>
          <w:rFonts w:ascii="Arial" w:hAnsi="Arial" w:cs="Arial"/>
        </w:rPr>
        <w:t>. Zakona o parničnom postupku ("Narodne novine" broj 53/91., 91/92., 112/99., 88/01., 117/03., 88/05., 2/07., 84/08., 96/08., 123/08., 57/11., 148/11. – pročišćeni tekst, 25/13., 28/13., 89/14. i 70/19., dalje ZPP)</w:t>
      </w:r>
      <w:r w:rsidR="00F15C5E" w:rsidRPr="00033A46">
        <w:rPr>
          <w:rFonts w:ascii="Arial" w:hAnsi="Arial" w:cs="Arial"/>
        </w:rPr>
        <w:t xml:space="preserve">, s prijedlogom da se </w:t>
      </w:r>
      <w:r>
        <w:rPr>
          <w:rFonts w:ascii="Arial" w:hAnsi="Arial" w:cs="Arial"/>
        </w:rPr>
        <w:t>pobijana presuda</w:t>
      </w:r>
      <w:r w:rsidR="00982D73" w:rsidRPr="00033A46">
        <w:rPr>
          <w:rFonts w:ascii="Arial" w:hAnsi="Arial" w:cs="Arial"/>
        </w:rPr>
        <w:t xml:space="preserve"> preinači i </w:t>
      </w:r>
      <w:r>
        <w:rPr>
          <w:rFonts w:ascii="Arial" w:hAnsi="Arial" w:cs="Arial"/>
        </w:rPr>
        <w:t xml:space="preserve">tužbeni </w:t>
      </w:r>
      <w:r w:rsidR="00982D73" w:rsidRPr="00033A46">
        <w:rPr>
          <w:rFonts w:ascii="Arial" w:hAnsi="Arial" w:cs="Arial"/>
        </w:rPr>
        <w:t>z</w:t>
      </w:r>
      <w:r>
        <w:rPr>
          <w:rFonts w:ascii="Arial" w:hAnsi="Arial" w:cs="Arial"/>
        </w:rPr>
        <w:t>ahtjev prihvati i</w:t>
      </w:r>
      <w:r w:rsidR="00454DE1">
        <w:rPr>
          <w:rFonts w:ascii="Arial" w:hAnsi="Arial" w:cs="Arial"/>
        </w:rPr>
        <w:t>li</w:t>
      </w:r>
      <w:r>
        <w:rPr>
          <w:rFonts w:ascii="Arial" w:hAnsi="Arial" w:cs="Arial"/>
        </w:rPr>
        <w:t xml:space="preserve"> da</w:t>
      </w:r>
      <w:r w:rsidR="00982D73" w:rsidRPr="00033A46">
        <w:rPr>
          <w:rFonts w:ascii="Arial" w:hAnsi="Arial" w:cs="Arial"/>
        </w:rPr>
        <w:t xml:space="preserve"> se </w:t>
      </w:r>
      <w:r w:rsidR="00454DE1">
        <w:rPr>
          <w:rFonts w:ascii="Arial" w:hAnsi="Arial" w:cs="Arial"/>
        </w:rPr>
        <w:t>ukine i predmet vrati na ponovno suđenje</w:t>
      </w:r>
      <w:r w:rsidR="00982D73" w:rsidRPr="00033A46">
        <w:rPr>
          <w:rFonts w:ascii="Arial" w:hAnsi="Arial" w:cs="Arial"/>
        </w:rPr>
        <w:t xml:space="preserve">. </w:t>
      </w:r>
      <w:r w:rsidR="00EB2B00" w:rsidRPr="00033A46">
        <w:rPr>
          <w:rFonts w:ascii="Arial" w:hAnsi="Arial" w:cs="Arial"/>
        </w:rPr>
        <w:t xml:space="preserve"> </w:t>
      </w:r>
    </w:p>
    <w:p w:rsidR="00601587" w:rsidRPr="00033A46" w:rsidRDefault="00601587" w:rsidP="008A5220">
      <w:pPr>
        <w:pStyle w:val="Bezproreda"/>
        <w:jc w:val="both"/>
        <w:rPr>
          <w:rFonts w:ascii="Arial" w:hAnsi="Arial" w:cs="Arial"/>
        </w:rPr>
      </w:pPr>
    </w:p>
    <w:p w:rsidR="00DA3B28" w:rsidRPr="00033A46" w:rsidRDefault="00454DE1" w:rsidP="008A5220">
      <w:pPr>
        <w:pStyle w:val="Bezproreda"/>
        <w:jc w:val="both"/>
        <w:rPr>
          <w:rFonts w:ascii="Arial" w:hAnsi="Arial" w:cs="Arial"/>
        </w:rPr>
      </w:pPr>
      <w:r>
        <w:rPr>
          <w:rFonts w:ascii="Arial" w:hAnsi="Arial" w:cs="Arial"/>
        </w:rPr>
        <w:t>3. Odgovor</w:t>
      </w:r>
      <w:r w:rsidR="00B86580" w:rsidRPr="00033A46">
        <w:rPr>
          <w:rFonts w:ascii="Arial" w:hAnsi="Arial" w:cs="Arial"/>
        </w:rPr>
        <w:t xml:space="preserve"> na žalbu</w:t>
      </w:r>
      <w:r>
        <w:rPr>
          <w:rFonts w:ascii="Arial" w:hAnsi="Arial" w:cs="Arial"/>
        </w:rPr>
        <w:t xml:space="preserve"> nije podnesen.</w:t>
      </w:r>
      <w:r w:rsidR="00B86580" w:rsidRPr="00033A46">
        <w:rPr>
          <w:rFonts w:ascii="Arial" w:hAnsi="Arial" w:cs="Arial"/>
        </w:rPr>
        <w:t xml:space="preserve"> </w:t>
      </w:r>
    </w:p>
    <w:p w:rsidR="00DA3B28" w:rsidRPr="00033A46" w:rsidRDefault="00DA3B28" w:rsidP="008A5220">
      <w:pPr>
        <w:pStyle w:val="Bezproreda"/>
        <w:ind w:firstLine="708"/>
        <w:jc w:val="both"/>
        <w:rPr>
          <w:rFonts w:ascii="Arial" w:hAnsi="Arial" w:cs="Arial"/>
        </w:rPr>
      </w:pPr>
    </w:p>
    <w:p w:rsidR="003521A8" w:rsidRPr="00033A46" w:rsidRDefault="00454DE1" w:rsidP="008A5220">
      <w:pPr>
        <w:pStyle w:val="Bezproreda"/>
        <w:jc w:val="both"/>
        <w:rPr>
          <w:rFonts w:ascii="Arial" w:hAnsi="Arial" w:cs="Arial"/>
        </w:rPr>
      </w:pPr>
      <w:r>
        <w:rPr>
          <w:rFonts w:ascii="Arial" w:hAnsi="Arial" w:cs="Arial"/>
        </w:rPr>
        <w:t>4. Žalba</w:t>
      </w:r>
      <w:r w:rsidR="003521A8" w:rsidRPr="00033A46">
        <w:rPr>
          <w:rFonts w:ascii="Arial" w:hAnsi="Arial" w:cs="Arial"/>
        </w:rPr>
        <w:t xml:space="preserve"> ni</w:t>
      </w:r>
      <w:r>
        <w:rPr>
          <w:rFonts w:ascii="Arial" w:hAnsi="Arial" w:cs="Arial"/>
        </w:rPr>
        <w:t>je osnovana</w:t>
      </w:r>
      <w:r w:rsidR="003521A8" w:rsidRPr="00033A46">
        <w:rPr>
          <w:rFonts w:ascii="Arial" w:hAnsi="Arial" w:cs="Arial"/>
        </w:rPr>
        <w:t xml:space="preserve">. </w:t>
      </w:r>
    </w:p>
    <w:p w:rsidR="00A66DAA" w:rsidRPr="00033A46" w:rsidRDefault="00A66DAA" w:rsidP="008A5220">
      <w:pPr>
        <w:pStyle w:val="Bezproreda"/>
        <w:jc w:val="both"/>
        <w:rPr>
          <w:rFonts w:ascii="Arial" w:hAnsi="Arial" w:cs="Arial"/>
        </w:rPr>
      </w:pPr>
    </w:p>
    <w:p w:rsidR="00B359B0" w:rsidRPr="00033A46" w:rsidRDefault="007D79AE" w:rsidP="008A5220">
      <w:pPr>
        <w:rPr>
          <w:rFonts w:ascii="Arial" w:hAnsi="Arial" w:cs="Arial"/>
        </w:rPr>
      </w:pPr>
      <w:r>
        <w:rPr>
          <w:rFonts w:ascii="Arial" w:hAnsi="Arial" w:cs="Arial"/>
        </w:rPr>
        <w:t xml:space="preserve">5. </w:t>
      </w:r>
      <w:r w:rsidR="00A73FF5" w:rsidRPr="00033A46">
        <w:rPr>
          <w:rFonts w:ascii="Arial" w:hAnsi="Arial" w:cs="Arial"/>
        </w:rPr>
        <w:t xml:space="preserve">Razmatrajući prvostupanjsku presudu i postupak koji je prethodio ovaj sud </w:t>
      </w:r>
      <w:r w:rsidR="00B359B0" w:rsidRPr="00033A46">
        <w:rPr>
          <w:rFonts w:ascii="Arial" w:hAnsi="Arial" w:cs="Arial"/>
        </w:rPr>
        <w:t xml:space="preserve">utvrđuje </w:t>
      </w:r>
      <w:r w:rsidR="00A73FF5" w:rsidRPr="00033A46">
        <w:rPr>
          <w:rFonts w:ascii="Arial" w:hAnsi="Arial" w:cs="Arial"/>
        </w:rPr>
        <w:t>da</w:t>
      </w:r>
      <w:r w:rsidR="00B359B0" w:rsidRPr="00033A46">
        <w:rPr>
          <w:rFonts w:ascii="Arial" w:hAnsi="Arial" w:cs="Arial"/>
        </w:rPr>
        <w:t xml:space="preserve"> nije </w:t>
      </w:r>
      <w:r w:rsidR="00A73FF5" w:rsidRPr="00033A46">
        <w:rPr>
          <w:rFonts w:ascii="Arial" w:hAnsi="Arial" w:cs="Arial"/>
        </w:rPr>
        <w:t xml:space="preserve">počinjena bitna povreda odredbe parničnog postupka </w:t>
      </w:r>
      <w:r>
        <w:rPr>
          <w:rFonts w:ascii="Arial" w:hAnsi="Arial" w:cs="Arial"/>
        </w:rPr>
        <w:t>iz</w:t>
      </w:r>
      <w:r w:rsidR="00A73FF5" w:rsidRPr="00033A46">
        <w:rPr>
          <w:rFonts w:ascii="Arial" w:hAnsi="Arial" w:cs="Arial"/>
        </w:rPr>
        <w:t xml:space="preserve">  čl. </w:t>
      </w:r>
      <w:smartTag w:uri="urn:schemas-microsoft-com:office:smarttags" w:element="metricconverter">
        <w:smartTagPr>
          <w:attr w:name="ProductID" w:val="354. st"/>
        </w:smartTagPr>
        <w:r w:rsidR="00A73FF5" w:rsidRPr="00033A46">
          <w:rPr>
            <w:rFonts w:ascii="Arial" w:hAnsi="Arial" w:cs="Arial"/>
          </w:rPr>
          <w:t>354. st</w:t>
        </w:r>
      </w:smartTag>
      <w:r w:rsidR="00A73FF5" w:rsidRPr="00033A46">
        <w:rPr>
          <w:rFonts w:ascii="Arial" w:hAnsi="Arial" w:cs="Arial"/>
        </w:rPr>
        <w:t xml:space="preserve">. 2. toč. 11. </w:t>
      </w:r>
      <w:r w:rsidR="00276AE3" w:rsidRPr="00033A46">
        <w:rPr>
          <w:rFonts w:ascii="Arial" w:hAnsi="Arial" w:cs="Arial"/>
        </w:rPr>
        <w:t>Z</w:t>
      </w:r>
      <w:r>
        <w:rPr>
          <w:rFonts w:ascii="Arial" w:hAnsi="Arial" w:cs="Arial"/>
        </w:rPr>
        <w:t>PP-a na koju se ukazuje u žalbi</w:t>
      </w:r>
      <w:r w:rsidR="00A73FF5" w:rsidRPr="00033A46">
        <w:rPr>
          <w:rFonts w:ascii="Arial" w:hAnsi="Arial" w:cs="Arial"/>
        </w:rPr>
        <w:t>,</w:t>
      </w:r>
      <w:r w:rsidR="00276AE3" w:rsidRPr="00033A46">
        <w:rPr>
          <w:rFonts w:ascii="Arial" w:hAnsi="Arial" w:cs="Arial"/>
        </w:rPr>
        <w:t xml:space="preserve"> jer presuda sadrži razloge o odlučnim činjenicama i</w:t>
      </w:r>
      <w:r w:rsidR="00B359B0" w:rsidRPr="00033A46">
        <w:rPr>
          <w:rFonts w:ascii="Arial" w:hAnsi="Arial" w:cs="Arial"/>
        </w:rPr>
        <w:t xml:space="preserve"> može se sa sigurnošću ispitati.</w:t>
      </w:r>
    </w:p>
    <w:p w:rsidR="00B359B0" w:rsidRPr="00033A46" w:rsidRDefault="00B359B0" w:rsidP="008A5220">
      <w:pPr>
        <w:ind w:firstLine="708"/>
        <w:rPr>
          <w:rFonts w:ascii="Arial" w:hAnsi="Arial" w:cs="Arial"/>
        </w:rPr>
      </w:pPr>
    </w:p>
    <w:p w:rsidR="00276AE3" w:rsidRPr="00033A46" w:rsidRDefault="007D79AE" w:rsidP="008A5220">
      <w:pPr>
        <w:rPr>
          <w:rFonts w:ascii="Arial" w:hAnsi="Arial" w:cs="Arial"/>
        </w:rPr>
      </w:pPr>
      <w:r>
        <w:rPr>
          <w:rFonts w:ascii="Arial" w:hAnsi="Arial" w:cs="Arial"/>
        </w:rPr>
        <w:t xml:space="preserve">6. </w:t>
      </w:r>
      <w:r w:rsidR="00B359B0" w:rsidRPr="00033A46">
        <w:rPr>
          <w:rFonts w:ascii="Arial" w:hAnsi="Arial" w:cs="Arial"/>
        </w:rPr>
        <w:t>N</w:t>
      </w:r>
      <w:r w:rsidR="00276AE3" w:rsidRPr="00033A46">
        <w:rPr>
          <w:rFonts w:ascii="Arial" w:hAnsi="Arial" w:cs="Arial"/>
        </w:rPr>
        <w:t xml:space="preserve">e postoji ni koja druga bitna povreda </w:t>
      </w:r>
      <w:r w:rsidR="00212FC2" w:rsidRPr="00033A46">
        <w:rPr>
          <w:rFonts w:ascii="Arial" w:hAnsi="Arial" w:cs="Arial"/>
        </w:rPr>
        <w:t xml:space="preserve">odredbi parničnog postupka </w:t>
      </w:r>
      <w:r w:rsidR="00276AE3" w:rsidRPr="00033A46">
        <w:rPr>
          <w:rFonts w:ascii="Arial" w:hAnsi="Arial" w:cs="Arial"/>
        </w:rPr>
        <w:t>iz</w:t>
      </w:r>
      <w:r w:rsidR="00212FC2" w:rsidRPr="00033A46">
        <w:rPr>
          <w:rFonts w:ascii="Arial" w:hAnsi="Arial" w:cs="Arial"/>
        </w:rPr>
        <w:t xml:space="preserve"> čl. 354. st. 2. ZPP-a </w:t>
      </w:r>
      <w:r w:rsidR="00276AE3" w:rsidRPr="00033A46">
        <w:rPr>
          <w:rFonts w:ascii="Arial" w:hAnsi="Arial" w:cs="Arial"/>
        </w:rPr>
        <w:t xml:space="preserve"> na koje ovaj sud pazi po službenoj dužnosti (čl. 365. st. 2. ZPP-a).</w:t>
      </w:r>
    </w:p>
    <w:p w:rsidR="00A73FF5" w:rsidRDefault="00A73FF5" w:rsidP="008A5220">
      <w:pPr>
        <w:rPr>
          <w:rFonts w:ascii="Arial" w:hAnsi="Arial" w:cs="Arial"/>
        </w:rPr>
      </w:pPr>
    </w:p>
    <w:p w:rsidR="00E34283" w:rsidRDefault="00E34283" w:rsidP="008A5220">
      <w:pPr>
        <w:rPr>
          <w:rFonts w:ascii="Arial" w:hAnsi="Arial" w:cs="Arial"/>
        </w:rPr>
      </w:pPr>
      <w:r>
        <w:rPr>
          <w:rFonts w:ascii="Arial" w:hAnsi="Arial" w:cs="Arial"/>
        </w:rPr>
        <w:t>7. Prvostupanjski sud je utvrdio sve odlučne činjenice provedenim dokazima i njihovom ocjenom sukladno odredbi čl. 8. ZPP-a  te je stoga neosnovan žalbeni razlog pogrešno i nepotpuno utvrđenog materijalnog stanja.</w:t>
      </w:r>
    </w:p>
    <w:p w:rsidR="00E34283" w:rsidRPr="00033A46" w:rsidRDefault="00E34283" w:rsidP="008A5220">
      <w:pPr>
        <w:rPr>
          <w:rFonts w:ascii="Arial" w:hAnsi="Arial" w:cs="Arial"/>
        </w:rPr>
      </w:pPr>
    </w:p>
    <w:p w:rsidR="007D79AE" w:rsidRDefault="009E783F" w:rsidP="008A5220">
      <w:pPr>
        <w:rPr>
          <w:rFonts w:ascii="Arial" w:hAnsi="Arial" w:cs="Arial"/>
        </w:rPr>
      </w:pPr>
      <w:r>
        <w:rPr>
          <w:rFonts w:ascii="Arial" w:hAnsi="Arial" w:cs="Arial"/>
        </w:rPr>
        <w:t>8</w:t>
      </w:r>
      <w:r w:rsidR="007D79AE">
        <w:rPr>
          <w:rFonts w:ascii="Arial" w:hAnsi="Arial" w:cs="Arial"/>
        </w:rPr>
        <w:t xml:space="preserve">. </w:t>
      </w:r>
      <w:r w:rsidR="00A73FF5" w:rsidRPr="00033A46">
        <w:rPr>
          <w:rFonts w:ascii="Arial" w:hAnsi="Arial" w:cs="Arial"/>
        </w:rPr>
        <w:t>Predmet spora</w:t>
      </w:r>
      <w:r w:rsidR="006D7776">
        <w:rPr>
          <w:rFonts w:ascii="Arial" w:hAnsi="Arial" w:cs="Arial"/>
        </w:rPr>
        <w:t xml:space="preserve"> je zahtjev tužiteljice za prestankom uznemiravanja vlasništva </w:t>
      </w:r>
      <w:r w:rsidR="00C57280">
        <w:rPr>
          <w:rFonts w:ascii="Arial" w:hAnsi="Arial" w:cs="Arial"/>
        </w:rPr>
        <w:t xml:space="preserve">predmetne </w:t>
      </w:r>
      <w:r w:rsidR="006D7776">
        <w:rPr>
          <w:rFonts w:ascii="Arial" w:hAnsi="Arial" w:cs="Arial"/>
        </w:rPr>
        <w:t xml:space="preserve">nekretnine </w:t>
      </w:r>
      <w:r w:rsidR="00C57280">
        <w:rPr>
          <w:rFonts w:ascii="Arial" w:hAnsi="Arial" w:cs="Arial"/>
        </w:rPr>
        <w:t xml:space="preserve">zbog štetnih </w:t>
      </w:r>
      <w:proofErr w:type="spellStart"/>
      <w:r w:rsidR="00C57280">
        <w:rPr>
          <w:rFonts w:ascii="Arial" w:hAnsi="Arial" w:cs="Arial"/>
        </w:rPr>
        <w:t>imisija</w:t>
      </w:r>
      <w:proofErr w:type="spellEnd"/>
      <w:r w:rsidR="00C57280">
        <w:rPr>
          <w:rFonts w:ascii="Arial" w:hAnsi="Arial" w:cs="Arial"/>
        </w:rPr>
        <w:t xml:space="preserve"> sa susjedne nekretnine </w:t>
      </w:r>
      <w:r w:rsidR="007B7687">
        <w:rPr>
          <w:rFonts w:ascii="Arial" w:hAnsi="Arial" w:cs="Arial"/>
        </w:rPr>
        <w:t xml:space="preserve">u vlasništvu </w:t>
      </w:r>
      <w:r w:rsidR="006D7776">
        <w:rPr>
          <w:rFonts w:ascii="Arial" w:hAnsi="Arial" w:cs="Arial"/>
        </w:rPr>
        <w:t>tuženika</w:t>
      </w:r>
      <w:r w:rsidR="0027431C">
        <w:rPr>
          <w:rFonts w:ascii="Arial" w:hAnsi="Arial" w:cs="Arial"/>
        </w:rPr>
        <w:t xml:space="preserve"> i naknade štete.</w:t>
      </w:r>
      <w:r w:rsidR="006D7776">
        <w:rPr>
          <w:rFonts w:ascii="Arial" w:hAnsi="Arial" w:cs="Arial"/>
        </w:rPr>
        <w:t xml:space="preserve"> </w:t>
      </w:r>
    </w:p>
    <w:p w:rsidR="007D79AE" w:rsidRPr="005E17C2" w:rsidRDefault="007D79AE" w:rsidP="008A5220">
      <w:pPr>
        <w:rPr>
          <w:rFonts w:ascii="Arial" w:hAnsi="Arial" w:cs="Arial"/>
          <w:sz w:val="18"/>
          <w:szCs w:val="18"/>
        </w:rPr>
      </w:pPr>
    </w:p>
    <w:p w:rsidR="00C065B3" w:rsidRDefault="009E783F" w:rsidP="008A5220">
      <w:pPr>
        <w:rPr>
          <w:rFonts w:ascii="Arial" w:hAnsi="Arial" w:cs="Arial"/>
        </w:rPr>
      </w:pPr>
      <w:r>
        <w:rPr>
          <w:rFonts w:ascii="Arial" w:hAnsi="Arial" w:cs="Arial"/>
        </w:rPr>
        <w:t>9</w:t>
      </w:r>
      <w:r w:rsidR="006D7776">
        <w:rPr>
          <w:rFonts w:ascii="Arial" w:hAnsi="Arial" w:cs="Arial"/>
        </w:rPr>
        <w:t xml:space="preserve">. </w:t>
      </w:r>
      <w:r w:rsidR="00C065B3">
        <w:rPr>
          <w:rFonts w:ascii="Arial" w:hAnsi="Arial" w:cs="Arial"/>
        </w:rPr>
        <w:t xml:space="preserve">Između stranaka nije sporno da je tužiteljica vlasnica i posjednica nekretnine kč.br. </w:t>
      </w:r>
      <w:r w:rsidR="003B4A83">
        <w:rPr>
          <w:rFonts w:ascii="Arial" w:hAnsi="Arial" w:cs="Arial"/>
        </w:rPr>
        <w:t>...</w:t>
      </w:r>
      <w:r w:rsidR="00C065B3">
        <w:rPr>
          <w:rFonts w:ascii="Arial" w:hAnsi="Arial" w:cs="Arial"/>
        </w:rPr>
        <w:t xml:space="preserve"> k.o. </w:t>
      </w:r>
      <w:r w:rsidR="003B4A83">
        <w:rPr>
          <w:rFonts w:ascii="Arial" w:hAnsi="Arial" w:cs="Arial"/>
        </w:rPr>
        <w:t>...</w:t>
      </w:r>
      <w:r w:rsidR="00C065B3">
        <w:rPr>
          <w:rFonts w:ascii="Arial" w:hAnsi="Arial" w:cs="Arial"/>
        </w:rPr>
        <w:t xml:space="preserve"> u naravni kuće i dvorište, a da je tuženik i vlasnik i posjednik susjedne nekretnine kč.br. </w:t>
      </w:r>
      <w:r w:rsidR="003B4A83">
        <w:rPr>
          <w:rFonts w:ascii="Arial" w:hAnsi="Arial" w:cs="Arial"/>
        </w:rPr>
        <w:t>...</w:t>
      </w:r>
      <w:r w:rsidR="00C065B3">
        <w:rPr>
          <w:rFonts w:ascii="Arial" w:hAnsi="Arial" w:cs="Arial"/>
        </w:rPr>
        <w:t xml:space="preserve"> k.o. </w:t>
      </w:r>
      <w:r w:rsidR="003B4A83">
        <w:rPr>
          <w:rFonts w:ascii="Arial" w:hAnsi="Arial" w:cs="Arial"/>
        </w:rPr>
        <w:t>...</w:t>
      </w:r>
      <w:r w:rsidR="00D27116">
        <w:rPr>
          <w:rFonts w:ascii="Arial" w:hAnsi="Arial" w:cs="Arial"/>
        </w:rPr>
        <w:t xml:space="preserve">, u naravni vikend kuća i dvorište, da se oko kuće tuženika nalaze borovi, čempresi te drugo drveće i ukrasno grmlje, da je dvorište oko kuće tuženika ograđeno zelenom živicom da se u dvorištu uz zid pomoćnog objekta tuženika okrenutom prema tužiteljičinoj kući nalazi vanjski tuš, da je vanjski </w:t>
      </w:r>
      <w:proofErr w:type="spellStart"/>
      <w:r w:rsidR="00D27116">
        <w:rPr>
          <w:rFonts w:ascii="Arial" w:hAnsi="Arial" w:cs="Arial"/>
        </w:rPr>
        <w:t>wc</w:t>
      </w:r>
      <w:proofErr w:type="spellEnd"/>
      <w:r w:rsidR="00D27116">
        <w:rPr>
          <w:rFonts w:ascii="Arial" w:hAnsi="Arial" w:cs="Arial"/>
        </w:rPr>
        <w:t xml:space="preserve"> koji se nalazio uz tuš</w:t>
      </w:r>
      <w:r w:rsidR="000A2174">
        <w:rPr>
          <w:rFonts w:ascii="Arial" w:hAnsi="Arial" w:cs="Arial"/>
        </w:rPr>
        <w:t xml:space="preserve"> da je vanjski </w:t>
      </w:r>
      <w:proofErr w:type="spellStart"/>
      <w:r w:rsidR="000A2174">
        <w:rPr>
          <w:rFonts w:ascii="Arial" w:hAnsi="Arial" w:cs="Arial"/>
        </w:rPr>
        <w:t>wc</w:t>
      </w:r>
      <w:proofErr w:type="spellEnd"/>
      <w:r w:rsidR="000A2174">
        <w:rPr>
          <w:rFonts w:ascii="Arial" w:hAnsi="Arial" w:cs="Arial"/>
        </w:rPr>
        <w:t xml:space="preserve"> uklonjen nakon podnošenja tužbe.</w:t>
      </w:r>
    </w:p>
    <w:p w:rsidR="000A2174" w:rsidRPr="005E17C2" w:rsidRDefault="000A2174" w:rsidP="008A5220">
      <w:pPr>
        <w:rPr>
          <w:rFonts w:ascii="Arial" w:hAnsi="Arial" w:cs="Arial"/>
          <w:sz w:val="18"/>
          <w:szCs w:val="18"/>
        </w:rPr>
      </w:pPr>
    </w:p>
    <w:p w:rsidR="000A2174" w:rsidRDefault="009E783F" w:rsidP="008A5220">
      <w:pPr>
        <w:rPr>
          <w:rFonts w:ascii="Arial" w:hAnsi="Arial" w:cs="Arial"/>
        </w:rPr>
      </w:pPr>
      <w:r>
        <w:rPr>
          <w:rFonts w:ascii="Arial" w:hAnsi="Arial" w:cs="Arial"/>
        </w:rPr>
        <w:t>10</w:t>
      </w:r>
      <w:r w:rsidR="000A2174">
        <w:rPr>
          <w:rFonts w:ascii="Arial" w:hAnsi="Arial" w:cs="Arial"/>
        </w:rPr>
        <w:t xml:space="preserve">. Sporno je među strankama da li su nekretnine tuženika dospijevaju neugodni mirisi, zvukovi i buka odnosno borove iglice i lišće te, mogu li se te pojave </w:t>
      </w:r>
      <w:proofErr w:type="spellStart"/>
      <w:r w:rsidR="000A2174">
        <w:rPr>
          <w:rFonts w:ascii="Arial" w:hAnsi="Arial" w:cs="Arial"/>
        </w:rPr>
        <w:t>podn</w:t>
      </w:r>
      <w:r w:rsidR="00EB2458">
        <w:rPr>
          <w:rFonts w:ascii="Arial" w:hAnsi="Arial" w:cs="Arial"/>
        </w:rPr>
        <w:t>i</w:t>
      </w:r>
      <w:r w:rsidR="000A2174">
        <w:rPr>
          <w:rFonts w:ascii="Arial" w:hAnsi="Arial" w:cs="Arial"/>
        </w:rPr>
        <w:t>jesti</w:t>
      </w:r>
      <w:proofErr w:type="spellEnd"/>
      <w:r w:rsidR="000A2174">
        <w:rPr>
          <w:rFonts w:ascii="Arial" w:hAnsi="Arial" w:cs="Arial"/>
        </w:rPr>
        <w:t xml:space="preserve"> pod pojam štetne </w:t>
      </w:r>
      <w:proofErr w:type="spellStart"/>
      <w:r w:rsidR="000A2174">
        <w:rPr>
          <w:rFonts w:ascii="Arial" w:hAnsi="Arial" w:cs="Arial"/>
        </w:rPr>
        <w:t>imisije</w:t>
      </w:r>
      <w:proofErr w:type="spellEnd"/>
      <w:r w:rsidR="00CA10F7">
        <w:rPr>
          <w:rFonts w:ascii="Arial" w:hAnsi="Arial" w:cs="Arial"/>
        </w:rPr>
        <w:t xml:space="preserve"> u smislu odredbe čl. 110. st. 1. </w:t>
      </w:r>
      <w:r w:rsidR="00CA10F7" w:rsidRPr="00CA10F7">
        <w:rPr>
          <w:rFonts w:ascii="Arial" w:hAnsi="Arial" w:cs="Arial"/>
        </w:rPr>
        <w:t xml:space="preserve">Zakona o vlasništvu i drugim stvarnim pravima ("Narodne novine" broj 91/96., 68/98., 137/99., 22/00., 73/00., 114/01., 79/06., 141/06., 146/08., 38/09., 153/09., 143/12., 152/14., 81/15. i 94/17., </w:t>
      </w:r>
      <w:r w:rsidR="00423478">
        <w:rPr>
          <w:rFonts w:ascii="Arial" w:hAnsi="Arial" w:cs="Arial"/>
        </w:rPr>
        <w:t>dalje ZV)</w:t>
      </w:r>
      <w:r w:rsidR="000A2174">
        <w:rPr>
          <w:rFonts w:ascii="Arial" w:hAnsi="Arial" w:cs="Arial"/>
        </w:rPr>
        <w:t xml:space="preserve"> i jesu li te </w:t>
      </w:r>
      <w:proofErr w:type="spellStart"/>
      <w:r w:rsidR="000A2174">
        <w:rPr>
          <w:rFonts w:ascii="Arial" w:hAnsi="Arial" w:cs="Arial"/>
        </w:rPr>
        <w:t>imisije</w:t>
      </w:r>
      <w:proofErr w:type="spellEnd"/>
      <w:r w:rsidR="000A2174">
        <w:rPr>
          <w:rFonts w:ascii="Arial" w:hAnsi="Arial" w:cs="Arial"/>
        </w:rPr>
        <w:t xml:space="preserve"> prekomjerne ili nedopuštene te prijeti li tužiteljici opasnost od nastanka štete</w:t>
      </w:r>
      <w:r w:rsidR="00EB2458">
        <w:rPr>
          <w:rFonts w:ascii="Arial" w:hAnsi="Arial" w:cs="Arial"/>
        </w:rPr>
        <w:t xml:space="preserve"> zbog stabla čempresa.</w:t>
      </w:r>
    </w:p>
    <w:p w:rsidR="00423478" w:rsidRDefault="00423478" w:rsidP="008A5220">
      <w:pPr>
        <w:rPr>
          <w:rFonts w:ascii="Arial" w:hAnsi="Arial" w:cs="Arial"/>
        </w:rPr>
      </w:pPr>
      <w:bookmarkStart w:id="0" w:name="_GoBack"/>
      <w:bookmarkEnd w:id="0"/>
      <w:r>
        <w:rPr>
          <w:rFonts w:ascii="Arial" w:hAnsi="Arial" w:cs="Arial"/>
        </w:rPr>
        <w:lastRenderedPageBreak/>
        <w:t>1</w:t>
      </w:r>
      <w:r w:rsidR="009E783F">
        <w:rPr>
          <w:rFonts w:ascii="Arial" w:hAnsi="Arial" w:cs="Arial"/>
        </w:rPr>
        <w:t>1</w:t>
      </w:r>
      <w:r>
        <w:rPr>
          <w:rFonts w:ascii="Arial" w:hAnsi="Arial" w:cs="Arial"/>
        </w:rPr>
        <w:t xml:space="preserve">. U smislu odredbe čl. 110. st. 4. ZV-a vlasnik nekretnine nije dužan trpjeti da ga itko bez posebnog pravnog temelja uznemirava u svezi nepotrebnih </w:t>
      </w:r>
      <w:proofErr w:type="spellStart"/>
      <w:r>
        <w:rPr>
          <w:rFonts w:ascii="Arial" w:hAnsi="Arial" w:cs="Arial"/>
        </w:rPr>
        <w:t>imisija</w:t>
      </w:r>
      <w:proofErr w:type="spellEnd"/>
      <w:r>
        <w:rPr>
          <w:rFonts w:ascii="Arial" w:hAnsi="Arial" w:cs="Arial"/>
        </w:rPr>
        <w:t xml:space="preserve"> pa je ovlašten zahtijevati da to uznemiravanje prestane i da mu se nadoknadi pretrpljena šteta.</w:t>
      </w:r>
    </w:p>
    <w:p w:rsidR="00423478" w:rsidRDefault="00423478" w:rsidP="008A5220">
      <w:pPr>
        <w:rPr>
          <w:rFonts w:ascii="Arial" w:hAnsi="Arial" w:cs="Arial"/>
        </w:rPr>
      </w:pPr>
    </w:p>
    <w:p w:rsidR="00E40D5E" w:rsidRPr="00E40D5E" w:rsidRDefault="00E40D5E" w:rsidP="00E40D5E">
      <w:pPr>
        <w:rPr>
          <w:rFonts w:ascii="Arial" w:hAnsi="Arial" w:cs="Arial"/>
        </w:rPr>
      </w:pPr>
      <w:r w:rsidRPr="00E40D5E">
        <w:rPr>
          <w:rFonts w:ascii="Arial" w:hAnsi="Arial" w:cs="Arial"/>
        </w:rPr>
        <w:t>1</w:t>
      </w:r>
      <w:r w:rsidR="009E783F">
        <w:rPr>
          <w:rFonts w:ascii="Arial" w:hAnsi="Arial" w:cs="Arial"/>
        </w:rPr>
        <w:t>2</w:t>
      </w:r>
      <w:r w:rsidRPr="00E40D5E">
        <w:rPr>
          <w:rFonts w:ascii="Arial" w:hAnsi="Arial" w:cs="Arial"/>
        </w:rPr>
        <w:t xml:space="preserve">. </w:t>
      </w:r>
      <w:r w:rsidR="00423478">
        <w:rPr>
          <w:rFonts w:ascii="Arial" w:hAnsi="Arial" w:cs="Arial"/>
        </w:rPr>
        <w:t>I</w:t>
      </w:r>
      <w:r w:rsidRPr="00E40D5E">
        <w:rPr>
          <w:rFonts w:ascii="Arial" w:hAnsi="Arial" w:cs="Arial"/>
        </w:rPr>
        <w:t>z utvrđenja</w:t>
      </w:r>
      <w:r w:rsidR="00423478">
        <w:rPr>
          <w:rFonts w:ascii="Arial" w:hAnsi="Arial" w:cs="Arial"/>
        </w:rPr>
        <w:t xml:space="preserve"> prvostupanjskog</w:t>
      </w:r>
      <w:r w:rsidRPr="00E40D5E">
        <w:rPr>
          <w:rFonts w:ascii="Arial" w:hAnsi="Arial" w:cs="Arial"/>
        </w:rPr>
        <w:t xml:space="preserve"> suda </w:t>
      </w:r>
      <w:r w:rsidR="00CA556F" w:rsidRPr="00CA556F">
        <w:rPr>
          <w:rFonts w:ascii="Arial" w:hAnsi="Arial" w:cs="Arial"/>
        </w:rPr>
        <w:t xml:space="preserve">na temelju provedenih dokaza saslušanjem svjedoka i stranaka te provođenjem očevida </w:t>
      </w:r>
      <w:r w:rsidRPr="00E40D5E">
        <w:rPr>
          <w:rFonts w:ascii="Arial" w:hAnsi="Arial" w:cs="Arial"/>
        </w:rPr>
        <w:t>proizlazi u odnosu na vanjski tuš da je isti uredno spojen na odvod te se otpadna voda ne slijeva na nekretninu tužiteljice čiji je nivo za jedan metar viši od nivoa od nekretnine tuženika time se ne radi o nedopuštenoj ni</w:t>
      </w:r>
      <w:r w:rsidR="00CA556F">
        <w:rPr>
          <w:rFonts w:ascii="Arial" w:hAnsi="Arial" w:cs="Arial"/>
        </w:rPr>
        <w:t>ti</w:t>
      </w:r>
      <w:r w:rsidRPr="00E40D5E">
        <w:rPr>
          <w:rFonts w:ascii="Arial" w:hAnsi="Arial" w:cs="Arial"/>
        </w:rPr>
        <w:t xml:space="preserve"> o prekomjernoj štetnoj </w:t>
      </w:r>
      <w:proofErr w:type="spellStart"/>
      <w:r w:rsidRPr="00E40D5E">
        <w:rPr>
          <w:rFonts w:ascii="Arial" w:hAnsi="Arial" w:cs="Arial"/>
        </w:rPr>
        <w:t>imisiji</w:t>
      </w:r>
      <w:proofErr w:type="spellEnd"/>
      <w:r w:rsidRPr="00E40D5E">
        <w:rPr>
          <w:rFonts w:ascii="Arial" w:hAnsi="Arial" w:cs="Arial"/>
        </w:rPr>
        <w:t>, pa zahtjev za uklanjanjem i prestankom korištenja istog je</w:t>
      </w:r>
      <w:r w:rsidR="00CA556F">
        <w:rPr>
          <w:rFonts w:ascii="Arial" w:hAnsi="Arial" w:cs="Arial"/>
        </w:rPr>
        <w:t xml:space="preserve"> valjano ocijenjen neosnov</w:t>
      </w:r>
      <w:r w:rsidRPr="00E40D5E">
        <w:rPr>
          <w:rFonts w:ascii="Arial" w:hAnsi="Arial" w:cs="Arial"/>
        </w:rPr>
        <w:t>n</w:t>
      </w:r>
      <w:r w:rsidR="00CA556F">
        <w:rPr>
          <w:rFonts w:ascii="Arial" w:hAnsi="Arial" w:cs="Arial"/>
        </w:rPr>
        <w:t>im</w:t>
      </w:r>
      <w:r w:rsidRPr="00E40D5E">
        <w:rPr>
          <w:rFonts w:ascii="Arial" w:hAnsi="Arial" w:cs="Arial"/>
        </w:rPr>
        <w:t>.</w:t>
      </w:r>
    </w:p>
    <w:p w:rsidR="00E40D5E" w:rsidRPr="00E40D5E" w:rsidRDefault="00E40D5E" w:rsidP="00E40D5E">
      <w:pPr>
        <w:rPr>
          <w:rFonts w:ascii="Arial" w:hAnsi="Arial" w:cs="Arial"/>
        </w:rPr>
      </w:pPr>
    </w:p>
    <w:p w:rsidR="00E40D5E" w:rsidRDefault="00E40D5E" w:rsidP="00E40D5E">
      <w:pPr>
        <w:rPr>
          <w:rFonts w:ascii="Arial" w:hAnsi="Arial" w:cs="Arial"/>
        </w:rPr>
      </w:pPr>
      <w:r w:rsidRPr="00E40D5E">
        <w:rPr>
          <w:rFonts w:ascii="Arial" w:hAnsi="Arial" w:cs="Arial"/>
        </w:rPr>
        <w:t>1</w:t>
      </w:r>
      <w:r w:rsidR="009E783F">
        <w:rPr>
          <w:rFonts w:ascii="Arial" w:hAnsi="Arial" w:cs="Arial"/>
        </w:rPr>
        <w:t>3</w:t>
      </w:r>
      <w:r w:rsidRPr="00E40D5E">
        <w:rPr>
          <w:rFonts w:ascii="Arial" w:hAnsi="Arial" w:cs="Arial"/>
        </w:rPr>
        <w:t xml:space="preserve">. Nadalje, </w:t>
      </w:r>
      <w:r w:rsidR="00CA556F">
        <w:rPr>
          <w:rFonts w:ascii="Arial" w:hAnsi="Arial" w:cs="Arial"/>
        </w:rPr>
        <w:t>utvrđenjem da</w:t>
      </w:r>
      <w:r w:rsidRPr="00E40D5E">
        <w:rPr>
          <w:rFonts w:ascii="Arial" w:hAnsi="Arial" w:cs="Arial"/>
        </w:rPr>
        <w:t xml:space="preserve"> tuženik postojeću živicu održava do visine ograde na nekretnini tužiteljice </w:t>
      </w:r>
      <w:r w:rsidR="000078C7">
        <w:rPr>
          <w:rFonts w:ascii="Arial" w:hAnsi="Arial" w:cs="Arial"/>
        </w:rPr>
        <w:t xml:space="preserve">jer da </w:t>
      </w:r>
      <w:r w:rsidRPr="00E40D5E">
        <w:rPr>
          <w:rFonts w:ascii="Arial" w:hAnsi="Arial" w:cs="Arial"/>
        </w:rPr>
        <w:t xml:space="preserve">živica </w:t>
      </w:r>
      <w:r w:rsidR="000078C7">
        <w:rPr>
          <w:rFonts w:ascii="Arial" w:hAnsi="Arial" w:cs="Arial"/>
        </w:rPr>
        <w:t xml:space="preserve">nije </w:t>
      </w:r>
      <w:r w:rsidRPr="00E40D5E">
        <w:rPr>
          <w:rFonts w:ascii="Arial" w:hAnsi="Arial" w:cs="Arial"/>
        </w:rPr>
        <w:t xml:space="preserve">izrasla u visini većoj od dogovorene </w:t>
      </w:r>
      <w:r w:rsidR="00826532">
        <w:rPr>
          <w:rFonts w:ascii="Arial" w:hAnsi="Arial" w:cs="Arial"/>
        </w:rPr>
        <w:t xml:space="preserve">između stranaka </w:t>
      </w:r>
      <w:r w:rsidRPr="00E40D5E">
        <w:rPr>
          <w:rFonts w:ascii="Arial" w:hAnsi="Arial" w:cs="Arial"/>
        </w:rPr>
        <w:t>da bi joj oduzimala svjetlost i priječi</w:t>
      </w:r>
      <w:r w:rsidR="00826532">
        <w:rPr>
          <w:rFonts w:ascii="Arial" w:hAnsi="Arial" w:cs="Arial"/>
        </w:rPr>
        <w:t xml:space="preserve">la pogled na more, te </w:t>
      </w:r>
      <w:r w:rsidR="00A03626">
        <w:rPr>
          <w:rFonts w:ascii="Arial" w:hAnsi="Arial" w:cs="Arial"/>
        </w:rPr>
        <w:t xml:space="preserve">utvrđenjem </w:t>
      </w:r>
      <w:r w:rsidR="00826532">
        <w:rPr>
          <w:rFonts w:ascii="Arial" w:hAnsi="Arial" w:cs="Arial"/>
        </w:rPr>
        <w:t>da</w:t>
      </w:r>
      <w:r w:rsidR="00A03626">
        <w:rPr>
          <w:rFonts w:ascii="Arial" w:hAnsi="Arial" w:cs="Arial"/>
        </w:rPr>
        <w:t xml:space="preserve"> su čempresi </w:t>
      </w:r>
      <w:r w:rsidR="00BC6213">
        <w:rPr>
          <w:rFonts w:ascii="Arial" w:hAnsi="Arial" w:cs="Arial"/>
        </w:rPr>
        <w:t xml:space="preserve">na tuženikovoj nekretnini udaljeni od međe oko pet do šest metara, tužiteljica nije dokazala </w:t>
      </w:r>
      <w:r w:rsidRPr="00E40D5E">
        <w:rPr>
          <w:rFonts w:ascii="Arial" w:hAnsi="Arial" w:cs="Arial"/>
        </w:rPr>
        <w:t xml:space="preserve">da joj prijeti kakva šteta od čempresa osim </w:t>
      </w:r>
      <w:r w:rsidR="00A468BF">
        <w:rPr>
          <w:rFonts w:ascii="Arial" w:hAnsi="Arial" w:cs="Arial"/>
        </w:rPr>
        <w:t xml:space="preserve">što </w:t>
      </w:r>
      <w:r w:rsidRPr="00E40D5E">
        <w:rPr>
          <w:rFonts w:ascii="Arial" w:hAnsi="Arial" w:cs="Arial"/>
        </w:rPr>
        <w:t>iglice i pelud čempresa povremeno dospijevaju na njenu nekretninu</w:t>
      </w:r>
      <w:r w:rsidR="00B61BC9">
        <w:rPr>
          <w:rFonts w:ascii="Arial" w:hAnsi="Arial" w:cs="Arial"/>
        </w:rPr>
        <w:t>,</w:t>
      </w:r>
      <w:r w:rsidRPr="00E40D5E">
        <w:rPr>
          <w:rFonts w:ascii="Arial" w:hAnsi="Arial" w:cs="Arial"/>
        </w:rPr>
        <w:t xml:space="preserve"> a što je prirodna pojava prilikom vjetrovitog vremena</w:t>
      </w:r>
      <w:r w:rsidR="00B61BC9">
        <w:rPr>
          <w:rFonts w:ascii="Arial" w:hAnsi="Arial" w:cs="Arial"/>
        </w:rPr>
        <w:t>,</w:t>
      </w:r>
      <w:r w:rsidRPr="00E40D5E">
        <w:rPr>
          <w:rFonts w:ascii="Arial" w:hAnsi="Arial" w:cs="Arial"/>
        </w:rPr>
        <w:t xml:space="preserve"> a i</w:t>
      </w:r>
      <w:r w:rsidR="00B61BC9">
        <w:rPr>
          <w:rFonts w:ascii="Arial" w:hAnsi="Arial" w:cs="Arial"/>
        </w:rPr>
        <w:t xml:space="preserve"> da se na okolnim nekretninama </w:t>
      </w:r>
      <w:r w:rsidRPr="00E40D5E">
        <w:rPr>
          <w:rFonts w:ascii="Arial" w:hAnsi="Arial" w:cs="Arial"/>
        </w:rPr>
        <w:t>nalaze stabla čempresa</w:t>
      </w:r>
      <w:r w:rsidR="006635ED">
        <w:rPr>
          <w:rFonts w:ascii="Arial" w:hAnsi="Arial" w:cs="Arial"/>
        </w:rPr>
        <w:t>,</w:t>
      </w:r>
      <w:r w:rsidRPr="00E40D5E">
        <w:rPr>
          <w:rFonts w:ascii="Arial" w:hAnsi="Arial" w:cs="Arial"/>
        </w:rPr>
        <w:t xml:space="preserve"> što se</w:t>
      </w:r>
      <w:r w:rsidR="00B61BC9">
        <w:rPr>
          <w:rFonts w:ascii="Arial" w:hAnsi="Arial" w:cs="Arial"/>
        </w:rPr>
        <w:t xml:space="preserve"> sve</w:t>
      </w:r>
      <w:r w:rsidRPr="00E40D5E">
        <w:rPr>
          <w:rFonts w:ascii="Arial" w:hAnsi="Arial" w:cs="Arial"/>
        </w:rPr>
        <w:t xml:space="preserve"> ne može po</w:t>
      </w:r>
      <w:r w:rsidR="00B61BC9">
        <w:rPr>
          <w:rFonts w:ascii="Arial" w:hAnsi="Arial" w:cs="Arial"/>
        </w:rPr>
        <w:t>dvesti pod poj</w:t>
      </w:r>
      <w:r w:rsidRPr="00E40D5E">
        <w:rPr>
          <w:rFonts w:ascii="Arial" w:hAnsi="Arial" w:cs="Arial"/>
        </w:rPr>
        <w:t>m</w:t>
      </w:r>
      <w:r w:rsidR="00B61BC9">
        <w:rPr>
          <w:rFonts w:ascii="Arial" w:hAnsi="Arial" w:cs="Arial"/>
        </w:rPr>
        <w:t>om</w:t>
      </w:r>
      <w:r w:rsidRPr="00E40D5E">
        <w:rPr>
          <w:rFonts w:ascii="Arial" w:hAnsi="Arial" w:cs="Arial"/>
        </w:rPr>
        <w:t xml:space="preserve"> prekomjerne štetne </w:t>
      </w:r>
      <w:proofErr w:type="spellStart"/>
      <w:r w:rsidRPr="00E40D5E">
        <w:rPr>
          <w:rFonts w:ascii="Arial" w:hAnsi="Arial" w:cs="Arial"/>
        </w:rPr>
        <w:t>imisije</w:t>
      </w:r>
      <w:proofErr w:type="spellEnd"/>
      <w:r w:rsidR="00E5562E">
        <w:rPr>
          <w:rFonts w:ascii="Arial" w:hAnsi="Arial" w:cs="Arial"/>
        </w:rPr>
        <w:t xml:space="preserve"> </w:t>
      </w:r>
      <w:r w:rsidR="00473DE6">
        <w:rPr>
          <w:rFonts w:ascii="Arial" w:hAnsi="Arial" w:cs="Arial"/>
        </w:rPr>
        <w:t>koje uzrokuju štetu tužiteljici</w:t>
      </w:r>
      <w:r w:rsidRPr="00E40D5E">
        <w:rPr>
          <w:rFonts w:ascii="Arial" w:hAnsi="Arial" w:cs="Arial"/>
        </w:rPr>
        <w:t>,</w:t>
      </w:r>
      <w:r w:rsidR="00B61BC9">
        <w:rPr>
          <w:rFonts w:ascii="Arial" w:hAnsi="Arial" w:cs="Arial"/>
        </w:rPr>
        <w:t xml:space="preserve"> te je s pravom </w:t>
      </w:r>
      <w:r w:rsidR="00CF2406">
        <w:rPr>
          <w:rFonts w:ascii="Arial" w:hAnsi="Arial" w:cs="Arial"/>
        </w:rPr>
        <w:t xml:space="preserve">i u tom dijelu zahtjev ocijenjen neosnovanim i glede zahtjeva </w:t>
      </w:r>
      <w:r w:rsidR="00C033B7">
        <w:rPr>
          <w:rFonts w:ascii="Arial" w:hAnsi="Arial" w:cs="Arial"/>
        </w:rPr>
        <w:t xml:space="preserve">da tuženik </w:t>
      </w:r>
      <w:r w:rsidRPr="00E40D5E">
        <w:rPr>
          <w:rFonts w:ascii="Arial" w:hAnsi="Arial" w:cs="Arial"/>
        </w:rPr>
        <w:t xml:space="preserve"> navedeno stablo čempresa koje se nalazi na njegovoj nekretnini kao iz</w:t>
      </w:r>
      <w:r w:rsidR="00C033B7">
        <w:rPr>
          <w:rFonts w:ascii="Arial" w:hAnsi="Arial" w:cs="Arial"/>
        </w:rPr>
        <w:t>vor opasnosti ukloni ili skrati</w:t>
      </w:r>
      <w:r w:rsidR="008D199D">
        <w:rPr>
          <w:rFonts w:ascii="Arial" w:hAnsi="Arial" w:cs="Arial"/>
        </w:rPr>
        <w:t xml:space="preserve"> kao i da joj naknadi štetu na ime čišćenja svoje nekretnine od iglica bora</w:t>
      </w:r>
      <w:r w:rsidR="00C033B7">
        <w:rPr>
          <w:rFonts w:ascii="Arial" w:hAnsi="Arial" w:cs="Arial"/>
        </w:rPr>
        <w:t xml:space="preserve">. </w:t>
      </w:r>
    </w:p>
    <w:p w:rsidR="0030387B" w:rsidRDefault="0030387B" w:rsidP="008A5220">
      <w:pPr>
        <w:rPr>
          <w:rFonts w:ascii="Arial" w:hAnsi="Arial" w:cs="Arial"/>
        </w:rPr>
      </w:pPr>
    </w:p>
    <w:p w:rsidR="00C30CFB" w:rsidRDefault="00817B21" w:rsidP="008A5220">
      <w:pPr>
        <w:rPr>
          <w:rFonts w:ascii="Arial" w:hAnsi="Arial" w:cs="Arial"/>
        </w:rPr>
      </w:pPr>
      <w:r>
        <w:rPr>
          <w:rFonts w:ascii="Arial" w:hAnsi="Arial" w:cs="Arial"/>
        </w:rPr>
        <w:t>1</w:t>
      </w:r>
      <w:r w:rsidR="009E783F">
        <w:rPr>
          <w:rFonts w:ascii="Arial" w:hAnsi="Arial" w:cs="Arial"/>
        </w:rPr>
        <w:t>4</w:t>
      </w:r>
      <w:r>
        <w:rPr>
          <w:rFonts w:ascii="Arial" w:hAnsi="Arial" w:cs="Arial"/>
        </w:rPr>
        <w:t>.</w:t>
      </w:r>
      <w:r w:rsidR="001F46A1">
        <w:rPr>
          <w:rFonts w:ascii="Arial" w:hAnsi="Arial" w:cs="Arial"/>
        </w:rPr>
        <w:t xml:space="preserve"> </w:t>
      </w:r>
      <w:r w:rsidR="0079140C">
        <w:rPr>
          <w:rFonts w:ascii="Arial" w:hAnsi="Arial" w:cs="Arial"/>
        </w:rPr>
        <w:t>Dakle, i</w:t>
      </w:r>
      <w:r w:rsidR="001F46A1">
        <w:rPr>
          <w:rFonts w:ascii="Arial" w:hAnsi="Arial" w:cs="Arial"/>
        </w:rPr>
        <w:t>z</w:t>
      </w:r>
      <w:r w:rsidR="0079140C">
        <w:rPr>
          <w:rFonts w:ascii="Arial" w:hAnsi="Arial" w:cs="Arial"/>
        </w:rPr>
        <w:t xml:space="preserve"> provedenih dokaza i </w:t>
      </w:r>
      <w:r w:rsidR="001F46A1">
        <w:rPr>
          <w:rFonts w:ascii="Arial" w:hAnsi="Arial" w:cs="Arial"/>
        </w:rPr>
        <w:t xml:space="preserve">utvrđenja prvostupanjskog </w:t>
      </w:r>
      <w:r w:rsidR="00C324A2">
        <w:rPr>
          <w:rFonts w:ascii="Arial" w:hAnsi="Arial" w:cs="Arial"/>
        </w:rPr>
        <w:t>suda</w:t>
      </w:r>
      <w:r w:rsidR="0079140C">
        <w:rPr>
          <w:rFonts w:ascii="Arial" w:hAnsi="Arial" w:cs="Arial"/>
        </w:rPr>
        <w:t xml:space="preserve"> proizlazi da tužiteljica </w:t>
      </w:r>
      <w:r w:rsidR="001F46A1">
        <w:rPr>
          <w:rFonts w:ascii="Arial" w:hAnsi="Arial" w:cs="Arial"/>
        </w:rPr>
        <w:t xml:space="preserve"> </w:t>
      </w:r>
      <w:r w:rsidR="006F6855">
        <w:rPr>
          <w:rFonts w:ascii="Arial" w:hAnsi="Arial" w:cs="Arial"/>
        </w:rPr>
        <w:t xml:space="preserve">nije dokazala postojanje prekomjernih štetnih </w:t>
      </w:r>
      <w:proofErr w:type="spellStart"/>
      <w:r w:rsidR="006F6855">
        <w:rPr>
          <w:rFonts w:ascii="Arial" w:hAnsi="Arial" w:cs="Arial"/>
        </w:rPr>
        <w:t>imisija</w:t>
      </w:r>
      <w:proofErr w:type="spellEnd"/>
      <w:r w:rsidR="0079140C">
        <w:rPr>
          <w:rFonts w:ascii="Arial" w:hAnsi="Arial" w:cs="Arial"/>
        </w:rPr>
        <w:t xml:space="preserve"> niti postojanja štete</w:t>
      </w:r>
      <w:r w:rsidR="00BC57CA">
        <w:rPr>
          <w:rFonts w:ascii="Arial" w:hAnsi="Arial" w:cs="Arial"/>
        </w:rPr>
        <w:t xml:space="preserve"> te je s pravom prvostupanjski sud</w:t>
      </w:r>
      <w:r w:rsidR="00E5562E">
        <w:rPr>
          <w:rFonts w:ascii="Arial" w:hAnsi="Arial" w:cs="Arial"/>
        </w:rPr>
        <w:t xml:space="preserve"> pobijanom presudom</w:t>
      </w:r>
      <w:r w:rsidR="00BC57CA">
        <w:rPr>
          <w:rFonts w:ascii="Arial" w:hAnsi="Arial" w:cs="Arial"/>
        </w:rPr>
        <w:t xml:space="preserve"> </w:t>
      </w:r>
      <w:r w:rsidR="00E5562E">
        <w:rPr>
          <w:rFonts w:ascii="Arial" w:hAnsi="Arial" w:cs="Arial"/>
        </w:rPr>
        <w:t xml:space="preserve">odbio tužbeni zahtjev kao neosnovan </w:t>
      </w:r>
      <w:r w:rsidR="00BC57CA">
        <w:rPr>
          <w:rFonts w:ascii="Arial" w:hAnsi="Arial" w:cs="Arial"/>
        </w:rPr>
        <w:t xml:space="preserve">uz pravilnu primjenu materijalnog prava </w:t>
      </w:r>
      <w:r w:rsidR="0064273C">
        <w:rPr>
          <w:rFonts w:ascii="Arial" w:hAnsi="Arial" w:cs="Arial"/>
        </w:rPr>
        <w:t xml:space="preserve">u smislu odredbe čl. </w:t>
      </w:r>
      <w:r w:rsidR="00C30CFB">
        <w:rPr>
          <w:rFonts w:ascii="Arial" w:hAnsi="Arial" w:cs="Arial"/>
        </w:rPr>
        <w:t xml:space="preserve">110. </w:t>
      </w:r>
      <w:r w:rsidR="0015454A">
        <w:rPr>
          <w:rFonts w:ascii="Arial" w:hAnsi="Arial" w:cs="Arial"/>
        </w:rPr>
        <w:t>ZV-a.</w:t>
      </w:r>
      <w:r w:rsidR="00A12041">
        <w:rPr>
          <w:rFonts w:ascii="Arial" w:hAnsi="Arial" w:cs="Arial"/>
        </w:rPr>
        <w:t xml:space="preserve"> </w:t>
      </w:r>
    </w:p>
    <w:p w:rsidR="0000464F" w:rsidRDefault="0000464F" w:rsidP="008A5220">
      <w:pPr>
        <w:jc w:val="left"/>
        <w:rPr>
          <w:rFonts w:ascii="Arial" w:hAnsi="Arial" w:cs="Arial"/>
        </w:rPr>
      </w:pPr>
    </w:p>
    <w:p w:rsidR="00473DE6" w:rsidRDefault="009A5809" w:rsidP="008A5220">
      <w:pPr>
        <w:rPr>
          <w:rFonts w:ascii="Arial" w:hAnsi="Arial" w:cs="Arial"/>
        </w:rPr>
      </w:pPr>
      <w:r>
        <w:rPr>
          <w:rFonts w:ascii="Arial" w:hAnsi="Arial" w:cs="Arial"/>
        </w:rPr>
        <w:t>1</w:t>
      </w:r>
      <w:r w:rsidR="009E783F">
        <w:rPr>
          <w:rFonts w:ascii="Arial" w:hAnsi="Arial" w:cs="Arial"/>
        </w:rPr>
        <w:t>5</w:t>
      </w:r>
      <w:r>
        <w:rPr>
          <w:rFonts w:ascii="Arial" w:hAnsi="Arial" w:cs="Arial"/>
        </w:rPr>
        <w:t xml:space="preserve">. </w:t>
      </w:r>
      <w:r w:rsidR="0000464F">
        <w:rPr>
          <w:rFonts w:ascii="Arial" w:hAnsi="Arial" w:cs="Arial"/>
        </w:rPr>
        <w:t xml:space="preserve">Žalbeni navodi ne dovode u sumnju pravilnost i zakonitost pobijane presude </w:t>
      </w:r>
      <w:r w:rsidR="00C324A2">
        <w:rPr>
          <w:rFonts w:ascii="Arial" w:hAnsi="Arial" w:cs="Arial"/>
        </w:rPr>
        <w:t xml:space="preserve">jer se osporava </w:t>
      </w:r>
      <w:r w:rsidR="0006676C">
        <w:rPr>
          <w:rFonts w:ascii="Arial" w:hAnsi="Arial" w:cs="Arial"/>
        </w:rPr>
        <w:t>ocjena</w:t>
      </w:r>
      <w:r w:rsidR="0015454A">
        <w:rPr>
          <w:rFonts w:ascii="Arial" w:hAnsi="Arial" w:cs="Arial"/>
        </w:rPr>
        <w:t xml:space="preserve"> provedenih</w:t>
      </w:r>
      <w:r w:rsidR="00C324A2">
        <w:rPr>
          <w:rFonts w:ascii="Arial" w:hAnsi="Arial" w:cs="Arial"/>
        </w:rPr>
        <w:t xml:space="preserve"> </w:t>
      </w:r>
      <w:r w:rsidR="00660E31">
        <w:rPr>
          <w:rFonts w:ascii="Arial" w:hAnsi="Arial" w:cs="Arial"/>
        </w:rPr>
        <w:t xml:space="preserve">dokaza od strane </w:t>
      </w:r>
      <w:r w:rsidR="00C324A2">
        <w:rPr>
          <w:rFonts w:ascii="Arial" w:hAnsi="Arial" w:cs="Arial"/>
        </w:rPr>
        <w:t xml:space="preserve">prvostupanjskog suda </w:t>
      </w:r>
      <w:r w:rsidR="00660E31">
        <w:rPr>
          <w:rFonts w:ascii="Arial" w:hAnsi="Arial" w:cs="Arial"/>
        </w:rPr>
        <w:t>koja je ocjena dana sukladno čl. 8. ZPP-a</w:t>
      </w:r>
      <w:r w:rsidR="00FA3129">
        <w:rPr>
          <w:rFonts w:ascii="Arial" w:hAnsi="Arial" w:cs="Arial"/>
        </w:rPr>
        <w:t xml:space="preserve"> </w:t>
      </w:r>
      <w:r w:rsidR="00660E31">
        <w:rPr>
          <w:rFonts w:ascii="Arial" w:hAnsi="Arial" w:cs="Arial"/>
        </w:rPr>
        <w:t xml:space="preserve"> za što je prvostupanjski sud dao valjanje i iscrpne r</w:t>
      </w:r>
      <w:r w:rsidR="00446826">
        <w:rPr>
          <w:rFonts w:ascii="Arial" w:hAnsi="Arial" w:cs="Arial"/>
        </w:rPr>
        <w:t>a</w:t>
      </w:r>
      <w:r w:rsidR="00473DE6">
        <w:rPr>
          <w:rFonts w:ascii="Arial" w:hAnsi="Arial" w:cs="Arial"/>
        </w:rPr>
        <w:t>zloge koje prihvaća i ovaj sud.</w:t>
      </w:r>
    </w:p>
    <w:p w:rsidR="00473DE6" w:rsidRDefault="00473DE6" w:rsidP="008A5220">
      <w:pPr>
        <w:rPr>
          <w:rFonts w:ascii="Arial" w:hAnsi="Arial" w:cs="Arial"/>
        </w:rPr>
      </w:pPr>
    </w:p>
    <w:p w:rsidR="009A5809" w:rsidRDefault="00473DE6" w:rsidP="008A5220">
      <w:pPr>
        <w:rPr>
          <w:rFonts w:ascii="Arial" w:hAnsi="Arial" w:cs="Arial"/>
        </w:rPr>
      </w:pPr>
      <w:r>
        <w:rPr>
          <w:rFonts w:ascii="Arial" w:hAnsi="Arial" w:cs="Arial"/>
        </w:rPr>
        <w:t>16. S</w:t>
      </w:r>
      <w:r w:rsidR="00FA3129">
        <w:rPr>
          <w:rFonts w:ascii="Arial" w:hAnsi="Arial" w:cs="Arial"/>
        </w:rPr>
        <w:t>uprotno žalbenim navodima</w:t>
      </w:r>
      <w:r w:rsidR="00B96E7E">
        <w:rPr>
          <w:rFonts w:ascii="Arial" w:hAnsi="Arial" w:cs="Arial"/>
        </w:rPr>
        <w:t xml:space="preserve"> sud </w:t>
      </w:r>
      <w:r w:rsidR="00672455">
        <w:rPr>
          <w:rFonts w:ascii="Arial" w:hAnsi="Arial" w:cs="Arial"/>
        </w:rPr>
        <w:t>odlučuje o tome koje će od predloženih</w:t>
      </w:r>
      <w:r w:rsidR="00FA3129">
        <w:rPr>
          <w:rFonts w:ascii="Arial" w:hAnsi="Arial" w:cs="Arial"/>
        </w:rPr>
        <w:t xml:space="preserve"> </w:t>
      </w:r>
      <w:r w:rsidR="00672455">
        <w:rPr>
          <w:rFonts w:ascii="Arial" w:hAnsi="Arial" w:cs="Arial"/>
        </w:rPr>
        <w:t>dokaza izvesti radi utvrđivanja</w:t>
      </w:r>
      <w:r w:rsidR="00446826">
        <w:rPr>
          <w:rFonts w:ascii="Arial" w:hAnsi="Arial" w:cs="Arial"/>
        </w:rPr>
        <w:t xml:space="preserve"> odlučnih činjenica</w:t>
      </w:r>
      <w:r w:rsidR="004612B7">
        <w:rPr>
          <w:rFonts w:ascii="Arial" w:hAnsi="Arial" w:cs="Arial"/>
        </w:rPr>
        <w:t xml:space="preserve"> što je sukladno odredbi čl. </w:t>
      </w:r>
      <w:r w:rsidR="00446826">
        <w:rPr>
          <w:rFonts w:ascii="Arial" w:hAnsi="Arial" w:cs="Arial"/>
        </w:rPr>
        <w:t xml:space="preserve"> </w:t>
      </w:r>
      <w:r w:rsidR="002826EE">
        <w:rPr>
          <w:rFonts w:ascii="Arial" w:hAnsi="Arial" w:cs="Arial"/>
        </w:rPr>
        <w:t>220. st. 2. ZPP-a, te</w:t>
      </w:r>
      <w:r>
        <w:rPr>
          <w:rFonts w:ascii="Arial" w:hAnsi="Arial" w:cs="Arial"/>
        </w:rPr>
        <w:t xml:space="preserve"> valjano</w:t>
      </w:r>
      <w:r w:rsidR="002826EE">
        <w:rPr>
          <w:rFonts w:ascii="Arial" w:hAnsi="Arial" w:cs="Arial"/>
        </w:rPr>
        <w:t xml:space="preserve"> raspravnim rješenjem odbio izvođenje daljnjih dokaznih prijedloga kao suvišnim.</w:t>
      </w:r>
    </w:p>
    <w:p w:rsidR="009A5809" w:rsidRDefault="009A5809" w:rsidP="008A5220">
      <w:pPr>
        <w:rPr>
          <w:rFonts w:ascii="Arial" w:hAnsi="Arial" w:cs="Arial"/>
        </w:rPr>
      </w:pPr>
    </w:p>
    <w:p w:rsidR="00EB2B00" w:rsidRDefault="009A5809" w:rsidP="008A5220">
      <w:pPr>
        <w:rPr>
          <w:rFonts w:ascii="Arial" w:hAnsi="Arial" w:cs="Arial"/>
        </w:rPr>
      </w:pPr>
      <w:r>
        <w:rPr>
          <w:rFonts w:ascii="Arial" w:hAnsi="Arial" w:cs="Arial"/>
        </w:rPr>
        <w:t>1</w:t>
      </w:r>
      <w:r w:rsidR="00473DE6">
        <w:rPr>
          <w:rFonts w:ascii="Arial" w:hAnsi="Arial" w:cs="Arial"/>
        </w:rPr>
        <w:t>7</w:t>
      </w:r>
      <w:r>
        <w:rPr>
          <w:rFonts w:ascii="Arial" w:hAnsi="Arial" w:cs="Arial"/>
        </w:rPr>
        <w:t>. Dakle</w:t>
      </w:r>
      <w:r w:rsidR="00473DE6">
        <w:rPr>
          <w:rFonts w:ascii="Arial" w:hAnsi="Arial" w:cs="Arial"/>
        </w:rPr>
        <w:t>,</w:t>
      </w:r>
      <w:r>
        <w:rPr>
          <w:rFonts w:ascii="Arial" w:hAnsi="Arial" w:cs="Arial"/>
        </w:rPr>
        <w:t xml:space="preserve"> kako ne postoji žalbeni razlozi žalba je odbijena kao neosnovana i potvrđena je prvostupanjska presuda temeljem odredbe čl. 368. st. 1. ZPP-a.</w:t>
      </w:r>
    </w:p>
    <w:p w:rsidR="009A5809" w:rsidRPr="00033A46" w:rsidRDefault="009A5809" w:rsidP="008A5220">
      <w:pPr>
        <w:rPr>
          <w:rFonts w:ascii="Arial" w:hAnsi="Arial" w:cs="Arial"/>
        </w:rPr>
      </w:pPr>
    </w:p>
    <w:p w:rsidR="00DF2FBA" w:rsidRPr="00033A46" w:rsidRDefault="00833D3E" w:rsidP="008A5220">
      <w:pPr>
        <w:pStyle w:val="Bezproreda"/>
        <w:jc w:val="center"/>
        <w:rPr>
          <w:rFonts w:ascii="Arial" w:hAnsi="Arial" w:cs="Arial"/>
        </w:rPr>
      </w:pPr>
      <w:r w:rsidRPr="00033A46">
        <w:rPr>
          <w:rFonts w:ascii="Arial" w:hAnsi="Arial" w:cs="Arial"/>
        </w:rPr>
        <w:t xml:space="preserve">Osijek, </w:t>
      </w:r>
      <w:r w:rsidR="00364775">
        <w:rPr>
          <w:rFonts w:ascii="Arial" w:hAnsi="Arial" w:cs="Arial"/>
        </w:rPr>
        <w:t>2</w:t>
      </w:r>
      <w:r w:rsidR="003F01C2">
        <w:rPr>
          <w:rFonts w:ascii="Arial" w:hAnsi="Arial" w:cs="Arial"/>
        </w:rPr>
        <w:t>2 rujna</w:t>
      </w:r>
      <w:r w:rsidR="00364775">
        <w:rPr>
          <w:rFonts w:ascii="Arial" w:hAnsi="Arial" w:cs="Arial"/>
        </w:rPr>
        <w:t xml:space="preserve"> 2022</w:t>
      </w:r>
      <w:r w:rsidR="00BB5D1A" w:rsidRPr="00033A46">
        <w:rPr>
          <w:rFonts w:ascii="Arial" w:hAnsi="Arial" w:cs="Arial"/>
        </w:rPr>
        <w:t>.</w:t>
      </w:r>
    </w:p>
    <w:p w:rsidR="002E0E3D" w:rsidRPr="00033A46" w:rsidRDefault="002E0E3D" w:rsidP="008A5220">
      <w:pPr>
        <w:contextualSpacing/>
        <w:jc w:val="center"/>
        <w:rPr>
          <w:rFonts w:ascii="Arial" w:eastAsiaTheme="minorHAnsi" w:hAnsi="Arial" w:cs="Arial"/>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B5D1A" w:rsidRPr="00033A46" w:rsidTr="0059617A">
        <w:tc>
          <w:tcPr>
            <w:tcW w:w="3096" w:type="dxa"/>
          </w:tcPr>
          <w:p w:rsidR="00BB5D1A" w:rsidRPr="00033A46" w:rsidRDefault="00BB5D1A" w:rsidP="008A5220">
            <w:pPr>
              <w:contextualSpacing/>
              <w:jc w:val="center"/>
              <w:rPr>
                <w:rFonts w:ascii="Arial" w:eastAsiaTheme="minorHAnsi" w:hAnsi="Arial" w:cs="Arial"/>
                <w:szCs w:val="22"/>
              </w:rPr>
            </w:pPr>
          </w:p>
        </w:tc>
        <w:tc>
          <w:tcPr>
            <w:tcW w:w="3096" w:type="dxa"/>
          </w:tcPr>
          <w:p w:rsidR="00BB5D1A" w:rsidRPr="00033A46" w:rsidRDefault="00BB5D1A" w:rsidP="008A5220">
            <w:pPr>
              <w:contextualSpacing/>
              <w:rPr>
                <w:rFonts w:ascii="Arial" w:eastAsiaTheme="minorHAnsi" w:hAnsi="Arial" w:cs="Arial"/>
                <w:szCs w:val="22"/>
              </w:rPr>
            </w:pPr>
          </w:p>
        </w:tc>
        <w:tc>
          <w:tcPr>
            <w:tcW w:w="3096" w:type="dxa"/>
          </w:tcPr>
          <w:p w:rsidR="00BB5D1A" w:rsidRPr="00033A46" w:rsidRDefault="00BB5D1A" w:rsidP="008A5220">
            <w:pPr>
              <w:contextualSpacing/>
              <w:jc w:val="center"/>
              <w:rPr>
                <w:rFonts w:ascii="Arial" w:eastAsiaTheme="minorHAnsi" w:hAnsi="Arial" w:cs="Arial"/>
                <w:szCs w:val="22"/>
              </w:rPr>
            </w:pPr>
            <w:r w:rsidRPr="00033A46">
              <w:rPr>
                <w:rFonts w:ascii="Arial" w:eastAsiaTheme="minorHAnsi" w:hAnsi="Arial" w:cs="Arial"/>
                <w:szCs w:val="22"/>
              </w:rPr>
              <w:t>Predsjednik vijeća</w:t>
            </w:r>
          </w:p>
          <w:p w:rsidR="00BB5D1A" w:rsidRPr="00033A46" w:rsidRDefault="00BB5D1A" w:rsidP="008A5220">
            <w:pPr>
              <w:contextualSpacing/>
              <w:jc w:val="center"/>
              <w:rPr>
                <w:rFonts w:ascii="Arial" w:eastAsiaTheme="minorHAnsi" w:hAnsi="Arial" w:cs="Arial"/>
                <w:szCs w:val="22"/>
              </w:rPr>
            </w:pPr>
            <w:r w:rsidRPr="00033A46">
              <w:rPr>
                <w:rFonts w:ascii="Arial" w:eastAsiaTheme="minorHAnsi" w:hAnsi="Arial" w:cs="Arial"/>
                <w:szCs w:val="22"/>
              </w:rPr>
              <w:t>Branka Guljaš</w:t>
            </w:r>
          </w:p>
        </w:tc>
      </w:tr>
    </w:tbl>
    <w:p w:rsidR="00AA18C5" w:rsidRDefault="00AA18C5" w:rsidP="008A5220">
      <w:pPr>
        <w:tabs>
          <w:tab w:val="left" w:pos="7215"/>
        </w:tabs>
        <w:contextualSpacing/>
        <w:rPr>
          <w:rFonts w:ascii="Arial" w:eastAsiaTheme="minorHAnsi" w:hAnsi="Arial" w:cs="Arial"/>
          <w:sz w:val="22"/>
          <w:szCs w:val="22"/>
        </w:rPr>
      </w:pPr>
    </w:p>
    <w:sectPr w:rsidR="00AA18C5" w:rsidSect="00701533">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00" w:rsidRDefault="00EB2B00" w:rsidP="00EB2B00">
      <w:r>
        <w:separator/>
      </w:r>
    </w:p>
  </w:endnote>
  <w:endnote w:type="continuationSeparator" w:id="0">
    <w:p w:rsidR="00EB2B00" w:rsidRDefault="00EB2B00" w:rsidP="00EB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00" w:rsidRDefault="00EB2B00" w:rsidP="00EB2B00">
      <w:r>
        <w:separator/>
      </w:r>
    </w:p>
  </w:footnote>
  <w:footnote w:type="continuationSeparator" w:id="0">
    <w:p w:rsidR="00EB2B00" w:rsidRDefault="00EB2B00" w:rsidP="00EB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00" w:rsidRDefault="000F70A1" w:rsidP="00833D3E">
    <w:pPr>
      <w:pStyle w:val="Zaglavlje"/>
      <w:tabs>
        <w:tab w:val="clear" w:pos="4536"/>
        <w:tab w:val="center" w:pos="4535"/>
        <w:tab w:val="left" w:pos="5964"/>
        <w:tab w:val="left" w:pos="7371"/>
      </w:tabs>
    </w:pPr>
    <w:r>
      <w:tab/>
    </w:r>
    <w:sdt>
      <w:sdtPr>
        <w:rPr>
          <w:rFonts w:ascii="Arial" w:hAnsi="Arial" w:cs="Arial"/>
        </w:rPr>
        <w:id w:val="-1694526404"/>
        <w:docPartObj>
          <w:docPartGallery w:val="Page Numbers (Top of Page)"/>
          <w:docPartUnique/>
        </w:docPartObj>
      </w:sdtPr>
      <w:sdtEndPr/>
      <w:sdtContent>
        <w:r w:rsidR="00EB2B00" w:rsidRPr="00364775">
          <w:rPr>
            <w:rFonts w:ascii="Arial" w:hAnsi="Arial" w:cs="Arial"/>
          </w:rPr>
          <w:fldChar w:fldCharType="begin"/>
        </w:r>
        <w:r w:rsidR="00EB2B00" w:rsidRPr="00364775">
          <w:rPr>
            <w:rFonts w:ascii="Arial" w:hAnsi="Arial" w:cs="Arial"/>
          </w:rPr>
          <w:instrText>PAGE   \* MERGEFORMAT</w:instrText>
        </w:r>
        <w:r w:rsidR="00EB2B00" w:rsidRPr="00364775">
          <w:rPr>
            <w:rFonts w:ascii="Arial" w:hAnsi="Arial" w:cs="Arial"/>
          </w:rPr>
          <w:fldChar w:fldCharType="separate"/>
        </w:r>
        <w:r w:rsidR="005E17C2">
          <w:rPr>
            <w:rFonts w:ascii="Arial" w:hAnsi="Arial" w:cs="Arial"/>
            <w:noProof/>
          </w:rPr>
          <w:t>3</w:t>
        </w:r>
        <w:r w:rsidR="00EB2B00" w:rsidRPr="00364775">
          <w:rPr>
            <w:rFonts w:ascii="Arial" w:hAnsi="Arial" w:cs="Arial"/>
          </w:rPr>
          <w:fldChar w:fldCharType="end"/>
        </w:r>
      </w:sdtContent>
    </w:sdt>
    <w:r>
      <w:tab/>
    </w:r>
    <w:r w:rsidR="00817B65">
      <w:t xml:space="preserve"> </w:t>
    </w:r>
    <w:r w:rsidR="00364775" w:rsidRPr="00364775">
      <w:rPr>
        <w:rFonts w:ascii="Arial" w:hAnsi="Arial" w:cs="Arial"/>
      </w:rPr>
      <w:t xml:space="preserve">Poslovni broj </w:t>
    </w:r>
    <w:proofErr w:type="spellStart"/>
    <w:r w:rsidR="00364775" w:rsidRPr="00364775">
      <w:rPr>
        <w:rFonts w:ascii="Arial" w:hAnsi="Arial" w:cs="Arial"/>
      </w:rPr>
      <w:t>Gž</w:t>
    </w:r>
    <w:proofErr w:type="spellEnd"/>
    <w:r w:rsidR="00364775" w:rsidRPr="00364775">
      <w:rPr>
        <w:rFonts w:ascii="Arial" w:hAnsi="Arial" w:cs="Arial"/>
      </w:rPr>
      <w:t>-373/2020-2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B3"/>
    <w:multiLevelType w:val="hybridMultilevel"/>
    <w:tmpl w:val="6B9EEB3C"/>
    <w:lvl w:ilvl="0" w:tplc="4DB2FC30">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180E0D"/>
    <w:multiLevelType w:val="hybridMultilevel"/>
    <w:tmpl w:val="E3BEAB3E"/>
    <w:lvl w:ilvl="0" w:tplc="4D902550">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42101B8D"/>
    <w:multiLevelType w:val="hybridMultilevel"/>
    <w:tmpl w:val="9394FEAC"/>
    <w:lvl w:ilvl="0" w:tplc="30885790">
      <w:start w:val="1"/>
      <w:numFmt w:val="lowerLetter"/>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5CCD7529"/>
    <w:multiLevelType w:val="hybridMultilevel"/>
    <w:tmpl w:val="71BA5306"/>
    <w:lvl w:ilvl="0" w:tplc="6CE034A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3F"/>
    <w:rsid w:val="00001D41"/>
    <w:rsid w:val="00003425"/>
    <w:rsid w:val="0000416F"/>
    <w:rsid w:val="0000464F"/>
    <w:rsid w:val="00004AC5"/>
    <w:rsid w:val="000054F6"/>
    <w:rsid w:val="000078C7"/>
    <w:rsid w:val="00014075"/>
    <w:rsid w:val="00030321"/>
    <w:rsid w:val="000320EB"/>
    <w:rsid w:val="00033A46"/>
    <w:rsid w:val="00033F79"/>
    <w:rsid w:val="000417F8"/>
    <w:rsid w:val="000545B9"/>
    <w:rsid w:val="0006409C"/>
    <w:rsid w:val="00064EC7"/>
    <w:rsid w:val="0006676C"/>
    <w:rsid w:val="000777E3"/>
    <w:rsid w:val="00083A3B"/>
    <w:rsid w:val="00097947"/>
    <w:rsid w:val="000A2174"/>
    <w:rsid w:val="000A715F"/>
    <w:rsid w:val="000B4882"/>
    <w:rsid w:val="000C448A"/>
    <w:rsid w:val="000C57B3"/>
    <w:rsid w:val="000D0847"/>
    <w:rsid w:val="000D5857"/>
    <w:rsid w:val="000E26A3"/>
    <w:rsid w:val="000E75BF"/>
    <w:rsid w:val="000F6E23"/>
    <w:rsid w:val="000F70A1"/>
    <w:rsid w:val="00110696"/>
    <w:rsid w:val="001144E4"/>
    <w:rsid w:val="00123109"/>
    <w:rsid w:val="00124AFB"/>
    <w:rsid w:val="0014147D"/>
    <w:rsid w:val="00143855"/>
    <w:rsid w:val="00150A9F"/>
    <w:rsid w:val="0015454A"/>
    <w:rsid w:val="0015600D"/>
    <w:rsid w:val="00185666"/>
    <w:rsid w:val="0019526A"/>
    <w:rsid w:val="001A07BF"/>
    <w:rsid w:val="001A35F4"/>
    <w:rsid w:val="001B7ABD"/>
    <w:rsid w:val="001C7CE2"/>
    <w:rsid w:val="001E1B24"/>
    <w:rsid w:val="001F2E52"/>
    <w:rsid w:val="001F46A1"/>
    <w:rsid w:val="00201D45"/>
    <w:rsid w:val="00212FC2"/>
    <w:rsid w:val="00230464"/>
    <w:rsid w:val="00232768"/>
    <w:rsid w:val="00241DDB"/>
    <w:rsid w:val="00244A2F"/>
    <w:rsid w:val="00246BD0"/>
    <w:rsid w:val="00261E0B"/>
    <w:rsid w:val="00272D8F"/>
    <w:rsid w:val="0027431C"/>
    <w:rsid w:val="00276AE3"/>
    <w:rsid w:val="002826EE"/>
    <w:rsid w:val="00282996"/>
    <w:rsid w:val="00282E5E"/>
    <w:rsid w:val="00287FC0"/>
    <w:rsid w:val="00290034"/>
    <w:rsid w:val="0029406B"/>
    <w:rsid w:val="002A5FC5"/>
    <w:rsid w:val="002B1382"/>
    <w:rsid w:val="002B3153"/>
    <w:rsid w:val="002B36C4"/>
    <w:rsid w:val="002B3905"/>
    <w:rsid w:val="002B7EAC"/>
    <w:rsid w:val="002C1603"/>
    <w:rsid w:val="002C23D1"/>
    <w:rsid w:val="002C397E"/>
    <w:rsid w:val="002C7E76"/>
    <w:rsid w:val="002D6AB6"/>
    <w:rsid w:val="002E0E3D"/>
    <w:rsid w:val="002E31A9"/>
    <w:rsid w:val="002F19FE"/>
    <w:rsid w:val="00300142"/>
    <w:rsid w:val="00303226"/>
    <w:rsid w:val="0030361E"/>
    <w:rsid w:val="0030387B"/>
    <w:rsid w:val="00305BD7"/>
    <w:rsid w:val="00306736"/>
    <w:rsid w:val="00314EFC"/>
    <w:rsid w:val="00317101"/>
    <w:rsid w:val="00343AA3"/>
    <w:rsid w:val="003521A8"/>
    <w:rsid w:val="0035626D"/>
    <w:rsid w:val="00357F45"/>
    <w:rsid w:val="00364775"/>
    <w:rsid w:val="00392C99"/>
    <w:rsid w:val="00396CC5"/>
    <w:rsid w:val="003A2244"/>
    <w:rsid w:val="003A35D5"/>
    <w:rsid w:val="003B4A83"/>
    <w:rsid w:val="003C134E"/>
    <w:rsid w:val="003C6629"/>
    <w:rsid w:val="003F01C2"/>
    <w:rsid w:val="003F71EB"/>
    <w:rsid w:val="00401194"/>
    <w:rsid w:val="0040337D"/>
    <w:rsid w:val="0040510E"/>
    <w:rsid w:val="004075A0"/>
    <w:rsid w:val="0041426D"/>
    <w:rsid w:val="004161BE"/>
    <w:rsid w:val="00416503"/>
    <w:rsid w:val="00420008"/>
    <w:rsid w:val="004205D5"/>
    <w:rsid w:val="00421FB8"/>
    <w:rsid w:val="00423478"/>
    <w:rsid w:val="00431A9F"/>
    <w:rsid w:val="00431D26"/>
    <w:rsid w:val="004326CA"/>
    <w:rsid w:val="00433A53"/>
    <w:rsid w:val="00435D74"/>
    <w:rsid w:val="00446826"/>
    <w:rsid w:val="00454DE1"/>
    <w:rsid w:val="00460585"/>
    <w:rsid w:val="004612B7"/>
    <w:rsid w:val="00470449"/>
    <w:rsid w:val="00473DE6"/>
    <w:rsid w:val="00474475"/>
    <w:rsid w:val="0048152B"/>
    <w:rsid w:val="004A1542"/>
    <w:rsid w:val="004A5EA5"/>
    <w:rsid w:val="004C615E"/>
    <w:rsid w:val="004E0B6A"/>
    <w:rsid w:val="004E1A6F"/>
    <w:rsid w:val="004F2EFB"/>
    <w:rsid w:val="004F51BD"/>
    <w:rsid w:val="005007B6"/>
    <w:rsid w:val="00501FBB"/>
    <w:rsid w:val="00510436"/>
    <w:rsid w:val="0051494F"/>
    <w:rsid w:val="005252D0"/>
    <w:rsid w:val="00536832"/>
    <w:rsid w:val="005469A1"/>
    <w:rsid w:val="0054775B"/>
    <w:rsid w:val="00551A48"/>
    <w:rsid w:val="00551B2E"/>
    <w:rsid w:val="00551DE2"/>
    <w:rsid w:val="00565227"/>
    <w:rsid w:val="00571118"/>
    <w:rsid w:val="00571277"/>
    <w:rsid w:val="005871D2"/>
    <w:rsid w:val="00592BCC"/>
    <w:rsid w:val="005A760C"/>
    <w:rsid w:val="005B4A36"/>
    <w:rsid w:val="005C69A3"/>
    <w:rsid w:val="005E0A4E"/>
    <w:rsid w:val="005E136D"/>
    <w:rsid w:val="005E17C2"/>
    <w:rsid w:val="005E28EF"/>
    <w:rsid w:val="005E50E0"/>
    <w:rsid w:val="005E79F6"/>
    <w:rsid w:val="006004D8"/>
    <w:rsid w:val="00601587"/>
    <w:rsid w:val="00602D79"/>
    <w:rsid w:val="0062110E"/>
    <w:rsid w:val="006218D4"/>
    <w:rsid w:val="00636C63"/>
    <w:rsid w:val="0064273C"/>
    <w:rsid w:val="00650348"/>
    <w:rsid w:val="00660E31"/>
    <w:rsid w:val="006635ED"/>
    <w:rsid w:val="00664473"/>
    <w:rsid w:val="00672455"/>
    <w:rsid w:val="006909D5"/>
    <w:rsid w:val="00694156"/>
    <w:rsid w:val="006959A1"/>
    <w:rsid w:val="006A1F33"/>
    <w:rsid w:val="006B2160"/>
    <w:rsid w:val="006D1323"/>
    <w:rsid w:val="006D4763"/>
    <w:rsid w:val="006D5CCD"/>
    <w:rsid w:val="006D7776"/>
    <w:rsid w:val="006E56D3"/>
    <w:rsid w:val="006E7143"/>
    <w:rsid w:val="006E747A"/>
    <w:rsid w:val="006F510C"/>
    <w:rsid w:val="006F5330"/>
    <w:rsid w:val="006F6855"/>
    <w:rsid w:val="00701533"/>
    <w:rsid w:val="007024FA"/>
    <w:rsid w:val="007068D5"/>
    <w:rsid w:val="00711BC7"/>
    <w:rsid w:val="007131B5"/>
    <w:rsid w:val="00731A6C"/>
    <w:rsid w:val="0073599F"/>
    <w:rsid w:val="00742C68"/>
    <w:rsid w:val="00752FBC"/>
    <w:rsid w:val="007532C5"/>
    <w:rsid w:val="00777E75"/>
    <w:rsid w:val="00783B3B"/>
    <w:rsid w:val="0079140C"/>
    <w:rsid w:val="007971E4"/>
    <w:rsid w:val="007B7687"/>
    <w:rsid w:val="007D79AE"/>
    <w:rsid w:val="007E2D49"/>
    <w:rsid w:val="007F69E2"/>
    <w:rsid w:val="00807F87"/>
    <w:rsid w:val="00817B21"/>
    <w:rsid w:val="00817B65"/>
    <w:rsid w:val="00826532"/>
    <w:rsid w:val="00833D3E"/>
    <w:rsid w:val="00841903"/>
    <w:rsid w:val="0084568D"/>
    <w:rsid w:val="00845F51"/>
    <w:rsid w:val="0085130B"/>
    <w:rsid w:val="00851A20"/>
    <w:rsid w:val="00857041"/>
    <w:rsid w:val="00867DB4"/>
    <w:rsid w:val="0089755A"/>
    <w:rsid w:val="008A5220"/>
    <w:rsid w:val="008C383C"/>
    <w:rsid w:val="008C5409"/>
    <w:rsid w:val="008C6762"/>
    <w:rsid w:val="008D199D"/>
    <w:rsid w:val="008D24C8"/>
    <w:rsid w:val="008D28E5"/>
    <w:rsid w:val="008D4EEF"/>
    <w:rsid w:val="008E561B"/>
    <w:rsid w:val="008E65F6"/>
    <w:rsid w:val="009212B6"/>
    <w:rsid w:val="00941AB3"/>
    <w:rsid w:val="00955A05"/>
    <w:rsid w:val="00962094"/>
    <w:rsid w:val="0097095A"/>
    <w:rsid w:val="00982D73"/>
    <w:rsid w:val="009A5809"/>
    <w:rsid w:val="009B03CD"/>
    <w:rsid w:val="009B0FE2"/>
    <w:rsid w:val="009D2900"/>
    <w:rsid w:val="009D41FF"/>
    <w:rsid w:val="009D56A6"/>
    <w:rsid w:val="009E783F"/>
    <w:rsid w:val="009F4110"/>
    <w:rsid w:val="00A03626"/>
    <w:rsid w:val="00A12041"/>
    <w:rsid w:val="00A126E9"/>
    <w:rsid w:val="00A241CC"/>
    <w:rsid w:val="00A24D80"/>
    <w:rsid w:val="00A260DC"/>
    <w:rsid w:val="00A41DC1"/>
    <w:rsid w:val="00A45337"/>
    <w:rsid w:val="00A468BF"/>
    <w:rsid w:val="00A46E2E"/>
    <w:rsid w:val="00A51000"/>
    <w:rsid w:val="00A57C9E"/>
    <w:rsid w:val="00A65AC0"/>
    <w:rsid w:val="00A66DAA"/>
    <w:rsid w:val="00A73FF5"/>
    <w:rsid w:val="00A8319D"/>
    <w:rsid w:val="00A84468"/>
    <w:rsid w:val="00A931E7"/>
    <w:rsid w:val="00A93D18"/>
    <w:rsid w:val="00AA1122"/>
    <w:rsid w:val="00AA18C5"/>
    <w:rsid w:val="00AA30B1"/>
    <w:rsid w:val="00AA654F"/>
    <w:rsid w:val="00AB0697"/>
    <w:rsid w:val="00AB6BC8"/>
    <w:rsid w:val="00AE2557"/>
    <w:rsid w:val="00B17957"/>
    <w:rsid w:val="00B20651"/>
    <w:rsid w:val="00B3303F"/>
    <w:rsid w:val="00B359B0"/>
    <w:rsid w:val="00B40C3C"/>
    <w:rsid w:val="00B46644"/>
    <w:rsid w:val="00B52FAB"/>
    <w:rsid w:val="00B54E16"/>
    <w:rsid w:val="00B61BC9"/>
    <w:rsid w:val="00B6403E"/>
    <w:rsid w:val="00B75999"/>
    <w:rsid w:val="00B86580"/>
    <w:rsid w:val="00B9095F"/>
    <w:rsid w:val="00B95A74"/>
    <w:rsid w:val="00B96E7E"/>
    <w:rsid w:val="00BA036E"/>
    <w:rsid w:val="00BA515B"/>
    <w:rsid w:val="00BB5D1A"/>
    <w:rsid w:val="00BC4CE7"/>
    <w:rsid w:val="00BC57CA"/>
    <w:rsid w:val="00BC6213"/>
    <w:rsid w:val="00BD5BE4"/>
    <w:rsid w:val="00BE4F41"/>
    <w:rsid w:val="00BF15ED"/>
    <w:rsid w:val="00BF6267"/>
    <w:rsid w:val="00C01508"/>
    <w:rsid w:val="00C033B7"/>
    <w:rsid w:val="00C059D3"/>
    <w:rsid w:val="00C065B3"/>
    <w:rsid w:val="00C30CFB"/>
    <w:rsid w:val="00C324A2"/>
    <w:rsid w:val="00C419AF"/>
    <w:rsid w:val="00C45844"/>
    <w:rsid w:val="00C57280"/>
    <w:rsid w:val="00C65A0A"/>
    <w:rsid w:val="00C718FE"/>
    <w:rsid w:val="00C7282E"/>
    <w:rsid w:val="00C945E4"/>
    <w:rsid w:val="00C95544"/>
    <w:rsid w:val="00CA10F7"/>
    <w:rsid w:val="00CA556F"/>
    <w:rsid w:val="00CB26EB"/>
    <w:rsid w:val="00CB62FF"/>
    <w:rsid w:val="00CC5211"/>
    <w:rsid w:val="00CF0887"/>
    <w:rsid w:val="00CF2406"/>
    <w:rsid w:val="00D0327E"/>
    <w:rsid w:val="00D03C36"/>
    <w:rsid w:val="00D11E1B"/>
    <w:rsid w:val="00D27116"/>
    <w:rsid w:val="00D33B5B"/>
    <w:rsid w:val="00D4240B"/>
    <w:rsid w:val="00D46A73"/>
    <w:rsid w:val="00D516BA"/>
    <w:rsid w:val="00D526B0"/>
    <w:rsid w:val="00D63521"/>
    <w:rsid w:val="00D64F6E"/>
    <w:rsid w:val="00D85B6F"/>
    <w:rsid w:val="00D920F6"/>
    <w:rsid w:val="00D93494"/>
    <w:rsid w:val="00D936EE"/>
    <w:rsid w:val="00DA1126"/>
    <w:rsid w:val="00DA3B28"/>
    <w:rsid w:val="00DD1740"/>
    <w:rsid w:val="00DD4F20"/>
    <w:rsid w:val="00DD6253"/>
    <w:rsid w:val="00DF2FBA"/>
    <w:rsid w:val="00DF65FD"/>
    <w:rsid w:val="00DF7764"/>
    <w:rsid w:val="00E0686E"/>
    <w:rsid w:val="00E233AA"/>
    <w:rsid w:val="00E31020"/>
    <w:rsid w:val="00E34283"/>
    <w:rsid w:val="00E37070"/>
    <w:rsid w:val="00E40D5E"/>
    <w:rsid w:val="00E40E1D"/>
    <w:rsid w:val="00E422A4"/>
    <w:rsid w:val="00E5072B"/>
    <w:rsid w:val="00E5562E"/>
    <w:rsid w:val="00E56FAB"/>
    <w:rsid w:val="00E7430F"/>
    <w:rsid w:val="00E914E1"/>
    <w:rsid w:val="00E92258"/>
    <w:rsid w:val="00E94CC8"/>
    <w:rsid w:val="00E9631C"/>
    <w:rsid w:val="00EA20C9"/>
    <w:rsid w:val="00EB002B"/>
    <w:rsid w:val="00EB2458"/>
    <w:rsid w:val="00EB2B00"/>
    <w:rsid w:val="00EB532A"/>
    <w:rsid w:val="00EC44FD"/>
    <w:rsid w:val="00ED0019"/>
    <w:rsid w:val="00ED285A"/>
    <w:rsid w:val="00EE054E"/>
    <w:rsid w:val="00EE0D43"/>
    <w:rsid w:val="00EE1CE4"/>
    <w:rsid w:val="00EF4F2B"/>
    <w:rsid w:val="00EF7B53"/>
    <w:rsid w:val="00F15C5E"/>
    <w:rsid w:val="00F21CA7"/>
    <w:rsid w:val="00F26707"/>
    <w:rsid w:val="00F3349B"/>
    <w:rsid w:val="00F37ECE"/>
    <w:rsid w:val="00F51948"/>
    <w:rsid w:val="00F628B0"/>
    <w:rsid w:val="00F64D6F"/>
    <w:rsid w:val="00F73D3F"/>
    <w:rsid w:val="00FA1289"/>
    <w:rsid w:val="00FA3129"/>
    <w:rsid w:val="00FA3EAF"/>
    <w:rsid w:val="00FB1649"/>
    <w:rsid w:val="00FB4FA4"/>
    <w:rsid w:val="00FD2BC6"/>
    <w:rsid w:val="00FD39AB"/>
    <w:rsid w:val="00FD4082"/>
    <w:rsid w:val="00FE6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BA"/>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2B00"/>
    <w:pPr>
      <w:spacing w:after="0" w:line="240" w:lineRule="auto"/>
    </w:pPr>
    <w:rPr>
      <w:rFonts w:ascii="Times New Roman" w:hAnsi="Times New Roman"/>
      <w:sz w:val="24"/>
    </w:rPr>
  </w:style>
  <w:style w:type="paragraph" w:styleId="Zaglavlje">
    <w:name w:val="header"/>
    <w:basedOn w:val="Normal"/>
    <w:link w:val="ZaglavljeChar"/>
    <w:uiPriority w:val="99"/>
    <w:unhideWhenUsed/>
    <w:rsid w:val="00EB2B00"/>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EB2B00"/>
    <w:rPr>
      <w:rFonts w:ascii="Times New Roman" w:hAnsi="Times New Roman"/>
      <w:sz w:val="24"/>
    </w:rPr>
  </w:style>
  <w:style w:type="paragraph" w:styleId="Podnoje">
    <w:name w:val="footer"/>
    <w:basedOn w:val="Normal"/>
    <w:link w:val="PodnojeChar"/>
    <w:uiPriority w:val="99"/>
    <w:unhideWhenUsed/>
    <w:rsid w:val="00EB2B00"/>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EB2B00"/>
    <w:rPr>
      <w:rFonts w:ascii="Times New Roman" w:hAnsi="Times New Roman"/>
      <w:sz w:val="24"/>
    </w:rPr>
  </w:style>
  <w:style w:type="paragraph" w:styleId="Odlomakpopisa">
    <w:name w:val="List Paragraph"/>
    <w:basedOn w:val="Normal"/>
    <w:uiPriority w:val="34"/>
    <w:qFormat/>
    <w:rsid w:val="00433A53"/>
    <w:pPr>
      <w:ind w:left="720"/>
      <w:contextualSpacing/>
    </w:pPr>
  </w:style>
  <w:style w:type="paragraph" w:styleId="Tekstbalonia">
    <w:name w:val="Balloon Text"/>
    <w:basedOn w:val="Normal"/>
    <w:link w:val="TekstbaloniaChar"/>
    <w:uiPriority w:val="99"/>
    <w:semiHidden/>
    <w:unhideWhenUsed/>
    <w:rsid w:val="00D03C36"/>
    <w:rPr>
      <w:rFonts w:ascii="Tahoma" w:hAnsi="Tahoma" w:cs="Tahoma"/>
      <w:sz w:val="16"/>
      <w:szCs w:val="16"/>
    </w:rPr>
  </w:style>
  <w:style w:type="character" w:customStyle="1" w:styleId="TekstbaloniaChar">
    <w:name w:val="Tekst balončića Char"/>
    <w:basedOn w:val="Zadanifontodlomka"/>
    <w:link w:val="Tekstbalonia"/>
    <w:uiPriority w:val="99"/>
    <w:semiHidden/>
    <w:rsid w:val="00D03C36"/>
    <w:rPr>
      <w:rFonts w:ascii="Tahoma" w:eastAsia="Times New Roman" w:hAnsi="Tahoma" w:cs="Tahoma"/>
      <w:sz w:val="16"/>
      <w:szCs w:val="16"/>
    </w:rPr>
  </w:style>
  <w:style w:type="table" w:styleId="Reetkatablice">
    <w:name w:val="Table Grid"/>
    <w:basedOn w:val="Obinatablica"/>
    <w:uiPriority w:val="59"/>
    <w:rsid w:val="0083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15C5E"/>
    <w:pPr>
      <w:suppressAutoHyphens/>
      <w:autoSpaceDN w:val="0"/>
      <w:spacing w:after="140" w:line="288" w:lineRule="auto"/>
      <w:jc w:val="left"/>
    </w:pPr>
    <w:rPr>
      <w:rFonts w:ascii="Liberation Serif" w:eastAsia="SimSun" w:hAnsi="Liberation Serif"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BA"/>
    <w:pPr>
      <w:spacing w:after="0" w:line="240" w:lineRule="auto"/>
      <w:jc w:val="both"/>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2B00"/>
    <w:pPr>
      <w:spacing w:after="0" w:line="240" w:lineRule="auto"/>
    </w:pPr>
    <w:rPr>
      <w:rFonts w:ascii="Times New Roman" w:hAnsi="Times New Roman"/>
      <w:sz w:val="24"/>
    </w:rPr>
  </w:style>
  <w:style w:type="paragraph" w:styleId="Zaglavlje">
    <w:name w:val="header"/>
    <w:basedOn w:val="Normal"/>
    <w:link w:val="ZaglavljeChar"/>
    <w:uiPriority w:val="99"/>
    <w:unhideWhenUsed/>
    <w:rsid w:val="00EB2B00"/>
    <w:pPr>
      <w:tabs>
        <w:tab w:val="center" w:pos="4536"/>
        <w:tab w:val="right" w:pos="9072"/>
      </w:tabs>
      <w:jc w:val="left"/>
    </w:pPr>
    <w:rPr>
      <w:rFonts w:eastAsiaTheme="minorHAnsi" w:cstheme="minorBidi"/>
      <w:szCs w:val="22"/>
    </w:rPr>
  </w:style>
  <w:style w:type="character" w:customStyle="1" w:styleId="ZaglavljeChar">
    <w:name w:val="Zaglavlje Char"/>
    <w:basedOn w:val="Zadanifontodlomka"/>
    <w:link w:val="Zaglavlje"/>
    <w:uiPriority w:val="99"/>
    <w:rsid w:val="00EB2B00"/>
    <w:rPr>
      <w:rFonts w:ascii="Times New Roman" w:hAnsi="Times New Roman"/>
      <w:sz w:val="24"/>
    </w:rPr>
  </w:style>
  <w:style w:type="paragraph" w:styleId="Podnoje">
    <w:name w:val="footer"/>
    <w:basedOn w:val="Normal"/>
    <w:link w:val="PodnojeChar"/>
    <w:uiPriority w:val="99"/>
    <w:unhideWhenUsed/>
    <w:rsid w:val="00EB2B00"/>
    <w:pPr>
      <w:tabs>
        <w:tab w:val="center" w:pos="4536"/>
        <w:tab w:val="right" w:pos="9072"/>
      </w:tabs>
      <w:jc w:val="left"/>
    </w:pPr>
    <w:rPr>
      <w:rFonts w:eastAsiaTheme="minorHAnsi" w:cstheme="minorBidi"/>
      <w:szCs w:val="22"/>
    </w:rPr>
  </w:style>
  <w:style w:type="character" w:customStyle="1" w:styleId="PodnojeChar">
    <w:name w:val="Podnožje Char"/>
    <w:basedOn w:val="Zadanifontodlomka"/>
    <w:link w:val="Podnoje"/>
    <w:uiPriority w:val="99"/>
    <w:rsid w:val="00EB2B00"/>
    <w:rPr>
      <w:rFonts w:ascii="Times New Roman" w:hAnsi="Times New Roman"/>
      <w:sz w:val="24"/>
    </w:rPr>
  </w:style>
  <w:style w:type="paragraph" w:styleId="Odlomakpopisa">
    <w:name w:val="List Paragraph"/>
    <w:basedOn w:val="Normal"/>
    <w:uiPriority w:val="34"/>
    <w:qFormat/>
    <w:rsid w:val="00433A53"/>
    <w:pPr>
      <w:ind w:left="720"/>
      <w:contextualSpacing/>
    </w:pPr>
  </w:style>
  <w:style w:type="paragraph" w:styleId="Tekstbalonia">
    <w:name w:val="Balloon Text"/>
    <w:basedOn w:val="Normal"/>
    <w:link w:val="TekstbaloniaChar"/>
    <w:uiPriority w:val="99"/>
    <w:semiHidden/>
    <w:unhideWhenUsed/>
    <w:rsid w:val="00D03C36"/>
    <w:rPr>
      <w:rFonts w:ascii="Tahoma" w:hAnsi="Tahoma" w:cs="Tahoma"/>
      <w:sz w:val="16"/>
      <w:szCs w:val="16"/>
    </w:rPr>
  </w:style>
  <w:style w:type="character" w:customStyle="1" w:styleId="TekstbaloniaChar">
    <w:name w:val="Tekst balončića Char"/>
    <w:basedOn w:val="Zadanifontodlomka"/>
    <w:link w:val="Tekstbalonia"/>
    <w:uiPriority w:val="99"/>
    <w:semiHidden/>
    <w:rsid w:val="00D03C36"/>
    <w:rPr>
      <w:rFonts w:ascii="Tahoma" w:eastAsia="Times New Roman" w:hAnsi="Tahoma" w:cs="Tahoma"/>
      <w:sz w:val="16"/>
      <w:szCs w:val="16"/>
    </w:rPr>
  </w:style>
  <w:style w:type="table" w:styleId="Reetkatablice">
    <w:name w:val="Table Grid"/>
    <w:basedOn w:val="Obinatablica"/>
    <w:uiPriority w:val="59"/>
    <w:rsid w:val="0083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15C5E"/>
    <w:pPr>
      <w:suppressAutoHyphens/>
      <w:autoSpaceDN w:val="0"/>
      <w:spacing w:after="140" w:line="288" w:lineRule="auto"/>
      <w:jc w:val="left"/>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81852">
      <w:bodyDiv w:val="1"/>
      <w:marLeft w:val="0"/>
      <w:marRight w:val="0"/>
      <w:marTop w:val="0"/>
      <w:marBottom w:val="0"/>
      <w:divBdr>
        <w:top w:val="none" w:sz="0" w:space="0" w:color="auto"/>
        <w:left w:val="none" w:sz="0" w:space="0" w:color="auto"/>
        <w:bottom w:val="none" w:sz="0" w:space="0" w:color="auto"/>
        <w:right w:val="none" w:sz="0" w:space="0" w:color="auto"/>
      </w:divBdr>
    </w:div>
    <w:div w:id="1236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BC43-8CA7-48C8-A452-9C8B99A0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Španiel</dc:creator>
  <cp:lastModifiedBy>Manda Neferanović</cp:lastModifiedBy>
  <cp:revision>2</cp:revision>
  <cp:lastPrinted>2022-09-28T09:59:00Z</cp:lastPrinted>
  <dcterms:created xsi:type="dcterms:W3CDTF">2022-10-19T08:43:00Z</dcterms:created>
  <dcterms:modified xsi:type="dcterms:W3CDTF">2022-10-19T08:43:00Z</dcterms:modified>
</cp:coreProperties>
</file>