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320"/>
      </w:tblGrid>
      <w:tr w:rsidR="00725908" w:rsidRPr="006E199F" w:rsidTr="00CA09AA">
        <w:tc>
          <w:tcPr>
            <w:tcW w:w="3302" w:type="dxa"/>
            <w:shd w:val="clear" w:color="auto" w:fill="auto"/>
          </w:tcPr>
          <w:p w:rsidR="00725908" w:rsidRPr="006E199F" w:rsidRDefault="00725908" w:rsidP="005E5BE1">
            <w:pPr>
              <w:jc w:val="center"/>
              <w:rPr>
                <w:rFonts w:ascii="Arial" w:hAnsi="Arial" w:cs="Arial"/>
                <w:szCs w:val="24"/>
              </w:rPr>
            </w:pPr>
            <w:r w:rsidRPr="006E199F">
              <w:rPr>
                <w:rFonts w:ascii="Arial" w:hAnsi="Arial" w:cs="Arial"/>
                <w:noProof/>
                <w:szCs w:val="24"/>
                <w:lang w:eastAsia="hr-HR"/>
              </w:rPr>
              <w:drawing>
                <wp:inline distT="0" distB="0" distL="0" distR="0" wp14:anchorId="14312F47" wp14:editId="3DEF733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725908" w:rsidRPr="006E199F" w:rsidRDefault="00725908" w:rsidP="005E5BE1">
            <w:pPr>
              <w:jc w:val="center"/>
              <w:rPr>
                <w:rFonts w:ascii="Arial" w:hAnsi="Arial" w:cs="Arial"/>
                <w:szCs w:val="24"/>
              </w:rPr>
            </w:pPr>
            <w:r w:rsidRPr="006E199F">
              <w:rPr>
                <w:rFonts w:ascii="Arial" w:hAnsi="Arial" w:cs="Arial"/>
                <w:szCs w:val="24"/>
              </w:rPr>
              <w:t>Republika Hrvatska</w:t>
            </w:r>
          </w:p>
          <w:p w:rsidR="00725908" w:rsidRPr="006E199F" w:rsidRDefault="00725908" w:rsidP="005E5BE1">
            <w:pPr>
              <w:jc w:val="center"/>
              <w:rPr>
                <w:rFonts w:ascii="Arial" w:hAnsi="Arial" w:cs="Arial"/>
                <w:szCs w:val="24"/>
              </w:rPr>
            </w:pPr>
            <w:r w:rsidRPr="006E199F">
              <w:rPr>
                <w:rFonts w:ascii="Arial" w:hAnsi="Arial" w:cs="Arial"/>
                <w:szCs w:val="24"/>
              </w:rPr>
              <w:t xml:space="preserve">Županijski sud u Osijeku </w:t>
            </w:r>
          </w:p>
          <w:p w:rsidR="00725908" w:rsidRPr="006E199F" w:rsidRDefault="00725908" w:rsidP="005E5BE1">
            <w:pPr>
              <w:jc w:val="center"/>
              <w:rPr>
                <w:rFonts w:ascii="Arial" w:hAnsi="Arial" w:cs="Arial"/>
                <w:szCs w:val="24"/>
              </w:rPr>
            </w:pPr>
            <w:r w:rsidRPr="006E199F">
              <w:rPr>
                <w:rFonts w:ascii="Arial" w:hAnsi="Arial" w:cs="Arial"/>
                <w:szCs w:val="24"/>
              </w:rPr>
              <w:t>Osijek, Europska avenija 7</w:t>
            </w:r>
          </w:p>
          <w:p w:rsidR="00725908" w:rsidRPr="006E199F" w:rsidRDefault="00725908" w:rsidP="005E5BE1">
            <w:pPr>
              <w:jc w:val="center"/>
              <w:rPr>
                <w:rFonts w:ascii="Arial" w:hAnsi="Arial" w:cs="Arial"/>
                <w:szCs w:val="24"/>
              </w:rPr>
            </w:pPr>
          </w:p>
        </w:tc>
      </w:tr>
      <w:tr w:rsidR="00725908" w:rsidRPr="006E199F" w:rsidTr="00CA09AA">
        <w:tblPrEx>
          <w:tblCellMar>
            <w:left w:w="0" w:type="dxa"/>
            <w:right w:w="0" w:type="dxa"/>
          </w:tblCellMar>
          <w:tblLook w:val="01E0" w:firstRow="1" w:lastRow="1" w:firstColumn="1" w:lastColumn="1" w:noHBand="0" w:noVBand="0"/>
        </w:tblPrEx>
        <w:tc>
          <w:tcPr>
            <w:tcW w:w="4320" w:type="dxa"/>
          </w:tcPr>
          <w:p w:rsidR="00725908" w:rsidRPr="006E199F" w:rsidRDefault="00725908" w:rsidP="005E5BE1">
            <w:pPr>
              <w:jc w:val="right"/>
              <w:rPr>
                <w:rFonts w:ascii="Arial" w:hAnsi="Arial" w:cs="Arial"/>
                <w:szCs w:val="24"/>
              </w:rPr>
            </w:pPr>
          </w:p>
        </w:tc>
      </w:tr>
    </w:tbl>
    <w:p w:rsidR="001F406B" w:rsidRPr="006E199F" w:rsidRDefault="001F406B" w:rsidP="000C020F">
      <w:pPr>
        <w:pStyle w:val="Bezproreda"/>
        <w:rPr>
          <w:rFonts w:ascii="Arial" w:hAnsi="Arial" w:cs="Arial"/>
          <w:szCs w:val="24"/>
        </w:rPr>
      </w:pPr>
    </w:p>
    <w:p w:rsidR="00CA26FB" w:rsidRPr="006E199F" w:rsidRDefault="00CA26FB" w:rsidP="000C020F">
      <w:pPr>
        <w:pStyle w:val="Bezproreda"/>
        <w:rPr>
          <w:rFonts w:ascii="Arial" w:hAnsi="Arial" w:cs="Arial"/>
          <w:szCs w:val="24"/>
        </w:rPr>
      </w:pPr>
    </w:p>
    <w:p w:rsidR="00290BB3" w:rsidRPr="006E199F" w:rsidRDefault="00290BB3" w:rsidP="000C020F">
      <w:pPr>
        <w:pStyle w:val="Bezproreda"/>
        <w:rPr>
          <w:rFonts w:ascii="Arial" w:hAnsi="Arial" w:cs="Arial"/>
          <w:szCs w:val="24"/>
        </w:rPr>
      </w:pPr>
    </w:p>
    <w:p w:rsidR="00725908" w:rsidRPr="006E199F" w:rsidRDefault="00725908" w:rsidP="00363225">
      <w:pPr>
        <w:pStyle w:val="Bezproreda"/>
        <w:jc w:val="center"/>
        <w:rPr>
          <w:rFonts w:ascii="Arial" w:hAnsi="Arial" w:cs="Arial"/>
          <w:szCs w:val="24"/>
        </w:rPr>
      </w:pPr>
    </w:p>
    <w:p w:rsidR="00725908" w:rsidRPr="006E199F" w:rsidRDefault="00725908" w:rsidP="00363225">
      <w:pPr>
        <w:pStyle w:val="Bezproreda"/>
        <w:jc w:val="center"/>
        <w:rPr>
          <w:rFonts w:ascii="Arial" w:hAnsi="Arial" w:cs="Arial"/>
          <w:szCs w:val="24"/>
        </w:rPr>
      </w:pPr>
    </w:p>
    <w:p w:rsidR="00F155D0" w:rsidRDefault="00F155D0" w:rsidP="00725908">
      <w:pPr>
        <w:pStyle w:val="Bezproreda"/>
        <w:ind w:left="3540" w:firstLine="708"/>
        <w:jc w:val="right"/>
        <w:rPr>
          <w:rFonts w:ascii="Arial" w:hAnsi="Arial" w:cs="Arial"/>
          <w:szCs w:val="24"/>
        </w:rPr>
      </w:pPr>
    </w:p>
    <w:p w:rsidR="00725908" w:rsidRPr="006E199F" w:rsidRDefault="00332AB2" w:rsidP="00725908">
      <w:pPr>
        <w:pStyle w:val="Bezproreda"/>
        <w:ind w:left="3540" w:firstLine="708"/>
        <w:jc w:val="right"/>
        <w:rPr>
          <w:rFonts w:ascii="Arial" w:hAnsi="Arial" w:cs="Arial"/>
          <w:szCs w:val="24"/>
        </w:rPr>
      </w:pPr>
      <w:r w:rsidRPr="006E199F">
        <w:rPr>
          <w:rFonts w:ascii="Arial" w:hAnsi="Arial" w:cs="Arial"/>
          <w:szCs w:val="24"/>
        </w:rPr>
        <w:t xml:space="preserve">Poslovni broj </w:t>
      </w:r>
      <w:proofErr w:type="spellStart"/>
      <w:r w:rsidRPr="006E199F">
        <w:rPr>
          <w:rFonts w:ascii="Arial" w:hAnsi="Arial" w:cs="Arial"/>
          <w:szCs w:val="24"/>
        </w:rPr>
        <w:t>G</w:t>
      </w:r>
      <w:r w:rsidR="00347981" w:rsidRPr="006E199F">
        <w:rPr>
          <w:rFonts w:ascii="Arial" w:hAnsi="Arial" w:cs="Arial"/>
          <w:szCs w:val="24"/>
        </w:rPr>
        <w:t>ž</w:t>
      </w:r>
      <w:proofErr w:type="spellEnd"/>
      <w:r w:rsidR="00DF58FA" w:rsidRPr="006E199F">
        <w:rPr>
          <w:rFonts w:ascii="Arial" w:hAnsi="Arial" w:cs="Arial"/>
          <w:szCs w:val="24"/>
        </w:rPr>
        <w:t>-</w:t>
      </w:r>
      <w:r w:rsidR="00D2175D" w:rsidRPr="006E199F">
        <w:rPr>
          <w:rFonts w:ascii="Arial" w:hAnsi="Arial" w:cs="Arial"/>
          <w:szCs w:val="24"/>
        </w:rPr>
        <w:t>576</w:t>
      </w:r>
      <w:r w:rsidR="00A011A9" w:rsidRPr="006E199F">
        <w:rPr>
          <w:rFonts w:ascii="Arial" w:hAnsi="Arial" w:cs="Arial"/>
          <w:szCs w:val="24"/>
        </w:rPr>
        <w:t>/2020</w:t>
      </w:r>
      <w:r w:rsidR="00481BC7" w:rsidRPr="006E199F">
        <w:rPr>
          <w:rFonts w:ascii="Arial" w:hAnsi="Arial" w:cs="Arial"/>
          <w:szCs w:val="24"/>
        </w:rPr>
        <w:t>-</w:t>
      </w:r>
      <w:r w:rsidR="0061706B" w:rsidRPr="006E199F">
        <w:rPr>
          <w:rFonts w:ascii="Arial" w:hAnsi="Arial" w:cs="Arial"/>
          <w:szCs w:val="24"/>
        </w:rPr>
        <w:t>3</w:t>
      </w:r>
    </w:p>
    <w:p w:rsidR="00725908" w:rsidRPr="006E199F" w:rsidRDefault="00725908" w:rsidP="00363225">
      <w:pPr>
        <w:pStyle w:val="Bezproreda"/>
        <w:jc w:val="center"/>
        <w:rPr>
          <w:rFonts w:ascii="Arial" w:hAnsi="Arial" w:cs="Arial"/>
          <w:szCs w:val="24"/>
        </w:rPr>
      </w:pPr>
    </w:p>
    <w:p w:rsidR="00725908" w:rsidRPr="006E199F" w:rsidRDefault="00725908" w:rsidP="00EE1B1B">
      <w:pPr>
        <w:pStyle w:val="Bezproreda"/>
        <w:rPr>
          <w:rFonts w:ascii="Arial" w:hAnsi="Arial" w:cs="Arial"/>
          <w:szCs w:val="24"/>
        </w:rPr>
      </w:pPr>
    </w:p>
    <w:p w:rsidR="00725908" w:rsidRPr="006E199F" w:rsidRDefault="00725908" w:rsidP="00363225">
      <w:pPr>
        <w:pStyle w:val="Bezproreda"/>
        <w:jc w:val="center"/>
        <w:rPr>
          <w:rFonts w:ascii="Arial" w:hAnsi="Arial" w:cs="Arial"/>
          <w:szCs w:val="24"/>
        </w:rPr>
      </w:pPr>
    </w:p>
    <w:p w:rsidR="00363225" w:rsidRPr="006E199F" w:rsidRDefault="00363225" w:rsidP="00363225">
      <w:pPr>
        <w:pStyle w:val="Bezproreda"/>
        <w:jc w:val="center"/>
        <w:rPr>
          <w:rFonts w:ascii="Arial" w:hAnsi="Arial" w:cs="Arial"/>
          <w:szCs w:val="24"/>
        </w:rPr>
      </w:pPr>
      <w:r w:rsidRPr="006E199F">
        <w:rPr>
          <w:rFonts w:ascii="Arial" w:hAnsi="Arial" w:cs="Arial"/>
          <w:szCs w:val="24"/>
        </w:rPr>
        <w:t>U   I M E   R E P U B L I K E   H R V A T S K E</w:t>
      </w:r>
    </w:p>
    <w:p w:rsidR="001F406B" w:rsidRPr="006E199F" w:rsidRDefault="001F406B" w:rsidP="00363225">
      <w:pPr>
        <w:pStyle w:val="Bezproreda"/>
        <w:jc w:val="center"/>
        <w:rPr>
          <w:rFonts w:ascii="Arial" w:hAnsi="Arial" w:cs="Arial"/>
          <w:szCs w:val="24"/>
        </w:rPr>
      </w:pPr>
    </w:p>
    <w:p w:rsidR="007C4B80" w:rsidRPr="006E199F" w:rsidRDefault="001F406B" w:rsidP="007C4B80">
      <w:pPr>
        <w:pStyle w:val="Bezproreda"/>
        <w:jc w:val="center"/>
        <w:rPr>
          <w:rFonts w:ascii="Arial" w:hAnsi="Arial" w:cs="Arial"/>
          <w:szCs w:val="24"/>
        </w:rPr>
      </w:pPr>
      <w:r w:rsidRPr="006E199F">
        <w:rPr>
          <w:rFonts w:ascii="Arial" w:hAnsi="Arial" w:cs="Arial"/>
          <w:szCs w:val="24"/>
        </w:rPr>
        <w:t xml:space="preserve">P R E S U D A </w:t>
      </w:r>
    </w:p>
    <w:p w:rsidR="009174D8" w:rsidRPr="006E199F" w:rsidRDefault="006E2249" w:rsidP="006E2249">
      <w:pPr>
        <w:pStyle w:val="Bezproreda"/>
        <w:jc w:val="center"/>
        <w:rPr>
          <w:rFonts w:ascii="Arial" w:hAnsi="Arial" w:cs="Arial"/>
          <w:szCs w:val="24"/>
        </w:rPr>
      </w:pPr>
      <w:r w:rsidRPr="006E199F">
        <w:rPr>
          <w:rFonts w:ascii="Arial" w:hAnsi="Arial" w:cs="Arial"/>
          <w:szCs w:val="24"/>
        </w:rPr>
        <w:t xml:space="preserve"> </w:t>
      </w:r>
    </w:p>
    <w:p w:rsidR="006E2249" w:rsidRPr="006E199F" w:rsidRDefault="006E2249" w:rsidP="006E2249">
      <w:pPr>
        <w:pStyle w:val="Bezproreda"/>
        <w:jc w:val="center"/>
        <w:rPr>
          <w:rFonts w:ascii="Arial" w:hAnsi="Arial" w:cs="Arial"/>
          <w:szCs w:val="24"/>
        </w:rPr>
      </w:pPr>
      <w:r w:rsidRPr="006E199F">
        <w:rPr>
          <w:rFonts w:ascii="Arial" w:hAnsi="Arial" w:cs="Arial"/>
          <w:szCs w:val="24"/>
        </w:rPr>
        <w:t xml:space="preserve">I </w:t>
      </w:r>
    </w:p>
    <w:p w:rsidR="006E2249" w:rsidRPr="006E199F" w:rsidRDefault="006E2249" w:rsidP="006E2249">
      <w:pPr>
        <w:pStyle w:val="Bezproreda"/>
        <w:jc w:val="center"/>
        <w:rPr>
          <w:rFonts w:ascii="Arial" w:hAnsi="Arial" w:cs="Arial"/>
          <w:szCs w:val="24"/>
        </w:rPr>
      </w:pPr>
    </w:p>
    <w:p w:rsidR="006E2249" w:rsidRPr="006E199F" w:rsidRDefault="006E2249" w:rsidP="006E2249">
      <w:pPr>
        <w:pStyle w:val="Bezproreda"/>
        <w:jc w:val="center"/>
        <w:rPr>
          <w:rFonts w:ascii="Arial" w:hAnsi="Arial" w:cs="Arial"/>
          <w:szCs w:val="24"/>
        </w:rPr>
      </w:pPr>
      <w:r w:rsidRPr="006E199F">
        <w:rPr>
          <w:rFonts w:ascii="Arial" w:hAnsi="Arial" w:cs="Arial"/>
          <w:szCs w:val="24"/>
        </w:rPr>
        <w:t>R J E Š E NJ E</w:t>
      </w:r>
    </w:p>
    <w:p w:rsidR="0061706B" w:rsidRPr="006E199F" w:rsidRDefault="0061706B" w:rsidP="00363225">
      <w:pPr>
        <w:pStyle w:val="Bezproreda"/>
        <w:jc w:val="both"/>
        <w:rPr>
          <w:rFonts w:ascii="Arial" w:hAnsi="Arial" w:cs="Arial"/>
          <w:szCs w:val="24"/>
        </w:rPr>
      </w:pPr>
    </w:p>
    <w:p w:rsidR="003616DD" w:rsidRPr="006E199F" w:rsidRDefault="003616DD" w:rsidP="00363225">
      <w:pPr>
        <w:pStyle w:val="Bezproreda"/>
        <w:jc w:val="both"/>
        <w:rPr>
          <w:rFonts w:ascii="Arial" w:hAnsi="Arial" w:cs="Arial"/>
          <w:szCs w:val="24"/>
        </w:rPr>
      </w:pPr>
    </w:p>
    <w:p w:rsidR="001F406B" w:rsidRPr="006E199F" w:rsidRDefault="00363225" w:rsidP="00363225">
      <w:pPr>
        <w:pStyle w:val="Bezproreda"/>
        <w:jc w:val="both"/>
        <w:rPr>
          <w:rFonts w:ascii="Arial" w:hAnsi="Arial" w:cs="Arial"/>
          <w:szCs w:val="24"/>
        </w:rPr>
      </w:pPr>
      <w:r w:rsidRPr="006E199F">
        <w:rPr>
          <w:rFonts w:ascii="Arial" w:hAnsi="Arial" w:cs="Arial"/>
          <w:szCs w:val="24"/>
        </w:rPr>
        <w:tab/>
        <w:t xml:space="preserve">Županijski sud u Osijeku, </w:t>
      </w:r>
      <w:r w:rsidR="007D0A61" w:rsidRPr="006E199F">
        <w:rPr>
          <w:rFonts w:ascii="Arial" w:hAnsi="Arial" w:cs="Arial"/>
          <w:szCs w:val="24"/>
        </w:rPr>
        <w:t>u vijeću sastavljenom od sudaca toga suda Branke Guljaš kao predsjednika vijeća</w:t>
      </w:r>
      <w:r w:rsidR="00356526" w:rsidRPr="006E199F">
        <w:rPr>
          <w:rFonts w:ascii="Arial" w:hAnsi="Arial" w:cs="Arial"/>
          <w:szCs w:val="24"/>
        </w:rPr>
        <w:t xml:space="preserve">, </w:t>
      </w:r>
      <w:r w:rsidRPr="006E199F">
        <w:rPr>
          <w:rFonts w:ascii="Arial" w:hAnsi="Arial" w:cs="Arial"/>
          <w:szCs w:val="24"/>
        </w:rPr>
        <w:t>Katic</w:t>
      </w:r>
      <w:r w:rsidR="00356526" w:rsidRPr="006E199F">
        <w:rPr>
          <w:rFonts w:ascii="Arial" w:hAnsi="Arial" w:cs="Arial"/>
          <w:szCs w:val="24"/>
        </w:rPr>
        <w:t>e</w:t>
      </w:r>
      <w:r w:rsidRPr="006E199F">
        <w:rPr>
          <w:rFonts w:ascii="Arial" w:hAnsi="Arial" w:cs="Arial"/>
          <w:szCs w:val="24"/>
        </w:rPr>
        <w:t xml:space="preserve"> Krajnović kao suc</w:t>
      </w:r>
      <w:r w:rsidR="00356526" w:rsidRPr="006E199F">
        <w:rPr>
          <w:rFonts w:ascii="Arial" w:hAnsi="Arial" w:cs="Arial"/>
          <w:szCs w:val="24"/>
        </w:rPr>
        <w:t>a izvjestitelja i Željke Sebelić kao člana vijeća</w:t>
      </w:r>
      <w:r w:rsidRPr="006E199F">
        <w:rPr>
          <w:rFonts w:ascii="Arial" w:hAnsi="Arial" w:cs="Arial"/>
          <w:szCs w:val="24"/>
        </w:rPr>
        <w:t xml:space="preserve"> </w:t>
      </w:r>
      <w:r w:rsidR="001B3F88" w:rsidRPr="006E199F">
        <w:rPr>
          <w:rFonts w:ascii="Arial" w:hAnsi="Arial" w:cs="Arial"/>
          <w:szCs w:val="24"/>
        </w:rPr>
        <w:t>u pravnoj stvari tužiteljice M</w:t>
      </w:r>
      <w:r w:rsidR="00144B30">
        <w:rPr>
          <w:rFonts w:ascii="Arial" w:hAnsi="Arial" w:cs="Arial"/>
          <w:szCs w:val="24"/>
        </w:rPr>
        <w:t>.</w:t>
      </w:r>
      <w:r w:rsidR="001B3F88" w:rsidRPr="006E199F">
        <w:rPr>
          <w:rFonts w:ascii="Arial" w:hAnsi="Arial" w:cs="Arial"/>
          <w:szCs w:val="24"/>
        </w:rPr>
        <w:t xml:space="preserve"> B</w:t>
      </w:r>
      <w:r w:rsidR="00144B30">
        <w:rPr>
          <w:rFonts w:ascii="Arial" w:hAnsi="Arial" w:cs="Arial"/>
          <w:szCs w:val="24"/>
        </w:rPr>
        <w:t>.</w:t>
      </w:r>
      <w:r w:rsidR="001B3F88" w:rsidRPr="006E199F">
        <w:rPr>
          <w:rFonts w:ascii="Arial" w:hAnsi="Arial" w:cs="Arial"/>
          <w:szCs w:val="24"/>
        </w:rPr>
        <w:t xml:space="preserve"> iz Z</w:t>
      </w:r>
      <w:r w:rsidR="00144B30">
        <w:rPr>
          <w:rFonts w:ascii="Arial" w:hAnsi="Arial" w:cs="Arial"/>
          <w:szCs w:val="24"/>
        </w:rPr>
        <w:t>.</w:t>
      </w:r>
      <w:r w:rsidR="001B3F88" w:rsidRPr="006E199F">
        <w:rPr>
          <w:rFonts w:ascii="Arial" w:hAnsi="Arial" w:cs="Arial"/>
          <w:szCs w:val="24"/>
        </w:rPr>
        <w:t xml:space="preserve">, </w:t>
      </w:r>
      <w:r w:rsidR="00144B30">
        <w:rPr>
          <w:rFonts w:ascii="Arial" w:hAnsi="Arial" w:cs="Arial"/>
          <w:szCs w:val="24"/>
        </w:rPr>
        <w:t>...</w:t>
      </w:r>
      <w:r w:rsidR="001B3F88" w:rsidRPr="006E199F">
        <w:rPr>
          <w:rFonts w:ascii="Arial" w:hAnsi="Arial" w:cs="Arial"/>
          <w:szCs w:val="24"/>
        </w:rPr>
        <w:t xml:space="preserve">, OIB </w:t>
      </w:r>
      <w:r w:rsidR="00144B30">
        <w:rPr>
          <w:rFonts w:ascii="Arial" w:hAnsi="Arial" w:cs="Arial"/>
          <w:szCs w:val="24"/>
        </w:rPr>
        <w:t>...</w:t>
      </w:r>
      <w:r w:rsidR="001B3F88" w:rsidRPr="006E199F">
        <w:rPr>
          <w:rFonts w:ascii="Arial" w:hAnsi="Arial" w:cs="Arial"/>
          <w:szCs w:val="24"/>
        </w:rPr>
        <w:t>, zastupane po punomoćniku Z</w:t>
      </w:r>
      <w:r w:rsidR="00144B30">
        <w:rPr>
          <w:rFonts w:ascii="Arial" w:hAnsi="Arial" w:cs="Arial"/>
          <w:szCs w:val="24"/>
        </w:rPr>
        <w:t>.</w:t>
      </w:r>
      <w:r w:rsidR="001B3F88" w:rsidRPr="006E199F">
        <w:rPr>
          <w:rFonts w:ascii="Arial" w:hAnsi="Arial" w:cs="Arial"/>
          <w:szCs w:val="24"/>
        </w:rPr>
        <w:t xml:space="preserve"> B</w:t>
      </w:r>
      <w:r w:rsidR="00144B30">
        <w:rPr>
          <w:rFonts w:ascii="Arial" w:hAnsi="Arial" w:cs="Arial"/>
          <w:szCs w:val="24"/>
        </w:rPr>
        <w:t>.</w:t>
      </w:r>
      <w:r w:rsidR="001B3F88" w:rsidRPr="006E199F">
        <w:rPr>
          <w:rFonts w:ascii="Arial" w:hAnsi="Arial" w:cs="Arial"/>
          <w:szCs w:val="24"/>
        </w:rPr>
        <w:t>, odvjetniku u Z</w:t>
      </w:r>
      <w:r w:rsidR="00144B30">
        <w:rPr>
          <w:rFonts w:ascii="Arial" w:hAnsi="Arial" w:cs="Arial"/>
          <w:szCs w:val="24"/>
        </w:rPr>
        <w:t>.</w:t>
      </w:r>
      <w:r w:rsidR="001B3F88" w:rsidRPr="006E199F">
        <w:rPr>
          <w:rFonts w:ascii="Arial" w:hAnsi="Arial" w:cs="Arial"/>
          <w:szCs w:val="24"/>
        </w:rPr>
        <w:t>, protiv tuženika E</w:t>
      </w:r>
      <w:r w:rsidR="00144B30">
        <w:rPr>
          <w:rFonts w:ascii="Arial" w:hAnsi="Arial" w:cs="Arial"/>
          <w:szCs w:val="24"/>
        </w:rPr>
        <w:t>.</w:t>
      </w:r>
      <w:r w:rsidR="001B3F88" w:rsidRPr="006E199F">
        <w:rPr>
          <w:rFonts w:ascii="Arial" w:hAnsi="Arial" w:cs="Arial"/>
          <w:szCs w:val="24"/>
        </w:rPr>
        <w:t xml:space="preserve"> o</w:t>
      </w:r>
      <w:r w:rsidR="00144B30">
        <w:rPr>
          <w:rFonts w:ascii="Arial" w:hAnsi="Arial" w:cs="Arial"/>
          <w:szCs w:val="24"/>
        </w:rPr>
        <w:t>.</w:t>
      </w:r>
      <w:r w:rsidR="001B3F88" w:rsidRPr="006E199F">
        <w:rPr>
          <w:rFonts w:ascii="Arial" w:hAnsi="Arial" w:cs="Arial"/>
          <w:szCs w:val="24"/>
        </w:rPr>
        <w:t xml:space="preserve"> d.d., Z</w:t>
      </w:r>
      <w:r w:rsidR="00144B30">
        <w:rPr>
          <w:rFonts w:ascii="Arial" w:hAnsi="Arial" w:cs="Arial"/>
          <w:szCs w:val="24"/>
        </w:rPr>
        <w:t>.</w:t>
      </w:r>
      <w:r w:rsidR="001B3F88" w:rsidRPr="006E199F">
        <w:rPr>
          <w:rFonts w:ascii="Arial" w:hAnsi="Arial" w:cs="Arial"/>
          <w:szCs w:val="24"/>
        </w:rPr>
        <w:t xml:space="preserve">, </w:t>
      </w:r>
      <w:r w:rsidR="00144B30">
        <w:rPr>
          <w:rFonts w:ascii="Arial" w:hAnsi="Arial" w:cs="Arial"/>
          <w:szCs w:val="24"/>
        </w:rPr>
        <w:t>...</w:t>
      </w:r>
      <w:r w:rsidR="001B3F88" w:rsidRPr="006E199F">
        <w:rPr>
          <w:rFonts w:ascii="Arial" w:hAnsi="Arial" w:cs="Arial"/>
          <w:szCs w:val="24"/>
        </w:rPr>
        <w:t>, zastupanog po punomoćnici M</w:t>
      </w:r>
      <w:r w:rsidR="00144B30">
        <w:rPr>
          <w:rFonts w:ascii="Arial" w:hAnsi="Arial" w:cs="Arial"/>
          <w:szCs w:val="24"/>
        </w:rPr>
        <w:t>. T.</w:t>
      </w:r>
      <w:r w:rsidR="001B3F88" w:rsidRPr="006E199F">
        <w:rPr>
          <w:rFonts w:ascii="Arial" w:hAnsi="Arial" w:cs="Arial"/>
          <w:szCs w:val="24"/>
        </w:rPr>
        <w:t>, odvjetnici u Z</w:t>
      </w:r>
      <w:r w:rsidR="00144B30">
        <w:rPr>
          <w:rFonts w:ascii="Arial" w:hAnsi="Arial" w:cs="Arial"/>
          <w:szCs w:val="24"/>
        </w:rPr>
        <w:t>.,</w:t>
      </w:r>
      <w:r w:rsidR="001B3F88" w:rsidRPr="006E199F">
        <w:rPr>
          <w:rFonts w:ascii="Arial" w:hAnsi="Arial" w:cs="Arial"/>
          <w:szCs w:val="24"/>
        </w:rPr>
        <w:t xml:space="preserve"> radi naknade štete, </w:t>
      </w:r>
      <w:r w:rsidR="00B778F6" w:rsidRPr="006E199F">
        <w:rPr>
          <w:rFonts w:ascii="Arial" w:hAnsi="Arial" w:cs="Arial"/>
          <w:szCs w:val="24"/>
        </w:rPr>
        <w:t>rješavajući žalbu</w:t>
      </w:r>
      <w:r w:rsidR="00A613E0" w:rsidRPr="006E199F">
        <w:rPr>
          <w:rFonts w:ascii="Arial" w:hAnsi="Arial" w:cs="Arial"/>
          <w:szCs w:val="24"/>
        </w:rPr>
        <w:t xml:space="preserve"> tuž</w:t>
      </w:r>
      <w:r w:rsidR="00235CC1" w:rsidRPr="006E199F">
        <w:rPr>
          <w:rFonts w:ascii="Arial" w:hAnsi="Arial" w:cs="Arial"/>
          <w:szCs w:val="24"/>
        </w:rPr>
        <w:t>enika</w:t>
      </w:r>
      <w:r w:rsidR="00A40B14" w:rsidRPr="006E199F">
        <w:rPr>
          <w:rFonts w:ascii="Arial" w:hAnsi="Arial" w:cs="Arial"/>
          <w:szCs w:val="24"/>
        </w:rPr>
        <w:t>,</w:t>
      </w:r>
      <w:r w:rsidRPr="006E199F">
        <w:rPr>
          <w:rFonts w:ascii="Arial" w:hAnsi="Arial" w:cs="Arial"/>
          <w:szCs w:val="24"/>
        </w:rPr>
        <w:t xml:space="preserve"> protiv</w:t>
      </w:r>
      <w:r w:rsidR="009D3317" w:rsidRPr="006E199F">
        <w:rPr>
          <w:rFonts w:ascii="Arial" w:hAnsi="Arial" w:cs="Arial"/>
          <w:szCs w:val="24"/>
        </w:rPr>
        <w:t xml:space="preserve"> presude</w:t>
      </w:r>
      <w:r w:rsidR="007C4B80" w:rsidRPr="006E199F">
        <w:rPr>
          <w:rFonts w:ascii="Arial" w:hAnsi="Arial" w:cs="Arial"/>
          <w:szCs w:val="24"/>
        </w:rPr>
        <w:t xml:space="preserve"> </w:t>
      </w:r>
      <w:r w:rsidR="00C10B1E" w:rsidRPr="006E199F">
        <w:rPr>
          <w:rFonts w:ascii="Arial" w:hAnsi="Arial" w:cs="Arial"/>
          <w:szCs w:val="24"/>
        </w:rPr>
        <w:t xml:space="preserve">i rješenja </w:t>
      </w:r>
      <w:r w:rsidR="00B2736B" w:rsidRPr="006E199F">
        <w:rPr>
          <w:rFonts w:ascii="Arial" w:hAnsi="Arial" w:cs="Arial"/>
          <w:szCs w:val="24"/>
        </w:rPr>
        <w:t>Općinskog</w:t>
      </w:r>
      <w:r w:rsidR="00384BC9" w:rsidRPr="006E199F">
        <w:rPr>
          <w:rFonts w:ascii="Arial" w:hAnsi="Arial" w:cs="Arial"/>
          <w:szCs w:val="24"/>
        </w:rPr>
        <w:t xml:space="preserve"> </w:t>
      </w:r>
      <w:r w:rsidR="00782CEB" w:rsidRPr="006E199F">
        <w:rPr>
          <w:rFonts w:ascii="Arial" w:hAnsi="Arial" w:cs="Arial"/>
          <w:szCs w:val="24"/>
        </w:rPr>
        <w:t xml:space="preserve">građanskog </w:t>
      </w:r>
      <w:r w:rsidR="00384BC9" w:rsidRPr="006E199F">
        <w:rPr>
          <w:rFonts w:ascii="Arial" w:hAnsi="Arial" w:cs="Arial"/>
          <w:szCs w:val="24"/>
        </w:rPr>
        <w:t xml:space="preserve">suda u </w:t>
      </w:r>
      <w:r w:rsidR="00782CEB" w:rsidRPr="006E199F">
        <w:rPr>
          <w:rFonts w:ascii="Arial" w:hAnsi="Arial" w:cs="Arial"/>
          <w:szCs w:val="24"/>
        </w:rPr>
        <w:t>Zagrebu</w:t>
      </w:r>
      <w:r w:rsidR="00AB29C2" w:rsidRPr="006E199F">
        <w:rPr>
          <w:rFonts w:ascii="Arial" w:hAnsi="Arial" w:cs="Arial"/>
          <w:szCs w:val="24"/>
        </w:rPr>
        <w:t>, broj</w:t>
      </w:r>
      <w:r w:rsidR="00874329" w:rsidRPr="006E199F">
        <w:rPr>
          <w:rFonts w:ascii="Arial" w:hAnsi="Arial" w:cs="Arial"/>
          <w:szCs w:val="24"/>
        </w:rPr>
        <w:t xml:space="preserve"> </w:t>
      </w:r>
      <w:proofErr w:type="spellStart"/>
      <w:r w:rsidR="001B3F88" w:rsidRPr="006E199F">
        <w:rPr>
          <w:rFonts w:ascii="Arial" w:hAnsi="Arial" w:cs="Arial"/>
          <w:szCs w:val="24"/>
        </w:rPr>
        <w:t>Pn</w:t>
      </w:r>
      <w:proofErr w:type="spellEnd"/>
      <w:r w:rsidR="001B3F88" w:rsidRPr="006E199F">
        <w:rPr>
          <w:rFonts w:ascii="Arial" w:hAnsi="Arial" w:cs="Arial"/>
          <w:szCs w:val="24"/>
        </w:rPr>
        <w:t xml:space="preserve">-2694/15-54 </w:t>
      </w:r>
      <w:r w:rsidR="0034239D" w:rsidRPr="006E199F">
        <w:rPr>
          <w:rFonts w:ascii="Arial" w:hAnsi="Arial" w:cs="Arial"/>
          <w:szCs w:val="24"/>
        </w:rPr>
        <w:t>od</w:t>
      </w:r>
      <w:r w:rsidR="001B3F88" w:rsidRPr="006E199F">
        <w:rPr>
          <w:rFonts w:ascii="Arial" w:hAnsi="Arial" w:cs="Arial"/>
          <w:szCs w:val="24"/>
        </w:rPr>
        <w:t xml:space="preserve"> 29. studenog 2019</w:t>
      </w:r>
      <w:r w:rsidR="00011E02" w:rsidRPr="006E199F">
        <w:rPr>
          <w:rFonts w:ascii="Arial" w:hAnsi="Arial" w:cs="Arial"/>
          <w:szCs w:val="24"/>
        </w:rPr>
        <w:t>.</w:t>
      </w:r>
      <w:r w:rsidR="0034239D" w:rsidRPr="006E199F">
        <w:rPr>
          <w:rFonts w:ascii="Arial" w:hAnsi="Arial" w:cs="Arial"/>
          <w:szCs w:val="24"/>
        </w:rPr>
        <w:t xml:space="preserve">, </w:t>
      </w:r>
      <w:r w:rsidR="00356526" w:rsidRPr="006E199F">
        <w:rPr>
          <w:rFonts w:ascii="Arial" w:hAnsi="Arial" w:cs="Arial"/>
          <w:szCs w:val="24"/>
        </w:rPr>
        <w:t xml:space="preserve">u sjednici vijeća održanoj </w:t>
      </w:r>
      <w:r w:rsidR="001B3F88" w:rsidRPr="006E199F">
        <w:rPr>
          <w:rFonts w:ascii="Arial" w:hAnsi="Arial" w:cs="Arial"/>
          <w:szCs w:val="24"/>
        </w:rPr>
        <w:t>1. rujna</w:t>
      </w:r>
      <w:r w:rsidR="00782CEB" w:rsidRPr="006E199F">
        <w:rPr>
          <w:rFonts w:ascii="Arial" w:hAnsi="Arial" w:cs="Arial"/>
          <w:szCs w:val="24"/>
        </w:rPr>
        <w:t xml:space="preserve"> 2022.</w:t>
      </w:r>
    </w:p>
    <w:p w:rsidR="001F406B" w:rsidRPr="006E199F" w:rsidRDefault="001F406B" w:rsidP="00363225">
      <w:pPr>
        <w:pStyle w:val="Bezproreda"/>
        <w:jc w:val="both"/>
        <w:rPr>
          <w:rFonts w:ascii="Arial" w:hAnsi="Arial" w:cs="Arial"/>
          <w:szCs w:val="24"/>
        </w:rPr>
      </w:pPr>
    </w:p>
    <w:p w:rsidR="006E2249" w:rsidRPr="006E199F" w:rsidRDefault="001F406B" w:rsidP="001F406B">
      <w:pPr>
        <w:pStyle w:val="Bezproreda"/>
        <w:jc w:val="center"/>
        <w:rPr>
          <w:rFonts w:ascii="Arial" w:hAnsi="Arial" w:cs="Arial"/>
          <w:szCs w:val="24"/>
        </w:rPr>
      </w:pPr>
      <w:r w:rsidRPr="006E199F">
        <w:rPr>
          <w:rFonts w:ascii="Arial" w:hAnsi="Arial" w:cs="Arial"/>
          <w:szCs w:val="24"/>
        </w:rPr>
        <w:t xml:space="preserve">p r e s u d i o </w:t>
      </w:r>
      <w:r w:rsidR="00467B37" w:rsidRPr="006E199F">
        <w:rPr>
          <w:rFonts w:ascii="Arial" w:hAnsi="Arial" w:cs="Arial"/>
          <w:szCs w:val="24"/>
        </w:rPr>
        <w:t xml:space="preserve"> </w:t>
      </w:r>
      <w:r w:rsidRPr="006E199F">
        <w:rPr>
          <w:rFonts w:ascii="Arial" w:hAnsi="Arial" w:cs="Arial"/>
          <w:szCs w:val="24"/>
        </w:rPr>
        <w:t xml:space="preserve"> j e </w:t>
      </w:r>
    </w:p>
    <w:p w:rsidR="0061706B" w:rsidRPr="006E199F" w:rsidRDefault="0061706B" w:rsidP="00363225">
      <w:pPr>
        <w:pStyle w:val="Bezproreda"/>
        <w:jc w:val="both"/>
        <w:rPr>
          <w:rFonts w:ascii="Arial" w:hAnsi="Arial" w:cs="Arial"/>
          <w:szCs w:val="24"/>
        </w:rPr>
      </w:pPr>
    </w:p>
    <w:p w:rsidR="007A50E1" w:rsidRPr="006E199F" w:rsidRDefault="00363225" w:rsidP="00B2736B">
      <w:pPr>
        <w:pStyle w:val="Bezproreda"/>
        <w:jc w:val="both"/>
        <w:rPr>
          <w:rFonts w:ascii="Arial" w:hAnsi="Arial" w:cs="Arial"/>
          <w:szCs w:val="24"/>
        </w:rPr>
      </w:pPr>
      <w:r w:rsidRPr="006E199F">
        <w:rPr>
          <w:rFonts w:ascii="Arial" w:hAnsi="Arial" w:cs="Arial"/>
          <w:szCs w:val="24"/>
        </w:rPr>
        <w:tab/>
      </w:r>
      <w:r w:rsidR="006E2249" w:rsidRPr="006E199F">
        <w:rPr>
          <w:rFonts w:ascii="Arial" w:hAnsi="Arial" w:cs="Arial"/>
          <w:szCs w:val="24"/>
        </w:rPr>
        <w:t xml:space="preserve">I. </w:t>
      </w:r>
      <w:r w:rsidR="00AB29C2" w:rsidRPr="006E199F">
        <w:rPr>
          <w:rFonts w:ascii="Arial" w:hAnsi="Arial" w:cs="Arial"/>
          <w:szCs w:val="24"/>
        </w:rPr>
        <w:t>Žalba</w:t>
      </w:r>
      <w:r w:rsidR="00A40B14" w:rsidRPr="006E199F">
        <w:rPr>
          <w:rFonts w:ascii="Arial" w:hAnsi="Arial" w:cs="Arial"/>
          <w:szCs w:val="24"/>
        </w:rPr>
        <w:t xml:space="preserve"> se </w:t>
      </w:r>
      <w:r w:rsidR="00C86748" w:rsidRPr="006E199F">
        <w:rPr>
          <w:rFonts w:ascii="Arial" w:hAnsi="Arial" w:cs="Arial"/>
          <w:szCs w:val="24"/>
        </w:rPr>
        <w:t>odbija</w:t>
      </w:r>
      <w:r w:rsidR="00AB29C2" w:rsidRPr="006E199F">
        <w:rPr>
          <w:rFonts w:ascii="Arial" w:hAnsi="Arial" w:cs="Arial"/>
          <w:szCs w:val="24"/>
        </w:rPr>
        <w:t xml:space="preserve"> kao </w:t>
      </w:r>
      <w:r w:rsidR="00467B37" w:rsidRPr="006E199F">
        <w:rPr>
          <w:rFonts w:ascii="Arial" w:hAnsi="Arial" w:cs="Arial"/>
          <w:szCs w:val="24"/>
        </w:rPr>
        <w:t xml:space="preserve">djelomično </w:t>
      </w:r>
      <w:r w:rsidR="00AB29C2" w:rsidRPr="006E199F">
        <w:rPr>
          <w:rFonts w:ascii="Arial" w:hAnsi="Arial" w:cs="Arial"/>
          <w:szCs w:val="24"/>
        </w:rPr>
        <w:t>neosnovana</w:t>
      </w:r>
      <w:r w:rsidR="007A50E1" w:rsidRPr="006E199F">
        <w:rPr>
          <w:rFonts w:ascii="Arial" w:hAnsi="Arial" w:cs="Arial"/>
          <w:szCs w:val="24"/>
        </w:rPr>
        <w:t xml:space="preserve"> i uvažava kao djelomično osnovana te </w:t>
      </w:r>
      <w:r w:rsidR="00C86748" w:rsidRPr="006E199F">
        <w:rPr>
          <w:rFonts w:ascii="Arial" w:hAnsi="Arial" w:cs="Arial"/>
          <w:szCs w:val="24"/>
        </w:rPr>
        <w:t xml:space="preserve"> se</w:t>
      </w:r>
      <w:r w:rsidR="00EC72F5" w:rsidRPr="006E199F">
        <w:rPr>
          <w:rFonts w:ascii="Arial" w:hAnsi="Arial" w:cs="Arial"/>
          <w:szCs w:val="24"/>
        </w:rPr>
        <w:t xml:space="preserve"> potvrđuje </w:t>
      </w:r>
      <w:r w:rsidR="007A50E1" w:rsidRPr="006E199F">
        <w:rPr>
          <w:rFonts w:ascii="Arial" w:hAnsi="Arial" w:cs="Arial"/>
          <w:szCs w:val="24"/>
        </w:rPr>
        <w:t>pobijana</w:t>
      </w:r>
      <w:r w:rsidR="00A40B14" w:rsidRPr="006E199F">
        <w:rPr>
          <w:rFonts w:ascii="Arial" w:hAnsi="Arial" w:cs="Arial"/>
          <w:szCs w:val="24"/>
        </w:rPr>
        <w:t xml:space="preserve"> </w:t>
      </w:r>
      <w:r w:rsidR="007C4B80" w:rsidRPr="006E199F">
        <w:rPr>
          <w:rFonts w:ascii="Arial" w:hAnsi="Arial" w:cs="Arial"/>
          <w:szCs w:val="24"/>
        </w:rPr>
        <w:t>presuda</w:t>
      </w:r>
      <w:r w:rsidR="00AB29C2" w:rsidRPr="006E199F">
        <w:rPr>
          <w:rFonts w:ascii="Arial" w:hAnsi="Arial" w:cs="Arial"/>
          <w:szCs w:val="24"/>
        </w:rPr>
        <w:t xml:space="preserve"> </w:t>
      </w:r>
      <w:r w:rsidR="001B3F88" w:rsidRPr="006E199F">
        <w:rPr>
          <w:rFonts w:ascii="Arial" w:hAnsi="Arial" w:cs="Arial"/>
          <w:szCs w:val="24"/>
        </w:rPr>
        <w:t xml:space="preserve">Općinskog građanskog suda u Zagrebu, broj </w:t>
      </w:r>
      <w:proofErr w:type="spellStart"/>
      <w:r w:rsidR="001B3F88" w:rsidRPr="006E199F">
        <w:rPr>
          <w:rFonts w:ascii="Arial" w:hAnsi="Arial" w:cs="Arial"/>
          <w:szCs w:val="24"/>
        </w:rPr>
        <w:t>Pn</w:t>
      </w:r>
      <w:proofErr w:type="spellEnd"/>
      <w:r w:rsidR="001B3F88" w:rsidRPr="006E199F">
        <w:rPr>
          <w:rFonts w:ascii="Arial" w:hAnsi="Arial" w:cs="Arial"/>
          <w:szCs w:val="24"/>
        </w:rPr>
        <w:t>-2694/15-54 od 29. studenog 2019.</w:t>
      </w:r>
      <w:r w:rsidR="007A50E1" w:rsidRPr="006E199F">
        <w:rPr>
          <w:rFonts w:ascii="Arial" w:hAnsi="Arial" w:cs="Arial"/>
          <w:szCs w:val="24"/>
        </w:rPr>
        <w:t xml:space="preserve">: </w:t>
      </w:r>
    </w:p>
    <w:p w:rsidR="00EC72F5" w:rsidRPr="006E199F" w:rsidRDefault="00477952" w:rsidP="00B2736B">
      <w:pPr>
        <w:pStyle w:val="Bezproreda"/>
        <w:jc w:val="both"/>
        <w:rPr>
          <w:rFonts w:ascii="Arial" w:hAnsi="Arial" w:cs="Arial"/>
          <w:szCs w:val="24"/>
        </w:rPr>
      </w:pPr>
      <w:r w:rsidRPr="006E199F">
        <w:rPr>
          <w:rFonts w:ascii="Arial" w:hAnsi="Arial" w:cs="Arial"/>
          <w:szCs w:val="24"/>
        </w:rPr>
        <w:tab/>
        <w:t>-</w:t>
      </w:r>
      <w:r w:rsidR="007A50E1" w:rsidRPr="006E199F">
        <w:rPr>
          <w:rFonts w:ascii="Arial" w:hAnsi="Arial" w:cs="Arial"/>
          <w:szCs w:val="24"/>
        </w:rPr>
        <w:t xml:space="preserve"> u </w:t>
      </w:r>
      <w:r w:rsidR="00082660" w:rsidRPr="006E199F">
        <w:rPr>
          <w:rFonts w:ascii="Arial" w:hAnsi="Arial" w:cs="Arial"/>
          <w:szCs w:val="24"/>
        </w:rPr>
        <w:t xml:space="preserve">dosuđujućem </w:t>
      </w:r>
      <w:r w:rsidR="007A50E1" w:rsidRPr="006E199F">
        <w:rPr>
          <w:rFonts w:ascii="Arial" w:hAnsi="Arial" w:cs="Arial"/>
          <w:szCs w:val="24"/>
        </w:rPr>
        <w:t xml:space="preserve">dijelu </w:t>
      </w:r>
      <w:r w:rsidR="00082660" w:rsidRPr="006E199F">
        <w:rPr>
          <w:rFonts w:ascii="Arial" w:hAnsi="Arial" w:cs="Arial"/>
          <w:szCs w:val="24"/>
        </w:rPr>
        <w:t>za neimovinsku štetu</w:t>
      </w:r>
      <w:r w:rsidR="00476ECD" w:rsidRPr="006E199F">
        <w:rPr>
          <w:rFonts w:ascii="Arial" w:hAnsi="Arial" w:cs="Arial"/>
          <w:szCs w:val="24"/>
        </w:rPr>
        <w:t xml:space="preserve"> u iznosu od 19.000,00 kn sa zateznom kamatom</w:t>
      </w:r>
      <w:r w:rsidR="00082660" w:rsidRPr="006E199F">
        <w:rPr>
          <w:rFonts w:ascii="Arial" w:hAnsi="Arial" w:cs="Arial"/>
          <w:szCs w:val="24"/>
        </w:rPr>
        <w:t xml:space="preserve"> </w:t>
      </w:r>
      <w:r w:rsidR="003262A0" w:rsidRPr="006E199F">
        <w:rPr>
          <w:rFonts w:ascii="Arial" w:hAnsi="Arial" w:cs="Arial"/>
          <w:szCs w:val="24"/>
        </w:rPr>
        <w:t>(</w:t>
      </w:r>
      <w:r w:rsidR="00790A46" w:rsidRPr="006E199F">
        <w:rPr>
          <w:rFonts w:ascii="Arial" w:hAnsi="Arial" w:cs="Arial"/>
          <w:szCs w:val="24"/>
        </w:rPr>
        <w:t>alineja prva</w:t>
      </w:r>
      <w:r w:rsidR="003262A0" w:rsidRPr="006E199F">
        <w:rPr>
          <w:rFonts w:ascii="Arial" w:hAnsi="Arial" w:cs="Arial"/>
          <w:szCs w:val="24"/>
        </w:rPr>
        <w:t xml:space="preserve"> toč. I.  izreke) </w:t>
      </w:r>
    </w:p>
    <w:p w:rsidR="007F09FF" w:rsidRPr="006E199F" w:rsidRDefault="00EC72F5" w:rsidP="007F09FF">
      <w:pPr>
        <w:pStyle w:val="Bezproreda"/>
        <w:jc w:val="both"/>
        <w:rPr>
          <w:rFonts w:ascii="Arial" w:hAnsi="Arial" w:cs="Arial"/>
          <w:szCs w:val="24"/>
        </w:rPr>
      </w:pPr>
      <w:r w:rsidRPr="006E199F">
        <w:rPr>
          <w:rFonts w:ascii="Arial" w:hAnsi="Arial" w:cs="Arial"/>
          <w:szCs w:val="24"/>
        </w:rPr>
        <w:tab/>
        <w:t xml:space="preserve">- </w:t>
      </w:r>
      <w:r w:rsidR="00F51391" w:rsidRPr="006E199F">
        <w:rPr>
          <w:rFonts w:ascii="Arial" w:hAnsi="Arial" w:cs="Arial"/>
          <w:szCs w:val="24"/>
        </w:rPr>
        <w:t>u dosuđujućem dijelu za naknadu imovinske štete</w:t>
      </w:r>
      <w:r w:rsidR="00476ECD" w:rsidRPr="006E199F">
        <w:rPr>
          <w:rFonts w:ascii="Arial" w:hAnsi="Arial" w:cs="Arial"/>
          <w:szCs w:val="24"/>
        </w:rPr>
        <w:t xml:space="preserve"> u iznosu od 1.600,00 kn sa zateznom kamatom od presuđenja </w:t>
      </w:r>
      <w:r w:rsidR="003262A0" w:rsidRPr="006E199F">
        <w:rPr>
          <w:rFonts w:ascii="Arial" w:hAnsi="Arial" w:cs="Arial"/>
          <w:szCs w:val="24"/>
        </w:rPr>
        <w:t xml:space="preserve">(29. studeni 2019.) </w:t>
      </w:r>
      <w:r w:rsidR="00476ECD" w:rsidRPr="006E199F">
        <w:rPr>
          <w:rFonts w:ascii="Arial" w:hAnsi="Arial" w:cs="Arial"/>
          <w:szCs w:val="24"/>
        </w:rPr>
        <w:t>pa do isplate</w:t>
      </w:r>
      <w:r w:rsidR="003262A0" w:rsidRPr="006E199F">
        <w:rPr>
          <w:rFonts w:ascii="Arial" w:hAnsi="Arial" w:cs="Arial"/>
          <w:szCs w:val="24"/>
        </w:rPr>
        <w:t xml:space="preserve"> (</w:t>
      </w:r>
      <w:r w:rsidR="00790A46" w:rsidRPr="006E199F">
        <w:rPr>
          <w:rFonts w:ascii="Arial" w:hAnsi="Arial" w:cs="Arial"/>
          <w:szCs w:val="24"/>
        </w:rPr>
        <w:t>dio alineje druge</w:t>
      </w:r>
      <w:r w:rsidR="003262A0" w:rsidRPr="006E199F">
        <w:rPr>
          <w:rFonts w:ascii="Arial" w:hAnsi="Arial" w:cs="Arial"/>
          <w:szCs w:val="24"/>
        </w:rPr>
        <w:t xml:space="preserve"> toč. I. izreke)</w:t>
      </w:r>
      <w:r w:rsidR="00790A46" w:rsidRPr="006E199F">
        <w:rPr>
          <w:rFonts w:ascii="Arial" w:hAnsi="Arial" w:cs="Arial"/>
          <w:szCs w:val="24"/>
        </w:rPr>
        <w:t>,</w:t>
      </w:r>
      <w:r w:rsidR="007F09FF" w:rsidRPr="006E199F">
        <w:rPr>
          <w:rFonts w:ascii="Arial" w:hAnsi="Arial" w:cs="Arial"/>
          <w:szCs w:val="24"/>
        </w:rPr>
        <w:t xml:space="preserve"> </w:t>
      </w:r>
    </w:p>
    <w:p w:rsidR="00082660" w:rsidRPr="006E199F" w:rsidRDefault="007F09FF" w:rsidP="00B2736B">
      <w:pPr>
        <w:pStyle w:val="Bezproreda"/>
        <w:jc w:val="both"/>
        <w:rPr>
          <w:rFonts w:ascii="Arial" w:hAnsi="Arial" w:cs="Arial"/>
          <w:szCs w:val="24"/>
        </w:rPr>
      </w:pPr>
      <w:r w:rsidRPr="006E199F">
        <w:rPr>
          <w:rFonts w:ascii="Arial" w:hAnsi="Arial" w:cs="Arial"/>
          <w:szCs w:val="24"/>
        </w:rPr>
        <w:tab/>
        <w:t>- kao i odluka</w:t>
      </w:r>
      <w:r w:rsidR="00790A46" w:rsidRPr="006E199F">
        <w:rPr>
          <w:rFonts w:ascii="Arial" w:hAnsi="Arial" w:cs="Arial"/>
          <w:szCs w:val="24"/>
        </w:rPr>
        <w:t xml:space="preserve"> o</w:t>
      </w:r>
      <w:r w:rsidR="00226A70" w:rsidRPr="006E199F">
        <w:rPr>
          <w:rFonts w:ascii="Arial" w:hAnsi="Arial" w:cs="Arial"/>
          <w:szCs w:val="24"/>
        </w:rPr>
        <w:t xml:space="preserve"> </w:t>
      </w:r>
      <w:r w:rsidR="00B37F55" w:rsidRPr="006E199F">
        <w:rPr>
          <w:rFonts w:ascii="Arial" w:hAnsi="Arial" w:cs="Arial"/>
          <w:szCs w:val="24"/>
        </w:rPr>
        <w:t xml:space="preserve">parničnom trošku </w:t>
      </w:r>
      <w:r w:rsidRPr="006E199F">
        <w:rPr>
          <w:rFonts w:ascii="Arial" w:hAnsi="Arial" w:cs="Arial"/>
          <w:szCs w:val="24"/>
        </w:rPr>
        <w:t>(toč. II.</w:t>
      </w:r>
      <w:r w:rsidR="00B37F55" w:rsidRPr="006E199F">
        <w:rPr>
          <w:rFonts w:ascii="Arial" w:hAnsi="Arial" w:cs="Arial"/>
          <w:szCs w:val="24"/>
        </w:rPr>
        <w:t xml:space="preserve"> i III.</w:t>
      </w:r>
      <w:r w:rsidRPr="006E199F">
        <w:rPr>
          <w:rFonts w:ascii="Arial" w:hAnsi="Arial" w:cs="Arial"/>
          <w:szCs w:val="24"/>
        </w:rPr>
        <w:t xml:space="preserve"> izreke).</w:t>
      </w:r>
    </w:p>
    <w:p w:rsidR="001329C6" w:rsidRPr="006E199F" w:rsidRDefault="001329C6" w:rsidP="00B2736B">
      <w:pPr>
        <w:pStyle w:val="Bezproreda"/>
        <w:jc w:val="both"/>
        <w:rPr>
          <w:rFonts w:ascii="Arial" w:hAnsi="Arial" w:cs="Arial"/>
          <w:szCs w:val="24"/>
        </w:rPr>
      </w:pPr>
    </w:p>
    <w:p w:rsidR="00BC0206" w:rsidRPr="006E199F" w:rsidRDefault="00BC0206" w:rsidP="00BC0206">
      <w:pPr>
        <w:pStyle w:val="Bezproreda"/>
        <w:jc w:val="both"/>
        <w:rPr>
          <w:rFonts w:ascii="Arial" w:hAnsi="Arial" w:cs="Arial"/>
          <w:szCs w:val="24"/>
        </w:rPr>
      </w:pPr>
      <w:r w:rsidRPr="006E199F">
        <w:rPr>
          <w:rFonts w:ascii="Arial" w:hAnsi="Arial" w:cs="Arial"/>
          <w:szCs w:val="24"/>
        </w:rPr>
        <w:tab/>
        <w:t>II. Tuženiku se ne dosuđuje trošak žalbe.</w:t>
      </w:r>
    </w:p>
    <w:p w:rsidR="001329C6" w:rsidRPr="006E199F" w:rsidRDefault="001329C6" w:rsidP="00BC0206">
      <w:pPr>
        <w:pStyle w:val="Bezproreda"/>
        <w:jc w:val="both"/>
        <w:rPr>
          <w:rFonts w:ascii="Arial" w:hAnsi="Arial" w:cs="Arial"/>
          <w:szCs w:val="24"/>
        </w:rPr>
      </w:pPr>
    </w:p>
    <w:p w:rsidR="00BC0206" w:rsidRPr="006E199F" w:rsidRDefault="00BC0206" w:rsidP="00BC0206">
      <w:pPr>
        <w:pStyle w:val="Bezproreda"/>
        <w:jc w:val="both"/>
        <w:rPr>
          <w:rFonts w:ascii="Arial" w:hAnsi="Arial" w:cs="Arial"/>
          <w:szCs w:val="24"/>
        </w:rPr>
      </w:pPr>
      <w:r w:rsidRPr="006E199F">
        <w:rPr>
          <w:rFonts w:ascii="Arial" w:hAnsi="Arial" w:cs="Arial"/>
          <w:szCs w:val="24"/>
        </w:rPr>
        <w:tab/>
        <w:t xml:space="preserve">III. Tužiteljici se ne dosuđuje trošak odgovora na žalbu. </w:t>
      </w:r>
    </w:p>
    <w:p w:rsidR="00D65F80" w:rsidRPr="006E199F" w:rsidRDefault="00D65F80" w:rsidP="00B2736B">
      <w:pPr>
        <w:pStyle w:val="Bezproreda"/>
        <w:jc w:val="both"/>
        <w:rPr>
          <w:rFonts w:ascii="Arial" w:hAnsi="Arial" w:cs="Arial"/>
          <w:szCs w:val="24"/>
        </w:rPr>
      </w:pPr>
    </w:p>
    <w:p w:rsidR="00D65F80" w:rsidRPr="006E199F" w:rsidRDefault="00D65F80" w:rsidP="00D65F80">
      <w:pPr>
        <w:pStyle w:val="Bezproreda"/>
        <w:jc w:val="center"/>
        <w:rPr>
          <w:rFonts w:ascii="Arial" w:hAnsi="Arial" w:cs="Arial"/>
          <w:szCs w:val="24"/>
        </w:rPr>
      </w:pPr>
      <w:r w:rsidRPr="006E199F">
        <w:rPr>
          <w:rFonts w:ascii="Arial" w:hAnsi="Arial" w:cs="Arial"/>
          <w:szCs w:val="24"/>
        </w:rPr>
        <w:t>i    r i j e š i o    j e</w:t>
      </w:r>
    </w:p>
    <w:p w:rsidR="00D65F80" w:rsidRPr="006E199F" w:rsidRDefault="00D65F80" w:rsidP="00D65F80">
      <w:pPr>
        <w:pStyle w:val="Bezproreda"/>
        <w:jc w:val="center"/>
        <w:rPr>
          <w:rFonts w:ascii="Arial" w:hAnsi="Arial" w:cs="Arial"/>
          <w:szCs w:val="24"/>
        </w:rPr>
      </w:pPr>
    </w:p>
    <w:p w:rsidR="007D1A8C" w:rsidRPr="006E199F" w:rsidRDefault="00B37F55" w:rsidP="00B2736B">
      <w:pPr>
        <w:pStyle w:val="Bezproreda"/>
        <w:jc w:val="both"/>
        <w:rPr>
          <w:rFonts w:ascii="Arial" w:hAnsi="Arial" w:cs="Arial"/>
          <w:szCs w:val="24"/>
        </w:rPr>
      </w:pPr>
      <w:r w:rsidRPr="006E199F">
        <w:rPr>
          <w:rFonts w:ascii="Arial" w:hAnsi="Arial" w:cs="Arial"/>
          <w:szCs w:val="24"/>
        </w:rPr>
        <w:tab/>
      </w:r>
      <w:r w:rsidR="00BC0206" w:rsidRPr="006E199F">
        <w:rPr>
          <w:rFonts w:ascii="Arial" w:hAnsi="Arial" w:cs="Arial"/>
          <w:szCs w:val="24"/>
        </w:rPr>
        <w:t>U</w:t>
      </w:r>
      <w:r w:rsidR="00D65F80" w:rsidRPr="006E199F">
        <w:rPr>
          <w:rFonts w:ascii="Arial" w:hAnsi="Arial" w:cs="Arial"/>
          <w:szCs w:val="24"/>
        </w:rPr>
        <w:t>kida</w:t>
      </w:r>
      <w:r w:rsidR="00226A70" w:rsidRPr="006E199F">
        <w:rPr>
          <w:rFonts w:ascii="Arial" w:hAnsi="Arial" w:cs="Arial"/>
          <w:szCs w:val="24"/>
        </w:rPr>
        <w:t xml:space="preserve"> </w:t>
      </w:r>
      <w:r w:rsidR="0063200B" w:rsidRPr="006E199F">
        <w:rPr>
          <w:rFonts w:ascii="Arial" w:hAnsi="Arial" w:cs="Arial"/>
          <w:szCs w:val="24"/>
        </w:rPr>
        <w:t xml:space="preserve">se presuda </w:t>
      </w:r>
      <w:r w:rsidR="00226A70" w:rsidRPr="006E199F">
        <w:rPr>
          <w:rFonts w:ascii="Arial" w:hAnsi="Arial" w:cs="Arial"/>
          <w:szCs w:val="24"/>
        </w:rPr>
        <w:t xml:space="preserve">u dosuđujućem dijelu </w:t>
      </w:r>
      <w:r w:rsidR="007D1A8C" w:rsidRPr="006E199F">
        <w:rPr>
          <w:rFonts w:ascii="Arial" w:hAnsi="Arial" w:cs="Arial"/>
          <w:szCs w:val="24"/>
        </w:rPr>
        <w:t>(dio alineje druge toč. I. izreke) glede tijeka zatezne kamate na dosuđeni iznos od 1.600,00 kn</w:t>
      </w:r>
      <w:r w:rsidR="00F65D0E" w:rsidRPr="006E199F">
        <w:rPr>
          <w:rFonts w:ascii="Arial" w:hAnsi="Arial" w:cs="Arial"/>
          <w:szCs w:val="24"/>
        </w:rPr>
        <w:t xml:space="preserve"> imovinske štete od </w:t>
      </w:r>
      <w:proofErr w:type="spellStart"/>
      <w:r w:rsidR="00F65D0E" w:rsidRPr="006E199F">
        <w:rPr>
          <w:rFonts w:ascii="Arial" w:hAnsi="Arial" w:cs="Arial"/>
          <w:szCs w:val="24"/>
        </w:rPr>
        <w:t>utuženja</w:t>
      </w:r>
      <w:proofErr w:type="spellEnd"/>
      <w:r w:rsidR="00F65D0E" w:rsidRPr="006E199F">
        <w:rPr>
          <w:rFonts w:ascii="Arial" w:hAnsi="Arial" w:cs="Arial"/>
          <w:szCs w:val="24"/>
        </w:rPr>
        <w:t xml:space="preserve"> pa do </w:t>
      </w:r>
      <w:proofErr w:type="spellStart"/>
      <w:r w:rsidR="00F65D0E" w:rsidRPr="006E199F">
        <w:rPr>
          <w:rFonts w:ascii="Arial" w:hAnsi="Arial" w:cs="Arial"/>
          <w:szCs w:val="24"/>
        </w:rPr>
        <w:t>presuđenja</w:t>
      </w:r>
      <w:proofErr w:type="spellEnd"/>
      <w:r w:rsidR="00D65F80" w:rsidRPr="006E199F">
        <w:rPr>
          <w:rFonts w:ascii="Arial" w:hAnsi="Arial" w:cs="Arial"/>
          <w:szCs w:val="24"/>
        </w:rPr>
        <w:t>.</w:t>
      </w:r>
    </w:p>
    <w:p w:rsidR="000874BE" w:rsidRDefault="000874BE" w:rsidP="00363225">
      <w:pPr>
        <w:pStyle w:val="Bezproreda"/>
        <w:jc w:val="both"/>
        <w:rPr>
          <w:rFonts w:ascii="Arial" w:hAnsi="Arial" w:cs="Arial"/>
          <w:szCs w:val="24"/>
        </w:rPr>
      </w:pPr>
    </w:p>
    <w:p w:rsidR="00283C5C" w:rsidRPr="006E199F" w:rsidRDefault="00283C5C" w:rsidP="00363225">
      <w:pPr>
        <w:pStyle w:val="Bezproreda"/>
        <w:jc w:val="both"/>
        <w:rPr>
          <w:rFonts w:ascii="Arial" w:hAnsi="Arial" w:cs="Arial"/>
          <w:szCs w:val="24"/>
        </w:rPr>
      </w:pPr>
    </w:p>
    <w:p w:rsidR="00363225" w:rsidRPr="006E199F" w:rsidRDefault="00363225" w:rsidP="00F155D0">
      <w:pPr>
        <w:pStyle w:val="Bezproreda"/>
        <w:jc w:val="center"/>
        <w:rPr>
          <w:rFonts w:ascii="Arial" w:hAnsi="Arial" w:cs="Arial"/>
          <w:szCs w:val="24"/>
        </w:rPr>
      </w:pPr>
      <w:r w:rsidRPr="006E199F">
        <w:rPr>
          <w:rFonts w:ascii="Arial" w:hAnsi="Arial" w:cs="Arial"/>
          <w:szCs w:val="24"/>
        </w:rPr>
        <w:lastRenderedPageBreak/>
        <w:t>Obrazloženje</w:t>
      </w:r>
    </w:p>
    <w:p w:rsidR="0061706B" w:rsidRPr="006E199F" w:rsidRDefault="0061706B" w:rsidP="00AF1DFC">
      <w:pPr>
        <w:pStyle w:val="Bezproreda"/>
        <w:jc w:val="both"/>
        <w:rPr>
          <w:rFonts w:ascii="Arial" w:hAnsi="Arial" w:cs="Arial"/>
          <w:szCs w:val="24"/>
        </w:rPr>
      </w:pPr>
    </w:p>
    <w:p w:rsidR="001329C6" w:rsidRPr="006E199F" w:rsidRDefault="00782CEB" w:rsidP="005B5B3B">
      <w:pPr>
        <w:pStyle w:val="Bezproreda"/>
        <w:jc w:val="both"/>
        <w:rPr>
          <w:rFonts w:ascii="Arial" w:hAnsi="Arial" w:cs="Arial"/>
          <w:szCs w:val="24"/>
        </w:rPr>
      </w:pPr>
      <w:r w:rsidRPr="006E199F">
        <w:rPr>
          <w:rFonts w:ascii="Arial" w:hAnsi="Arial" w:cs="Arial"/>
          <w:szCs w:val="24"/>
        </w:rPr>
        <w:t xml:space="preserve">1. </w:t>
      </w:r>
      <w:r w:rsidR="001329C6" w:rsidRPr="006E199F">
        <w:rPr>
          <w:rFonts w:ascii="Arial" w:hAnsi="Arial" w:cs="Arial"/>
          <w:szCs w:val="24"/>
        </w:rPr>
        <w:t>Odlukom</w:t>
      </w:r>
      <w:r w:rsidR="00C10B1E" w:rsidRPr="006E199F">
        <w:rPr>
          <w:rFonts w:ascii="Arial" w:hAnsi="Arial" w:cs="Arial"/>
          <w:szCs w:val="24"/>
        </w:rPr>
        <w:t xml:space="preserve"> </w:t>
      </w:r>
      <w:r w:rsidR="00D33E02" w:rsidRPr="006E199F">
        <w:rPr>
          <w:rFonts w:ascii="Arial" w:hAnsi="Arial" w:cs="Arial"/>
          <w:szCs w:val="24"/>
        </w:rPr>
        <w:t>suda prvog stup</w:t>
      </w:r>
      <w:r w:rsidR="00395AA9" w:rsidRPr="006E199F">
        <w:rPr>
          <w:rFonts w:ascii="Arial" w:hAnsi="Arial" w:cs="Arial"/>
          <w:szCs w:val="24"/>
        </w:rPr>
        <w:t xml:space="preserve">nja odlučeno </w:t>
      </w:r>
      <w:r w:rsidR="00C10B1E" w:rsidRPr="006E199F">
        <w:rPr>
          <w:rFonts w:ascii="Arial" w:hAnsi="Arial" w:cs="Arial"/>
          <w:szCs w:val="24"/>
        </w:rPr>
        <w:t>je tako da se</w:t>
      </w:r>
      <w:r w:rsidR="001329C6" w:rsidRPr="006E199F">
        <w:rPr>
          <w:rFonts w:ascii="Arial" w:hAnsi="Arial" w:cs="Arial"/>
          <w:szCs w:val="24"/>
        </w:rPr>
        <w:t>:</w:t>
      </w:r>
      <w:r w:rsidR="00C10B1E" w:rsidRPr="006E199F">
        <w:rPr>
          <w:rFonts w:ascii="Arial" w:hAnsi="Arial" w:cs="Arial"/>
          <w:szCs w:val="24"/>
        </w:rPr>
        <w:t xml:space="preserve"> </w:t>
      </w:r>
    </w:p>
    <w:p w:rsidR="00B36ECE" w:rsidRPr="006E199F" w:rsidRDefault="00C10B1E" w:rsidP="005B5B3B">
      <w:pPr>
        <w:pStyle w:val="Bezproreda"/>
        <w:jc w:val="both"/>
        <w:rPr>
          <w:rFonts w:ascii="Arial" w:hAnsi="Arial" w:cs="Arial"/>
          <w:szCs w:val="24"/>
        </w:rPr>
      </w:pPr>
      <w:r w:rsidRPr="006E199F">
        <w:rPr>
          <w:rFonts w:ascii="Arial" w:hAnsi="Arial" w:cs="Arial"/>
          <w:szCs w:val="24"/>
        </w:rPr>
        <w:t>rješenjem</w:t>
      </w:r>
      <w:r w:rsidR="00295243" w:rsidRPr="006E199F">
        <w:rPr>
          <w:rFonts w:ascii="Arial" w:hAnsi="Arial" w:cs="Arial"/>
          <w:szCs w:val="24"/>
        </w:rPr>
        <w:t xml:space="preserve"> dopušta</w:t>
      </w:r>
      <w:r w:rsidR="005B5B3B" w:rsidRPr="006E199F">
        <w:rPr>
          <w:rFonts w:ascii="Arial" w:hAnsi="Arial" w:cs="Arial"/>
          <w:szCs w:val="24"/>
        </w:rPr>
        <w:t xml:space="preserve"> preinaka tužbenog zahtjeva kojim tužiteljica na ročištu za glavnu raspravu dana 17. listopada 2019. godine, u odnosu na dio zahtjeva za tuđom pomoći i njegom, isti povisuje sa</w:t>
      </w:r>
      <w:r w:rsidR="00295243" w:rsidRPr="006E199F">
        <w:rPr>
          <w:rFonts w:ascii="Arial" w:hAnsi="Arial" w:cs="Arial"/>
          <w:szCs w:val="24"/>
        </w:rPr>
        <w:t xml:space="preserve"> 1.000,00 kuna na 1.600,00 kuna, </w:t>
      </w:r>
    </w:p>
    <w:p w:rsidR="005B5B3B" w:rsidRPr="006E199F" w:rsidRDefault="00295243" w:rsidP="005B5B3B">
      <w:pPr>
        <w:pStyle w:val="Bezproreda"/>
        <w:jc w:val="both"/>
        <w:rPr>
          <w:rFonts w:ascii="Arial" w:hAnsi="Arial" w:cs="Arial"/>
          <w:szCs w:val="24"/>
        </w:rPr>
      </w:pPr>
      <w:r w:rsidRPr="006E199F">
        <w:rPr>
          <w:rFonts w:ascii="Arial" w:hAnsi="Arial" w:cs="Arial"/>
          <w:szCs w:val="24"/>
        </w:rPr>
        <w:t xml:space="preserve">a presudom se sudi: </w:t>
      </w:r>
    </w:p>
    <w:p w:rsidR="005B5B3B" w:rsidRPr="006E199F" w:rsidRDefault="005B5B3B" w:rsidP="005B5B3B">
      <w:pPr>
        <w:pStyle w:val="Bezproreda"/>
        <w:jc w:val="both"/>
        <w:rPr>
          <w:rFonts w:ascii="Arial" w:hAnsi="Arial" w:cs="Arial"/>
          <w:szCs w:val="24"/>
        </w:rPr>
      </w:pPr>
      <w:r w:rsidRPr="006E199F">
        <w:rPr>
          <w:rFonts w:ascii="Arial" w:hAnsi="Arial" w:cs="Arial"/>
          <w:szCs w:val="24"/>
        </w:rPr>
        <w:t xml:space="preserve"> </w:t>
      </w:r>
      <w:r w:rsidR="00295243" w:rsidRPr="006E199F">
        <w:rPr>
          <w:rFonts w:ascii="Arial" w:hAnsi="Arial" w:cs="Arial"/>
          <w:szCs w:val="24"/>
        </w:rPr>
        <w:t>"</w:t>
      </w:r>
      <w:r w:rsidRPr="006E199F">
        <w:rPr>
          <w:rFonts w:ascii="Arial" w:hAnsi="Arial" w:cs="Arial"/>
          <w:szCs w:val="24"/>
        </w:rPr>
        <w:t>I</w:t>
      </w:r>
      <w:r w:rsidR="00295243" w:rsidRPr="006E199F">
        <w:rPr>
          <w:rFonts w:ascii="Arial" w:hAnsi="Arial" w:cs="Arial"/>
          <w:szCs w:val="24"/>
        </w:rPr>
        <w:t xml:space="preserve"> </w:t>
      </w:r>
      <w:r w:rsidRPr="006E199F">
        <w:rPr>
          <w:rFonts w:ascii="Arial" w:hAnsi="Arial" w:cs="Arial"/>
          <w:szCs w:val="24"/>
        </w:rPr>
        <w:t>Nalaže se tuženiku isplatiti tužiteljici:</w:t>
      </w:r>
    </w:p>
    <w:p w:rsidR="005B5B3B" w:rsidRPr="006E199F" w:rsidRDefault="005B5B3B" w:rsidP="005B5B3B">
      <w:pPr>
        <w:pStyle w:val="Bezproreda"/>
        <w:jc w:val="both"/>
        <w:rPr>
          <w:rFonts w:ascii="Arial" w:hAnsi="Arial" w:cs="Arial"/>
          <w:szCs w:val="24"/>
        </w:rPr>
      </w:pPr>
      <w:r w:rsidRPr="006E199F">
        <w:rPr>
          <w:rFonts w:ascii="Arial" w:hAnsi="Arial" w:cs="Arial"/>
          <w:szCs w:val="24"/>
        </w:rPr>
        <w:t xml:space="preserve">- iznos od 19.000,00 kuna s osnova neimovinske štete sa zakonskom zateznom kamatom koja na taj iznos teče od 04.10.2014.godine  do 31. srpnja 2015. godine uvećanjem eskontne stope Hrvatske narodne banke koja je vrijedila zadnjeg dana polugodišta koje je prethodilo tekućem polugodištu za pet postotnih poena, a od 01. kolovoza 2015. godine pa do isplate po prosječnoj kamatnoj stopi na stanja kredita odobrenih za razdoblje dulje od godinu dana nefinancijskim trgovačkim društvima izračunatoj za referentno razdoblje koje prethodi tekućem polugodištu uvećanoj za 3% poena, koju stopu utvrđuje HNB, sve u roku od 15 dana, </w:t>
      </w:r>
    </w:p>
    <w:p w:rsidR="005B5B3B" w:rsidRPr="006E199F" w:rsidRDefault="005B5B3B" w:rsidP="005B5B3B">
      <w:pPr>
        <w:pStyle w:val="Bezproreda"/>
        <w:jc w:val="both"/>
        <w:rPr>
          <w:rFonts w:ascii="Arial" w:hAnsi="Arial" w:cs="Arial"/>
          <w:szCs w:val="24"/>
        </w:rPr>
      </w:pPr>
      <w:r w:rsidRPr="006E199F">
        <w:rPr>
          <w:rFonts w:ascii="Arial" w:hAnsi="Arial" w:cs="Arial"/>
          <w:szCs w:val="24"/>
        </w:rPr>
        <w:t xml:space="preserve">- iznos od 1.600,00 kn a s osnova tuđe pomoći i njege sa zakonskom zateznom kamatom koja na taj iznos te </w:t>
      </w:r>
      <w:proofErr w:type="spellStart"/>
      <w:r w:rsidRPr="006E199F">
        <w:rPr>
          <w:rFonts w:ascii="Arial" w:hAnsi="Arial" w:cs="Arial"/>
          <w:szCs w:val="24"/>
        </w:rPr>
        <w:t>utuženja</w:t>
      </w:r>
      <w:proofErr w:type="spellEnd"/>
      <w:r w:rsidRPr="006E199F">
        <w:rPr>
          <w:rFonts w:ascii="Arial" w:hAnsi="Arial" w:cs="Arial"/>
          <w:szCs w:val="24"/>
        </w:rPr>
        <w:t xml:space="preserve"> pa do isplate po stopi koja se određuje za svako polugodište u visini eskontne stope HNB-a koja je vrijedila zadnjeg dana polugodišta koje je prethodilo tekućem polugodištu, uvećane za pet postotnih poena.</w:t>
      </w:r>
    </w:p>
    <w:p w:rsidR="00070179" w:rsidRPr="006E199F" w:rsidRDefault="001045ED" w:rsidP="005B5B3B">
      <w:pPr>
        <w:pStyle w:val="Bezproreda"/>
        <w:jc w:val="both"/>
        <w:rPr>
          <w:rFonts w:ascii="Arial" w:hAnsi="Arial" w:cs="Arial"/>
          <w:szCs w:val="24"/>
        </w:rPr>
      </w:pPr>
      <w:r w:rsidRPr="006E199F">
        <w:rPr>
          <w:rFonts w:ascii="Arial" w:hAnsi="Arial" w:cs="Arial"/>
          <w:szCs w:val="24"/>
        </w:rPr>
        <w:t xml:space="preserve">II </w:t>
      </w:r>
      <w:r w:rsidR="005B5B3B" w:rsidRPr="006E199F">
        <w:rPr>
          <w:rFonts w:ascii="Arial" w:hAnsi="Arial" w:cs="Arial"/>
          <w:szCs w:val="24"/>
        </w:rPr>
        <w:t>Nalaže se tuženiku nadoknaditi tužiteljici trošak ovog parničnog postupka u visini od 14.762,50, sa zakonskom kamatom po prethodno navedenoj kamatnoj stopi, sve u roku od 15 dana.</w:t>
      </w:r>
    </w:p>
    <w:p w:rsidR="00782CEB" w:rsidRPr="006E199F" w:rsidRDefault="001045ED" w:rsidP="005B5B3B">
      <w:pPr>
        <w:pStyle w:val="Bezproreda"/>
        <w:jc w:val="both"/>
        <w:rPr>
          <w:rFonts w:ascii="Arial" w:hAnsi="Arial" w:cs="Arial"/>
          <w:szCs w:val="24"/>
        </w:rPr>
      </w:pPr>
      <w:r w:rsidRPr="006E199F">
        <w:rPr>
          <w:rFonts w:ascii="Arial" w:hAnsi="Arial" w:cs="Arial"/>
          <w:szCs w:val="24"/>
        </w:rPr>
        <w:t xml:space="preserve">III </w:t>
      </w:r>
      <w:r w:rsidR="005B5B3B" w:rsidRPr="006E199F">
        <w:rPr>
          <w:rFonts w:ascii="Arial" w:hAnsi="Arial" w:cs="Arial"/>
          <w:szCs w:val="24"/>
        </w:rPr>
        <w:t>Odbija se zahtjev tuženika za naknadom troškova ovog parničnog postupka</w:t>
      </w:r>
      <w:r w:rsidR="00782CEB" w:rsidRPr="006E199F">
        <w:rPr>
          <w:rFonts w:ascii="Arial" w:hAnsi="Arial" w:cs="Arial"/>
          <w:szCs w:val="24"/>
        </w:rPr>
        <w:t>."</w:t>
      </w:r>
    </w:p>
    <w:p w:rsidR="00782CEB" w:rsidRPr="006E199F" w:rsidRDefault="00782CEB" w:rsidP="00782CEB">
      <w:pPr>
        <w:pStyle w:val="Bezproreda"/>
        <w:jc w:val="both"/>
        <w:rPr>
          <w:rFonts w:ascii="Arial" w:hAnsi="Arial" w:cs="Arial"/>
          <w:szCs w:val="24"/>
        </w:rPr>
      </w:pPr>
    </w:p>
    <w:p w:rsidR="00782CEB" w:rsidRPr="006E199F" w:rsidRDefault="001D7DDC" w:rsidP="00782CEB">
      <w:pPr>
        <w:pStyle w:val="Bezproreda"/>
        <w:jc w:val="both"/>
        <w:rPr>
          <w:rFonts w:ascii="Arial" w:hAnsi="Arial" w:cs="Arial"/>
          <w:szCs w:val="24"/>
        </w:rPr>
      </w:pPr>
      <w:r w:rsidRPr="006E199F">
        <w:rPr>
          <w:rFonts w:ascii="Arial" w:hAnsi="Arial" w:cs="Arial"/>
          <w:szCs w:val="24"/>
        </w:rPr>
        <w:t xml:space="preserve">2. </w:t>
      </w:r>
      <w:r w:rsidR="00B12A32" w:rsidRPr="006E199F">
        <w:rPr>
          <w:rFonts w:ascii="Arial" w:hAnsi="Arial" w:cs="Arial"/>
          <w:szCs w:val="24"/>
        </w:rPr>
        <w:t>Ovu presudu</w:t>
      </w:r>
      <w:r w:rsidR="007C2FEB" w:rsidRPr="006E199F">
        <w:rPr>
          <w:rFonts w:ascii="Arial" w:hAnsi="Arial" w:cs="Arial"/>
          <w:szCs w:val="24"/>
        </w:rPr>
        <w:t xml:space="preserve"> </w:t>
      </w:r>
      <w:r w:rsidR="00363225" w:rsidRPr="006E199F">
        <w:rPr>
          <w:rFonts w:ascii="Arial" w:hAnsi="Arial" w:cs="Arial"/>
          <w:szCs w:val="24"/>
        </w:rPr>
        <w:t>pravovremen</w:t>
      </w:r>
      <w:r w:rsidR="00B12A32" w:rsidRPr="006E199F">
        <w:rPr>
          <w:rFonts w:ascii="Arial" w:hAnsi="Arial" w:cs="Arial"/>
          <w:szCs w:val="24"/>
        </w:rPr>
        <w:t>o podnesenom žalbom po</w:t>
      </w:r>
      <w:r w:rsidR="004C7EA3" w:rsidRPr="006E199F">
        <w:rPr>
          <w:rFonts w:ascii="Arial" w:hAnsi="Arial" w:cs="Arial"/>
          <w:szCs w:val="24"/>
        </w:rPr>
        <w:t>bija t</w:t>
      </w:r>
      <w:r w:rsidR="00A85936" w:rsidRPr="006E199F">
        <w:rPr>
          <w:rFonts w:ascii="Arial" w:hAnsi="Arial" w:cs="Arial"/>
          <w:szCs w:val="24"/>
        </w:rPr>
        <w:t xml:space="preserve">uženik </w:t>
      </w:r>
      <w:r w:rsidR="00363225" w:rsidRPr="006E199F">
        <w:rPr>
          <w:rFonts w:ascii="Arial" w:hAnsi="Arial" w:cs="Arial"/>
          <w:szCs w:val="24"/>
        </w:rPr>
        <w:t>iz razloga označeni</w:t>
      </w:r>
      <w:r w:rsidR="003F6DF1" w:rsidRPr="006E199F">
        <w:rPr>
          <w:rFonts w:ascii="Arial" w:hAnsi="Arial" w:cs="Arial"/>
          <w:szCs w:val="24"/>
        </w:rPr>
        <w:t>h u čl.</w:t>
      </w:r>
      <w:r w:rsidR="000874BE" w:rsidRPr="006E199F">
        <w:rPr>
          <w:rFonts w:ascii="Arial" w:hAnsi="Arial" w:cs="Arial"/>
          <w:szCs w:val="24"/>
        </w:rPr>
        <w:t xml:space="preserve"> 353. st. 1. toč. 1</w:t>
      </w:r>
      <w:r w:rsidR="007C2FEB" w:rsidRPr="006E199F">
        <w:rPr>
          <w:rFonts w:ascii="Arial" w:hAnsi="Arial" w:cs="Arial"/>
          <w:szCs w:val="24"/>
        </w:rPr>
        <w:t>, 2. i 3</w:t>
      </w:r>
      <w:r w:rsidR="000874BE" w:rsidRPr="006E199F">
        <w:rPr>
          <w:rFonts w:ascii="Arial" w:hAnsi="Arial" w:cs="Arial"/>
          <w:szCs w:val="24"/>
        </w:rPr>
        <w:t>.</w:t>
      </w:r>
      <w:r w:rsidRPr="006E199F">
        <w:rPr>
          <w:rFonts w:ascii="Arial" w:hAnsi="Arial" w:cs="Arial"/>
          <w:szCs w:val="24"/>
        </w:rPr>
        <w:t xml:space="preserve"> Zakona o parničnom postupku</w:t>
      </w:r>
      <w:r w:rsidR="005B5B3B" w:rsidRPr="006E199F">
        <w:rPr>
          <w:rFonts w:ascii="Arial" w:hAnsi="Arial" w:cs="Arial"/>
          <w:szCs w:val="24"/>
        </w:rPr>
        <w:t xml:space="preserve"> ("Narodne novine" broj 53/91., 91/92., 112/99., 88/01., 117/03., 88/05., 2/07-Odluka USRH, 84/08., 96/08.-Odluka USRH, 123/08.-</w:t>
      </w:r>
      <w:proofErr w:type="spellStart"/>
      <w:r w:rsidR="005B5B3B" w:rsidRPr="006E199F">
        <w:rPr>
          <w:rFonts w:ascii="Arial" w:hAnsi="Arial" w:cs="Arial"/>
          <w:szCs w:val="24"/>
        </w:rPr>
        <w:t>ispr</w:t>
      </w:r>
      <w:proofErr w:type="spellEnd"/>
      <w:r w:rsidR="005B5B3B" w:rsidRPr="006E199F">
        <w:rPr>
          <w:rFonts w:ascii="Arial" w:hAnsi="Arial" w:cs="Arial"/>
          <w:szCs w:val="24"/>
        </w:rPr>
        <w:t xml:space="preserve">., 57/11., 148/11. – </w:t>
      </w:r>
      <w:proofErr w:type="spellStart"/>
      <w:r w:rsidR="005B5B3B" w:rsidRPr="006E199F">
        <w:rPr>
          <w:rFonts w:ascii="Arial" w:hAnsi="Arial" w:cs="Arial"/>
          <w:szCs w:val="24"/>
        </w:rPr>
        <w:t>proč</w:t>
      </w:r>
      <w:proofErr w:type="spellEnd"/>
      <w:r w:rsidR="005B5B3B" w:rsidRPr="006E199F">
        <w:rPr>
          <w:rFonts w:ascii="Arial" w:hAnsi="Arial" w:cs="Arial"/>
          <w:szCs w:val="24"/>
        </w:rPr>
        <w:t>. tekst, 25/13., 28/13., 89/14-Odluka USRH,  70/19. i 80/22., dalje ZPP)</w:t>
      </w:r>
      <w:r w:rsidR="004C7EA3" w:rsidRPr="006E199F">
        <w:rPr>
          <w:rFonts w:ascii="Arial" w:hAnsi="Arial" w:cs="Arial"/>
          <w:szCs w:val="24"/>
        </w:rPr>
        <w:t>,</w:t>
      </w:r>
      <w:r w:rsidR="00B12A32" w:rsidRPr="006E199F">
        <w:rPr>
          <w:rFonts w:ascii="Arial" w:hAnsi="Arial" w:cs="Arial"/>
          <w:szCs w:val="24"/>
        </w:rPr>
        <w:t xml:space="preserve"> s prijedlogom da se</w:t>
      </w:r>
      <w:r w:rsidR="007C2FEB" w:rsidRPr="006E199F">
        <w:rPr>
          <w:rFonts w:ascii="Arial" w:hAnsi="Arial" w:cs="Arial"/>
          <w:szCs w:val="24"/>
        </w:rPr>
        <w:t xml:space="preserve"> </w:t>
      </w:r>
      <w:r w:rsidR="001045ED" w:rsidRPr="006E199F">
        <w:rPr>
          <w:rFonts w:ascii="Arial" w:hAnsi="Arial" w:cs="Arial"/>
          <w:szCs w:val="24"/>
        </w:rPr>
        <w:t xml:space="preserve">pobijana presuda </w:t>
      </w:r>
      <w:r w:rsidR="00363225" w:rsidRPr="006E199F">
        <w:rPr>
          <w:rFonts w:ascii="Arial" w:hAnsi="Arial" w:cs="Arial"/>
          <w:szCs w:val="24"/>
        </w:rPr>
        <w:t>preinači</w:t>
      </w:r>
      <w:r w:rsidR="00201D6A" w:rsidRPr="006E199F">
        <w:rPr>
          <w:rFonts w:ascii="Arial" w:hAnsi="Arial" w:cs="Arial"/>
          <w:szCs w:val="24"/>
        </w:rPr>
        <w:t xml:space="preserve"> u skladu sa žalbenim navodima</w:t>
      </w:r>
      <w:r w:rsidR="00592F01">
        <w:rPr>
          <w:rFonts w:ascii="Arial" w:hAnsi="Arial" w:cs="Arial"/>
          <w:szCs w:val="24"/>
        </w:rPr>
        <w:t xml:space="preserve"> uz naknadu parničnog troška</w:t>
      </w:r>
      <w:r w:rsidR="00201D6A" w:rsidRPr="006E199F">
        <w:rPr>
          <w:rFonts w:ascii="Arial" w:hAnsi="Arial" w:cs="Arial"/>
          <w:szCs w:val="24"/>
        </w:rPr>
        <w:t xml:space="preserve"> ili da se ukine i predmet vrati na ponovno suđenje</w:t>
      </w:r>
      <w:r w:rsidR="00444149" w:rsidRPr="006E199F">
        <w:rPr>
          <w:rFonts w:ascii="Arial" w:hAnsi="Arial" w:cs="Arial"/>
          <w:szCs w:val="24"/>
        </w:rPr>
        <w:t>.</w:t>
      </w:r>
    </w:p>
    <w:p w:rsidR="00782CEB" w:rsidRPr="006E199F" w:rsidRDefault="00782CEB" w:rsidP="00782CEB">
      <w:pPr>
        <w:pStyle w:val="Bezproreda"/>
        <w:jc w:val="both"/>
        <w:rPr>
          <w:rFonts w:ascii="Arial" w:hAnsi="Arial" w:cs="Arial"/>
          <w:szCs w:val="24"/>
        </w:rPr>
      </w:pPr>
    </w:p>
    <w:p w:rsidR="00782CEB" w:rsidRPr="006E199F" w:rsidRDefault="001D7DDC" w:rsidP="00782CEB">
      <w:pPr>
        <w:pStyle w:val="Bezproreda"/>
        <w:jc w:val="both"/>
        <w:rPr>
          <w:rFonts w:ascii="Arial" w:hAnsi="Arial" w:cs="Arial"/>
          <w:szCs w:val="24"/>
        </w:rPr>
      </w:pPr>
      <w:r w:rsidRPr="006E199F">
        <w:rPr>
          <w:rFonts w:ascii="Arial" w:hAnsi="Arial" w:cs="Arial"/>
          <w:szCs w:val="24"/>
        </w:rPr>
        <w:t xml:space="preserve">3. </w:t>
      </w:r>
      <w:r w:rsidR="00A85936" w:rsidRPr="006E199F">
        <w:rPr>
          <w:rFonts w:ascii="Arial" w:hAnsi="Arial" w:cs="Arial"/>
          <w:szCs w:val="24"/>
        </w:rPr>
        <w:t>Odgovor na žalbu nije podnesen</w:t>
      </w:r>
      <w:r w:rsidR="001A6B17" w:rsidRPr="006E199F">
        <w:rPr>
          <w:rFonts w:ascii="Arial" w:hAnsi="Arial" w:cs="Arial"/>
          <w:szCs w:val="24"/>
        </w:rPr>
        <w:t xml:space="preserve">. </w:t>
      </w:r>
    </w:p>
    <w:p w:rsidR="00782CEB" w:rsidRPr="006E199F" w:rsidRDefault="00782CEB" w:rsidP="00782CEB">
      <w:pPr>
        <w:pStyle w:val="Bezproreda"/>
        <w:jc w:val="both"/>
        <w:rPr>
          <w:rFonts w:ascii="Arial" w:hAnsi="Arial" w:cs="Arial"/>
          <w:szCs w:val="24"/>
        </w:rPr>
      </w:pPr>
    </w:p>
    <w:p w:rsidR="00782CEB" w:rsidRPr="006E199F" w:rsidRDefault="001D7DDC" w:rsidP="00782CEB">
      <w:pPr>
        <w:pStyle w:val="Bezproreda"/>
        <w:jc w:val="both"/>
        <w:rPr>
          <w:rFonts w:ascii="Arial" w:hAnsi="Arial" w:cs="Arial"/>
          <w:szCs w:val="24"/>
        </w:rPr>
      </w:pPr>
      <w:r w:rsidRPr="006E199F">
        <w:rPr>
          <w:rFonts w:ascii="Arial" w:hAnsi="Arial" w:cs="Arial"/>
          <w:szCs w:val="24"/>
        </w:rPr>
        <w:t xml:space="preserve">4. </w:t>
      </w:r>
      <w:r w:rsidR="00342AD1" w:rsidRPr="006E199F">
        <w:rPr>
          <w:rFonts w:ascii="Arial" w:hAnsi="Arial" w:cs="Arial"/>
          <w:szCs w:val="24"/>
        </w:rPr>
        <w:t xml:space="preserve">Žalba </w:t>
      </w:r>
      <w:r w:rsidR="00A85936" w:rsidRPr="006E199F">
        <w:rPr>
          <w:rFonts w:ascii="Arial" w:hAnsi="Arial" w:cs="Arial"/>
          <w:szCs w:val="24"/>
        </w:rPr>
        <w:t xml:space="preserve">je </w:t>
      </w:r>
      <w:r w:rsidR="00342AD1" w:rsidRPr="006E199F">
        <w:rPr>
          <w:rFonts w:ascii="Arial" w:hAnsi="Arial" w:cs="Arial"/>
          <w:szCs w:val="24"/>
        </w:rPr>
        <w:t xml:space="preserve"> djelomično </w:t>
      </w:r>
      <w:r w:rsidR="00A85936" w:rsidRPr="006E199F">
        <w:rPr>
          <w:rFonts w:ascii="Arial" w:hAnsi="Arial" w:cs="Arial"/>
          <w:szCs w:val="24"/>
        </w:rPr>
        <w:t xml:space="preserve">osnovana. </w:t>
      </w:r>
    </w:p>
    <w:p w:rsidR="00782CEB" w:rsidRPr="006E199F" w:rsidRDefault="00782CEB" w:rsidP="00782CEB">
      <w:pPr>
        <w:pStyle w:val="Bezproreda"/>
        <w:jc w:val="both"/>
        <w:rPr>
          <w:rFonts w:ascii="Arial" w:hAnsi="Arial" w:cs="Arial"/>
          <w:szCs w:val="24"/>
        </w:rPr>
      </w:pPr>
    </w:p>
    <w:p w:rsidR="0034239D" w:rsidRPr="006E199F" w:rsidRDefault="001D7DDC" w:rsidP="00782CEB">
      <w:pPr>
        <w:pStyle w:val="Bezproreda"/>
        <w:jc w:val="both"/>
        <w:rPr>
          <w:rFonts w:ascii="Arial" w:hAnsi="Arial" w:cs="Arial"/>
          <w:szCs w:val="24"/>
        </w:rPr>
      </w:pPr>
      <w:r w:rsidRPr="006E199F">
        <w:rPr>
          <w:rFonts w:ascii="Arial" w:eastAsia="Times New Roman" w:hAnsi="Arial" w:cs="Arial"/>
          <w:szCs w:val="24"/>
        </w:rPr>
        <w:t xml:space="preserve">5. </w:t>
      </w:r>
      <w:r w:rsidR="006A3B22" w:rsidRPr="006E199F">
        <w:rPr>
          <w:rFonts w:ascii="Arial" w:eastAsia="Times New Roman" w:hAnsi="Arial" w:cs="Arial"/>
          <w:szCs w:val="24"/>
        </w:rPr>
        <w:t xml:space="preserve">Ispitujući pobijanu presudu i postupak koji je prethodio ovaj sud utvrđuje da ne postoje bitne povrede odredbi parničnog postupka iz čl. 354. st. 2. ZPP-a na koje ovaj drugostupanjski sud pazi po službenoj dužnosti po čl. 365. st. 2. ZPP-a. </w:t>
      </w:r>
    </w:p>
    <w:p w:rsidR="00782CEB" w:rsidRPr="006E199F" w:rsidRDefault="00782CEB" w:rsidP="0034239D">
      <w:pPr>
        <w:jc w:val="both"/>
        <w:rPr>
          <w:rFonts w:ascii="Arial" w:eastAsia="Times New Roman" w:hAnsi="Arial" w:cs="Arial"/>
          <w:szCs w:val="24"/>
        </w:rPr>
      </w:pPr>
    </w:p>
    <w:p w:rsidR="0034239D" w:rsidRPr="006E199F" w:rsidRDefault="001D7DDC" w:rsidP="0034239D">
      <w:pPr>
        <w:jc w:val="both"/>
        <w:rPr>
          <w:rFonts w:ascii="Arial" w:eastAsia="Times New Roman" w:hAnsi="Arial" w:cs="Arial"/>
          <w:szCs w:val="24"/>
        </w:rPr>
      </w:pPr>
      <w:r w:rsidRPr="006E199F">
        <w:rPr>
          <w:rFonts w:ascii="Arial" w:eastAsia="Times New Roman" w:hAnsi="Arial" w:cs="Arial"/>
          <w:szCs w:val="24"/>
        </w:rPr>
        <w:t xml:space="preserve">6. </w:t>
      </w:r>
      <w:r w:rsidR="0034239D" w:rsidRPr="006E199F">
        <w:rPr>
          <w:rFonts w:ascii="Arial" w:eastAsia="Times New Roman" w:hAnsi="Arial" w:cs="Arial"/>
          <w:szCs w:val="24"/>
        </w:rPr>
        <w:t>Nije osnovan ni žalbeni razlog pogrešno i nepotpuno utvrđenog činjeničnog stanja, jer su u postupku p</w:t>
      </w:r>
      <w:r w:rsidR="00E0010F" w:rsidRPr="006E199F">
        <w:rPr>
          <w:rFonts w:ascii="Arial" w:eastAsia="Times New Roman" w:hAnsi="Arial" w:cs="Arial"/>
          <w:szCs w:val="24"/>
        </w:rPr>
        <w:t>red prvostupanjskim sudom odluč</w:t>
      </w:r>
      <w:r w:rsidR="0034239D" w:rsidRPr="006E199F">
        <w:rPr>
          <w:rFonts w:ascii="Arial" w:eastAsia="Times New Roman" w:hAnsi="Arial" w:cs="Arial"/>
          <w:szCs w:val="24"/>
        </w:rPr>
        <w:t>n</w:t>
      </w:r>
      <w:r w:rsidR="00E0010F" w:rsidRPr="006E199F">
        <w:rPr>
          <w:rFonts w:ascii="Arial" w:eastAsia="Times New Roman" w:hAnsi="Arial" w:cs="Arial"/>
          <w:szCs w:val="24"/>
        </w:rPr>
        <w:t>e</w:t>
      </w:r>
      <w:r w:rsidR="0034239D" w:rsidRPr="006E199F">
        <w:rPr>
          <w:rFonts w:ascii="Arial" w:eastAsia="Times New Roman" w:hAnsi="Arial" w:cs="Arial"/>
          <w:szCs w:val="24"/>
        </w:rPr>
        <w:t xml:space="preserve"> činjen</w:t>
      </w:r>
      <w:r w:rsidR="00EA35D3" w:rsidRPr="006E199F">
        <w:rPr>
          <w:rFonts w:ascii="Arial" w:eastAsia="Times New Roman" w:hAnsi="Arial" w:cs="Arial"/>
          <w:szCs w:val="24"/>
        </w:rPr>
        <w:t>ice pravilno i potpuno utvrđene</w:t>
      </w:r>
      <w:r w:rsidR="00342AD1" w:rsidRPr="006E199F">
        <w:rPr>
          <w:rFonts w:ascii="Arial" w:eastAsia="Times New Roman" w:hAnsi="Arial" w:cs="Arial"/>
          <w:szCs w:val="24"/>
        </w:rPr>
        <w:t>.</w:t>
      </w:r>
      <w:r w:rsidR="00EA35D3" w:rsidRPr="006E199F">
        <w:rPr>
          <w:rFonts w:ascii="Arial" w:eastAsia="Times New Roman" w:hAnsi="Arial" w:cs="Arial"/>
          <w:szCs w:val="24"/>
        </w:rPr>
        <w:t xml:space="preserve"> </w:t>
      </w:r>
    </w:p>
    <w:p w:rsidR="0034239D" w:rsidRPr="006E199F" w:rsidRDefault="0034239D" w:rsidP="0034239D">
      <w:pPr>
        <w:jc w:val="both"/>
        <w:rPr>
          <w:rFonts w:ascii="Arial" w:eastAsia="Times New Roman" w:hAnsi="Arial" w:cs="Arial"/>
          <w:szCs w:val="24"/>
        </w:rPr>
      </w:pPr>
    </w:p>
    <w:p w:rsidR="00056AB9" w:rsidRPr="006E199F" w:rsidRDefault="00056AB9" w:rsidP="0034239D">
      <w:pPr>
        <w:jc w:val="both"/>
        <w:rPr>
          <w:rFonts w:ascii="Arial" w:eastAsia="Times New Roman" w:hAnsi="Arial" w:cs="Arial"/>
          <w:szCs w:val="24"/>
        </w:rPr>
      </w:pPr>
      <w:r w:rsidRPr="006E199F">
        <w:rPr>
          <w:rFonts w:ascii="Arial" w:eastAsia="Times New Roman" w:hAnsi="Arial" w:cs="Arial"/>
          <w:szCs w:val="24"/>
        </w:rPr>
        <w:t>7. Predmet spora je zahtjev</w:t>
      </w:r>
      <w:r w:rsidR="00342AD1" w:rsidRPr="006E199F">
        <w:rPr>
          <w:rFonts w:ascii="Arial" w:eastAsia="Times New Roman" w:hAnsi="Arial" w:cs="Arial"/>
          <w:szCs w:val="24"/>
        </w:rPr>
        <w:t xml:space="preserve"> tužiteljice</w:t>
      </w:r>
      <w:r w:rsidRPr="006E199F">
        <w:rPr>
          <w:rFonts w:ascii="Arial" w:eastAsia="Times New Roman" w:hAnsi="Arial" w:cs="Arial"/>
          <w:szCs w:val="24"/>
        </w:rPr>
        <w:t xml:space="preserve"> za naknadu </w:t>
      </w:r>
      <w:r w:rsidR="0033431F" w:rsidRPr="006E199F">
        <w:rPr>
          <w:rFonts w:ascii="Arial" w:eastAsia="Times New Roman" w:hAnsi="Arial" w:cs="Arial"/>
          <w:szCs w:val="24"/>
        </w:rPr>
        <w:t xml:space="preserve">neimovinske i imovinske </w:t>
      </w:r>
      <w:r w:rsidRPr="006E199F">
        <w:rPr>
          <w:rFonts w:ascii="Arial" w:eastAsia="Times New Roman" w:hAnsi="Arial" w:cs="Arial"/>
          <w:szCs w:val="24"/>
        </w:rPr>
        <w:t xml:space="preserve">štete </w:t>
      </w:r>
      <w:r w:rsidR="0033431F" w:rsidRPr="006E199F">
        <w:rPr>
          <w:rFonts w:ascii="Arial" w:eastAsia="Times New Roman" w:hAnsi="Arial" w:cs="Arial"/>
          <w:szCs w:val="24"/>
        </w:rPr>
        <w:t xml:space="preserve"> kao posljedice štetnog događaja </w:t>
      </w:r>
      <w:r w:rsidR="00342AD1" w:rsidRPr="006E199F">
        <w:rPr>
          <w:rFonts w:ascii="Arial" w:eastAsia="Times New Roman" w:hAnsi="Arial" w:cs="Arial"/>
          <w:szCs w:val="24"/>
        </w:rPr>
        <w:t xml:space="preserve">iz </w:t>
      </w:r>
      <w:r w:rsidR="0033431F" w:rsidRPr="006E199F">
        <w:rPr>
          <w:rFonts w:ascii="Arial" w:eastAsia="Times New Roman" w:hAnsi="Arial" w:cs="Arial"/>
          <w:szCs w:val="24"/>
        </w:rPr>
        <w:t>prometne nezgode  dana 2. s</w:t>
      </w:r>
      <w:r w:rsidR="002D63B7" w:rsidRPr="006E199F">
        <w:rPr>
          <w:rFonts w:ascii="Arial" w:eastAsia="Times New Roman" w:hAnsi="Arial" w:cs="Arial"/>
          <w:szCs w:val="24"/>
        </w:rPr>
        <w:t>vibnja 2014.</w:t>
      </w:r>
    </w:p>
    <w:p w:rsidR="00B657E5" w:rsidRPr="006E199F" w:rsidRDefault="00B657E5" w:rsidP="0034239D">
      <w:pPr>
        <w:jc w:val="both"/>
        <w:rPr>
          <w:rFonts w:ascii="Arial" w:eastAsia="Times New Roman" w:hAnsi="Arial" w:cs="Arial"/>
          <w:szCs w:val="24"/>
        </w:rPr>
      </w:pPr>
    </w:p>
    <w:p w:rsidR="00EA35D3" w:rsidRPr="006E199F" w:rsidRDefault="003F0D40" w:rsidP="00782CEB">
      <w:pPr>
        <w:jc w:val="both"/>
        <w:rPr>
          <w:rFonts w:ascii="Arial" w:eastAsia="Times New Roman" w:hAnsi="Arial" w:cs="Arial"/>
          <w:szCs w:val="24"/>
        </w:rPr>
      </w:pPr>
      <w:r w:rsidRPr="006E199F">
        <w:rPr>
          <w:rFonts w:ascii="Arial" w:eastAsia="Times New Roman" w:hAnsi="Arial" w:cs="Arial"/>
          <w:szCs w:val="24"/>
        </w:rPr>
        <w:lastRenderedPageBreak/>
        <w:t>8</w:t>
      </w:r>
      <w:r w:rsidR="001D7DDC" w:rsidRPr="006E199F">
        <w:rPr>
          <w:rFonts w:ascii="Arial" w:eastAsia="Times New Roman" w:hAnsi="Arial" w:cs="Arial"/>
          <w:szCs w:val="24"/>
        </w:rPr>
        <w:t xml:space="preserve">. </w:t>
      </w:r>
      <w:r w:rsidR="0034239D" w:rsidRPr="006E199F">
        <w:rPr>
          <w:rFonts w:ascii="Arial" w:eastAsia="Times New Roman" w:hAnsi="Arial" w:cs="Arial"/>
          <w:szCs w:val="24"/>
        </w:rPr>
        <w:t>Nesporno je među strankama nastanak štetnog događaja,</w:t>
      </w:r>
      <w:r w:rsidR="00EA35D3" w:rsidRPr="006E199F">
        <w:rPr>
          <w:rFonts w:ascii="Arial" w:eastAsia="Times New Roman" w:hAnsi="Arial" w:cs="Arial"/>
          <w:szCs w:val="24"/>
        </w:rPr>
        <w:t xml:space="preserve"> te p</w:t>
      </w:r>
      <w:r w:rsidR="00056AB9" w:rsidRPr="006E199F">
        <w:rPr>
          <w:rFonts w:ascii="Arial" w:eastAsia="Times New Roman" w:hAnsi="Arial" w:cs="Arial"/>
          <w:szCs w:val="24"/>
        </w:rPr>
        <w:t>a</w:t>
      </w:r>
      <w:r w:rsidR="00EA35D3" w:rsidRPr="006E199F">
        <w:rPr>
          <w:rFonts w:ascii="Arial" w:eastAsia="Times New Roman" w:hAnsi="Arial" w:cs="Arial"/>
          <w:szCs w:val="24"/>
        </w:rPr>
        <w:t>sivna legitimacija tuženika.</w:t>
      </w:r>
    </w:p>
    <w:p w:rsidR="00EA35D3" w:rsidRPr="006E199F" w:rsidRDefault="00EA35D3" w:rsidP="00782CEB">
      <w:pPr>
        <w:jc w:val="both"/>
        <w:rPr>
          <w:rFonts w:ascii="Arial" w:eastAsia="Times New Roman" w:hAnsi="Arial" w:cs="Arial"/>
          <w:szCs w:val="24"/>
        </w:rPr>
      </w:pPr>
    </w:p>
    <w:p w:rsidR="00782CEB" w:rsidRPr="006E199F" w:rsidRDefault="003F0D40" w:rsidP="00782CEB">
      <w:pPr>
        <w:jc w:val="both"/>
        <w:rPr>
          <w:rFonts w:ascii="Arial" w:eastAsia="Times New Roman" w:hAnsi="Arial" w:cs="Arial"/>
          <w:szCs w:val="24"/>
        </w:rPr>
      </w:pPr>
      <w:r w:rsidRPr="006E199F">
        <w:rPr>
          <w:rFonts w:ascii="Arial" w:eastAsia="Times New Roman" w:hAnsi="Arial" w:cs="Arial"/>
          <w:szCs w:val="24"/>
        </w:rPr>
        <w:t>9</w:t>
      </w:r>
      <w:r w:rsidR="00EA35D3" w:rsidRPr="006E199F">
        <w:rPr>
          <w:rFonts w:ascii="Arial" w:eastAsia="Times New Roman" w:hAnsi="Arial" w:cs="Arial"/>
          <w:szCs w:val="24"/>
        </w:rPr>
        <w:t xml:space="preserve">. Sporna je među strankama </w:t>
      </w:r>
      <w:r w:rsidR="0034239D" w:rsidRPr="006E199F">
        <w:rPr>
          <w:rFonts w:ascii="Arial" w:eastAsia="Times New Roman" w:hAnsi="Arial" w:cs="Arial"/>
          <w:szCs w:val="24"/>
        </w:rPr>
        <w:t>odgovornost tuženika</w:t>
      </w:r>
      <w:r w:rsidR="00056AB9" w:rsidRPr="006E199F">
        <w:rPr>
          <w:rFonts w:ascii="Arial" w:eastAsia="Times New Roman" w:hAnsi="Arial" w:cs="Arial"/>
          <w:szCs w:val="24"/>
        </w:rPr>
        <w:t xml:space="preserve"> za štetu kao i visina štete.</w:t>
      </w:r>
      <w:r w:rsidR="0034239D" w:rsidRPr="006E199F">
        <w:rPr>
          <w:rFonts w:ascii="Arial" w:eastAsia="Times New Roman" w:hAnsi="Arial" w:cs="Arial"/>
          <w:szCs w:val="24"/>
        </w:rPr>
        <w:t xml:space="preserve"> </w:t>
      </w:r>
    </w:p>
    <w:p w:rsidR="00056AB9" w:rsidRPr="006E199F" w:rsidRDefault="00056AB9" w:rsidP="00782CEB">
      <w:pPr>
        <w:jc w:val="both"/>
        <w:rPr>
          <w:rFonts w:ascii="Arial" w:eastAsia="Times New Roman" w:hAnsi="Arial" w:cs="Arial"/>
          <w:szCs w:val="24"/>
        </w:rPr>
      </w:pPr>
    </w:p>
    <w:p w:rsidR="003F0D40" w:rsidRPr="006E199F" w:rsidRDefault="003F0D40" w:rsidP="00782CEB">
      <w:pPr>
        <w:jc w:val="both"/>
        <w:rPr>
          <w:rFonts w:ascii="Arial" w:eastAsia="Times New Roman" w:hAnsi="Arial" w:cs="Arial"/>
          <w:szCs w:val="24"/>
        </w:rPr>
      </w:pPr>
      <w:r w:rsidRPr="006E199F">
        <w:rPr>
          <w:rFonts w:ascii="Arial" w:eastAsia="Times New Roman" w:hAnsi="Arial" w:cs="Arial"/>
          <w:szCs w:val="24"/>
        </w:rPr>
        <w:t xml:space="preserve">10. Na temelju </w:t>
      </w:r>
      <w:r w:rsidR="00F60E37" w:rsidRPr="006E199F">
        <w:rPr>
          <w:rFonts w:ascii="Arial" w:eastAsia="Times New Roman" w:hAnsi="Arial" w:cs="Arial"/>
          <w:szCs w:val="24"/>
        </w:rPr>
        <w:t xml:space="preserve">provedenih dokaza saslušanjem svjedoka i stranaka te očevida, kao i na temelju </w:t>
      </w:r>
      <w:r w:rsidRPr="006E199F">
        <w:rPr>
          <w:rFonts w:ascii="Arial" w:eastAsia="Times New Roman" w:hAnsi="Arial" w:cs="Arial"/>
          <w:szCs w:val="24"/>
        </w:rPr>
        <w:t xml:space="preserve">nalaza i mišljenja prometnog vještaka te dopune istog nalaza koji sud s pravom prihvaća kao stručan </w:t>
      </w:r>
      <w:r w:rsidR="00E02F59" w:rsidRPr="006E199F">
        <w:rPr>
          <w:rFonts w:ascii="Arial" w:eastAsia="Times New Roman" w:hAnsi="Arial" w:cs="Arial"/>
          <w:szCs w:val="24"/>
        </w:rPr>
        <w:t xml:space="preserve">i objektivan </w:t>
      </w:r>
      <w:r w:rsidRPr="006E199F">
        <w:rPr>
          <w:rFonts w:ascii="Arial" w:eastAsia="Times New Roman" w:hAnsi="Arial" w:cs="Arial"/>
          <w:szCs w:val="24"/>
        </w:rPr>
        <w:t xml:space="preserve">u dokazivanju relevantne činjenice </w:t>
      </w:r>
      <w:r w:rsidR="007D03E7" w:rsidRPr="006E199F">
        <w:rPr>
          <w:rFonts w:ascii="Arial" w:eastAsia="Times New Roman" w:hAnsi="Arial" w:cs="Arial"/>
          <w:szCs w:val="24"/>
        </w:rPr>
        <w:t>nastanka prometne nezgode</w:t>
      </w:r>
      <w:r w:rsidR="00E02F59" w:rsidRPr="006E199F">
        <w:rPr>
          <w:rFonts w:ascii="Arial" w:eastAsia="Times New Roman" w:hAnsi="Arial" w:cs="Arial"/>
          <w:szCs w:val="24"/>
        </w:rPr>
        <w:t>, utvrđeno je</w:t>
      </w:r>
      <w:r w:rsidR="007D03E7" w:rsidRPr="006E199F">
        <w:rPr>
          <w:rFonts w:ascii="Arial" w:eastAsia="Times New Roman" w:hAnsi="Arial" w:cs="Arial"/>
          <w:szCs w:val="24"/>
        </w:rPr>
        <w:t xml:space="preserve"> </w:t>
      </w:r>
      <w:r w:rsidR="00E02F59" w:rsidRPr="006E199F">
        <w:rPr>
          <w:rFonts w:ascii="Arial" w:eastAsia="Times New Roman" w:hAnsi="Arial" w:cs="Arial"/>
          <w:szCs w:val="24"/>
        </w:rPr>
        <w:t xml:space="preserve">da je </w:t>
      </w:r>
      <w:r w:rsidR="007D03E7" w:rsidRPr="006E199F">
        <w:rPr>
          <w:rFonts w:ascii="Arial" w:eastAsia="Times New Roman" w:hAnsi="Arial" w:cs="Arial"/>
          <w:szCs w:val="24"/>
        </w:rPr>
        <w:t>tužiteljica kao pješak prelazila prek</w:t>
      </w:r>
      <w:r w:rsidR="00A23591" w:rsidRPr="006E199F">
        <w:rPr>
          <w:rFonts w:ascii="Arial" w:eastAsia="Times New Roman" w:hAnsi="Arial" w:cs="Arial"/>
          <w:szCs w:val="24"/>
        </w:rPr>
        <w:t>o</w:t>
      </w:r>
      <w:r w:rsidR="007D03E7" w:rsidRPr="006E199F">
        <w:rPr>
          <w:rFonts w:ascii="Arial" w:eastAsia="Times New Roman" w:hAnsi="Arial" w:cs="Arial"/>
          <w:szCs w:val="24"/>
        </w:rPr>
        <w:t xml:space="preserve"> kolnika D</w:t>
      </w:r>
      <w:r w:rsidR="00E435BE">
        <w:rPr>
          <w:rFonts w:ascii="Arial" w:eastAsia="Times New Roman" w:hAnsi="Arial" w:cs="Arial"/>
          <w:szCs w:val="24"/>
        </w:rPr>
        <w:t>.</w:t>
      </w:r>
      <w:r w:rsidR="007D03E7" w:rsidRPr="006E199F">
        <w:rPr>
          <w:rFonts w:ascii="Arial" w:eastAsia="Times New Roman" w:hAnsi="Arial" w:cs="Arial"/>
          <w:szCs w:val="24"/>
        </w:rPr>
        <w:t xml:space="preserve"> ulice u pr</w:t>
      </w:r>
      <w:r w:rsidR="00EA4253" w:rsidRPr="006E199F">
        <w:rPr>
          <w:rFonts w:ascii="Arial" w:eastAsia="Times New Roman" w:hAnsi="Arial" w:cs="Arial"/>
          <w:szCs w:val="24"/>
        </w:rPr>
        <w:t>a</w:t>
      </w:r>
      <w:r w:rsidR="007D03E7" w:rsidRPr="006E199F">
        <w:rPr>
          <w:rFonts w:ascii="Arial" w:eastAsia="Times New Roman" w:hAnsi="Arial" w:cs="Arial"/>
          <w:szCs w:val="24"/>
        </w:rPr>
        <w:t>vcu zapada po obilježenom pješačkom prijelazom dok je osiguranik tuženika upravljao osobnim vozilom ulicom od istoka u pravcu zapada brzinom vožnje od 20 km/h</w:t>
      </w:r>
      <w:r w:rsidR="00A23591" w:rsidRPr="006E199F">
        <w:rPr>
          <w:rFonts w:ascii="Arial" w:eastAsia="Times New Roman" w:hAnsi="Arial" w:cs="Arial"/>
          <w:szCs w:val="24"/>
        </w:rPr>
        <w:t>, te prema oštećenjim</w:t>
      </w:r>
      <w:r w:rsidR="007D03E7" w:rsidRPr="006E199F">
        <w:rPr>
          <w:rFonts w:ascii="Arial" w:eastAsia="Times New Roman" w:hAnsi="Arial" w:cs="Arial"/>
          <w:szCs w:val="24"/>
        </w:rPr>
        <w:t>a</w:t>
      </w:r>
      <w:r w:rsidR="00A23591" w:rsidRPr="006E199F">
        <w:rPr>
          <w:rFonts w:ascii="Arial" w:eastAsia="Times New Roman" w:hAnsi="Arial" w:cs="Arial"/>
          <w:szCs w:val="24"/>
        </w:rPr>
        <w:t xml:space="preserve"> </w:t>
      </w:r>
      <w:r w:rsidR="007D03E7" w:rsidRPr="006E199F">
        <w:rPr>
          <w:rFonts w:ascii="Arial" w:eastAsia="Times New Roman" w:hAnsi="Arial" w:cs="Arial"/>
          <w:szCs w:val="24"/>
        </w:rPr>
        <w:t xml:space="preserve">na prednjoj strani vozila i utvrđenoj ozljedi tužiteljice proizlazi da je do prvog kontakta između vozila </w:t>
      </w:r>
      <w:r w:rsidR="00EA4253" w:rsidRPr="006E199F">
        <w:rPr>
          <w:rFonts w:ascii="Arial" w:eastAsia="Times New Roman" w:hAnsi="Arial" w:cs="Arial"/>
          <w:szCs w:val="24"/>
        </w:rPr>
        <w:t>i tijel</w:t>
      </w:r>
      <w:r w:rsidR="007D03E7" w:rsidRPr="006E199F">
        <w:rPr>
          <w:rFonts w:ascii="Arial" w:eastAsia="Times New Roman" w:hAnsi="Arial" w:cs="Arial"/>
          <w:szCs w:val="24"/>
        </w:rPr>
        <w:t>a</w:t>
      </w:r>
      <w:r w:rsidR="00EA4253" w:rsidRPr="006E199F">
        <w:rPr>
          <w:rFonts w:ascii="Arial" w:eastAsia="Times New Roman" w:hAnsi="Arial" w:cs="Arial"/>
          <w:szCs w:val="24"/>
        </w:rPr>
        <w:t xml:space="preserve"> </w:t>
      </w:r>
      <w:r w:rsidR="007D03E7" w:rsidRPr="006E199F">
        <w:rPr>
          <w:rFonts w:ascii="Arial" w:eastAsia="Times New Roman" w:hAnsi="Arial" w:cs="Arial"/>
          <w:szCs w:val="24"/>
        </w:rPr>
        <w:t xml:space="preserve">pješakinje došlo </w:t>
      </w:r>
      <w:r w:rsidR="00EA4253" w:rsidRPr="006E199F">
        <w:rPr>
          <w:rFonts w:ascii="Arial" w:eastAsia="Times New Roman" w:hAnsi="Arial" w:cs="Arial"/>
          <w:szCs w:val="24"/>
        </w:rPr>
        <w:t>između prednjeg dijela vozila i desne bočne strane pješakinje, da je osiguranik tuženik</w:t>
      </w:r>
      <w:r w:rsidR="002A57D3" w:rsidRPr="006E199F">
        <w:rPr>
          <w:rFonts w:ascii="Arial" w:eastAsia="Times New Roman" w:hAnsi="Arial" w:cs="Arial"/>
          <w:szCs w:val="24"/>
        </w:rPr>
        <w:t>a reagirao kočenjem uspio bi izb</w:t>
      </w:r>
      <w:r w:rsidR="00EA4253" w:rsidRPr="006E199F">
        <w:rPr>
          <w:rFonts w:ascii="Arial" w:eastAsia="Times New Roman" w:hAnsi="Arial" w:cs="Arial"/>
          <w:szCs w:val="24"/>
        </w:rPr>
        <w:t>jeći nalet</w:t>
      </w:r>
      <w:r w:rsidR="00AC316B" w:rsidRPr="006E199F">
        <w:rPr>
          <w:rFonts w:ascii="Arial" w:eastAsia="Times New Roman" w:hAnsi="Arial" w:cs="Arial"/>
          <w:szCs w:val="24"/>
        </w:rPr>
        <w:t xml:space="preserve"> da se kretao brzinom od 16km/h, a da t</w:t>
      </w:r>
      <w:r w:rsidR="00A23591" w:rsidRPr="006E199F">
        <w:rPr>
          <w:rFonts w:ascii="Arial" w:eastAsia="Times New Roman" w:hAnsi="Arial" w:cs="Arial"/>
          <w:szCs w:val="24"/>
        </w:rPr>
        <w:t>ehničkim p</w:t>
      </w:r>
      <w:r w:rsidR="00AC316B" w:rsidRPr="006E199F">
        <w:rPr>
          <w:rFonts w:ascii="Arial" w:eastAsia="Times New Roman" w:hAnsi="Arial" w:cs="Arial"/>
          <w:szCs w:val="24"/>
        </w:rPr>
        <w:t>utem nije moguće utvrditi koje je svjetlo bilo uključeno na semaforskom uređaju u trenut</w:t>
      </w:r>
      <w:r w:rsidR="00230B5B" w:rsidRPr="006E199F">
        <w:rPr>
          <w:rFonts w:ascii="Arial" w:eastAsia="Times New Roman" w:hAnsi="Arial" w:cs="Arial"/>
          <w:szCs w:val="24"/>
        </w:rPr>
        <w:t>k</w:t>
      </w:r>
      <w:r w:rsidR="00AC316B" w:rsidRPr="006E199F">
        <w:rPr>
          <w:rFonts w:ascii="Arial" w:eastAsia="Times New Roman" w:hAnsi="Arial" w:cs="Arial"/>
          <w:szCs w:val="24"/>
        </w:rPr>
        <w:t>u nale</w:t>
      </w:r>
      <w:r w:rsidR="00230B5B" w:rsidRPr="006E199F">
        <w:rPr>
          <w:rFonts w:ascii="Arial" w:eastAsia="Times New Roman" w:hAnsi="Arial" w:cs="Arial"/>
          <w:szCs w:val="24"/>
        </w:rPr>
        <w:t>t</w:t>
      </w:r>
      <w:r w:rsidR="00AC316B" w:rsidRPr="006E199F">
        <w:rPr>
          <w:rFonts w:ascii="Arial" w:eastAsia="Times New Roman" w:hAnsi="Arial" w:cs="Arial"/>
          <w:szCs w:val="24"/>
        </w:rPr>
        <w:t>a na tužitelj</w:t>
      </w:r>
      <w:r w:rsidR="00205E24" w:rsidRPr="006E199F">
        <w:rPr>
          <w:rFonts w:ascii="Arial" w:eastAsia="Times New Roman" w:hAnsi="Arial" w:cs="Arial"/>
          <w:szCs w:val="24"/>
        </w:rPr>
        <w:t>i</w:t>
      </w:r>
      <w:r w:rsidR="00AC316B" w:rsidRPr="006E199F">
        <w:rPr>
          <w:rFonts w:ascii="Arial" w:eastAsia="Times New Roman" w:hAnsi="Arial" w:cs="Arial"/>
          <w:szCs w:val="24"/>
        </w:rPr>
        <w:t>cu, ali</w:t>
      </w:r>
      <w:r w:rsidR="00A23591" w:rsidRPr="006E199F">
        <w:rPr>
          <w:rFonts w:ascii="Arial" w:eastAsia="Times New Roman" w:hAnsi="Arial" w:cs="Arial"/>
          <w:szCs w:val="24"/>
        </w:rPr>
        <w:t xml:space="preserve"> je vještak mišljenja</w:t>
      </w:r>
      <w:r w:rsidR="00AC316B" w:rsidRPr="006E199F">
        <w:rPr>
          <w:rFonts w:ascii="Arial" w:eastAsia="Times New Roman" w:hAnsi="Arial" w:cs="Arial"/>
          <w:szCs w:val="24"/>
        </w:rPr>
        <w:t xml:space="preserve"> ukoliko su oba sudionika imala uključeno zeleno svjetlo za njihov smjer kretanja tada je osiguranik tuženika izvodeći radnju skretanja lijevo mogao pravovremeno uočiti</w:t>
      </w:r>
      <w:r w:rsidR="00230B5B" w:rsidRPr="006E199F">
        <w:rPr>
          <w:rFonts w:ascii="Arial" w:eastAsia="Times New Roman" w:hAnsi="Arial" w:cs="Arial"/>
          <w:szCs w:val="24"/>
        </w:rPr>
        <w:t xml:space="preserve"> nailazeću tuž</w:t>
      </w:r>
      <w:r w:rsidR="00AC316B" w:rsidRPr="006E199F">
        <w:rPr>
          <w:rFonts w:ascii="Arial" w:eastAsia="Times New Roman" w:hAnsi="Arial" w:cs="Arial"/>
          <w:szCs w:val="24"/>
        </w:rPr>
        <w:t>iteljicu i pri kočenjem vozila zaustavi</w:t>
      </w:r>
      <w:r w:rsidR="00230B5B" w:rsidRPr="006E199F">
        <w:rPr>
          <w:rFonts w:ascii="Arial" w:eastAsia="Times New Roman" w:hAnsi="Arial" w:cs="Arial"/>
          <w:szCs w:val="24"/>
        </w:rPr>
        <w:t>ti se ispred obilježenog pješač</w:t>
      </w:r>
      <w:r w:rsidR="00AC316B" w:rsidRPr="006E199F">
        <w:rPr>
          <w:rFonts w:ascii="Arial" w:eastAsia="Times New Roman" w:hAnsi="Arial" w:cs="Arial"/>
          <w:szCs w:val="24"/>
        </w:rPr>
        <w:t>kog prijelaza jer je istu mogao uočiti na pješačkom prijelazu obzirom na brzinu kretanja vozi</w:t>
      </w:r>
      <w:r w:rsidR="004800C7" w:rsidRPr="006E199F">
        <w:rPr>
          <w:rFonts w:ascii="Arial" w:eastAsia="Times New Roman" w:hAnsi="Arial" w:cs="Arial"/>
          <w:szCs w:val="24"/>
        </w:rPr>
        <w:t>la</w:t>
      </w:r>
      <w:r w:rsidR="00230B5B" w:rsidRPr="006E199F">
        <w:rPr>
          <w:rFonts w:ascii="Arial" w:eastAsia="Times New Roman" w:hAnsi="Arial" w:cs="Arial"/>
          <w:szCs w:val="24"/>
        </w:rPr>
        <w:t>.</w:t>
      </w:r>
    </w:p>
    <w:p w:rsidR="001F7B64" w:rsidRPr="006E199F" w:rsidRDefault="001F7B64" w:rsidP="00782CEB">
      <w:pPr>
        <w:jc w:val="both"/>
        <w:rPr>
          <w:rFonts w:ascii="Arial" w:eastAsia="Times New Roman" w:hAnsi="Arial" w:cs="Arial"/>
          <w:szCs w:val="24"/>
        </w:rPr>
      </w:pPr>
    </w:p>
    <w:p w:rsidR="00F2087F" w:rsidRDefault="001F7B64" w:rsidP="00782CEB">
      <w:pPr>
        <w:jc w:val="both"/>
        <w:rPr>
          <w:rFonts w:ascii="Arial" w:eastAsia="Times New Roman" w:hAnsi="Arial" w:cs="Arial"/>
          <w:szCs w:val="24"/>
        </w:rPr>
      </w:pPr>
      <w:r w:rsidRPr="006E199F">
        <w:rPr>
          <w:rFonts w:ascii="Arial" w:eastAsia="Times New Roman" w:hAnsi="Arial" w:cs="Arial"/>
          <w:szCs w:val="24"/>
        </w:rPr>
        <w:t xml:space="preserve">11. Naime, u smislu odredbe čl. 43. </w:t>
      </w:r>
      <w:r w:rsidR="005B0B1D">
        <w:rPr>
          <w:rFonts w:ascii="Arial" w:eastAsia="Times New Roman" w:hAnsi="Arial" w:cs="Arial"/>
          <w:szCs w:val="24"/>
        </w:rPr>
        <w:t xml:space="preserve">st. 1. i 2. </w:t>
      </w:r>
      <w:r w:rsidRPr="006E199F">
        <w:rPr>
          <w:rFonts w:ascii="Arial" w:eastAsia="Times New Roman" w:hAnsi="Arial" w:cs="Arial"/>
          <w:szCs w:val="24"/>
        </w:rPr>
        <w:t xml:space="preserve">Zakona o sigurnosti prometa na cestama ("Narodne novine" broj 67/08, 48/10, 74/11, 80/13, 158/13, 92/14, 64/15, dalje: ZSPC) vozač koji namjerava </w:t>
      </w:r>
      <w:r w:rsidR="008B61AB">
        <w:rPr>
          <w:rFonts w:ascii="Arial" w:eastAsia="Times New Roman" w:hAnsi="Arial" w:cs="Arial"/>
          <w:szCs w:val="24"/>
        </w:rPr>
        <w:t xml:space="preserve">na cesti ili drugoj prometnoj površini obaviti neku radnju vozilom, a u konkretnom slučaju </w:t>
      </w:r>
      <w:r w:rsidRPr="006E199F">
        <w:rPr>
          <w:rFonts w:ascii="Arial" w:eastAsia="Times New Roman" w:hAnsi="Arial" w:cs="Arial"/>
          <w:szCs w:val="24"/>
        </w:rPr>
        <w:t xml:space="preserve">promijeniti smjer </w:t>
      </w:r>
      <w:r w:rsidR="008D331E" w:rsidRPr="006E199F">
        <w:rPr>
          <w:rFonts w:ascii="Arial" w:eastAsia="Times New Roman" w:hAnsi="Arial" w:cs="Arial"/>
          <w:szCs w:val="24"/>
        </w:rPr>
        <w:t>kretanja</w:t>
      </w:r>
      <w:r w:rsidR="008B61AB">
        <w:rPr>
          <w:rFonts w:ascii="Arial" w:eastAsia="Times New Roman" w:hAnsi="Arial" w:cs="Arial"/>
          <w:szCs w:val="24"/>
        </w:rPr>
        <w:t xml:space="preserve"> u desno ili lijevo</w:t>
      </w:r>
      <w:r w:rsidR="00EA5362">
        <w:rPr>
          <w:rFonts w:ascii="Arial" w:eastAsia="Times New Roman" w:hAnsi="Arial" w:cs="Arial"/>
          <w:szCs w:val="24"/>
        </w:rPr>
        <w:t xml:space="preserve"> ne smije početi takvu radnju ako time dovodi u opasnost druge sudionike u prometu</w:t>
      </w:r>
      <w:r w:rsidR="00127E5F">
        <w:rPr>
          <w:rFonts w:ascii="Arial" w:eastAsia="Times New Roman" w:hAnsi="Arial" w:cs="Arial"/>
          <w:szCs w:val="24"/>
        </w:rPr>
        <w:t xml:space="preserve"> (st. 1.) </w:t>
      </w:r>
      <w:r w:rsidR="005B0B1D">
        <w:rPr>
          <w:rFonts w:ascii="Arial" w:eastAsia="Times New Roman" w:hAnsi="Arial" w:cs="Arial"/>
          <w:szCs w:val="24"/>
        </w:rPr>
        <w:t>, a prije započinjanja te radnje</w:t>
      </w:r>
      <w:r w:rsidR="008D331E" w:rsidRPr="006E199F">
        <w:rPr>
          <w:rFonts w:ascii="Arial" w:eastAsia="Times New Roman" w:hAnsi="Arial" w:cs="Arial"/>
          <w:szCs w:val="24"/>
        </w:rPr>
        <w:t xml:space="preserve"> </w:t>
      </w:r>
      <w:r w:rsidRPr="006E199F">
        <w:rPr>
          <w:rFonts w:ascii="Arial" w:eastAsia="Times New Roman" w:hAnsi="Arial" w:cs="Arial"/>
          <w:szCs w:val="24"/>
        </w:rPr>
        <w:t xml:space="preserve">dužan je </w:t>
      </w:r>
      <w:r w:rsidR="005B0B1D">
        <w:rPr>
          <w:rFonts w:ascii="Arial" w:eastAsia="Times New Roman" w:hAnsi="Arial" w:cs="Arial"/>
          <w:szCs w:val="24"/>
        </w:rPr>
        <w:t>uvjeriti se da to može učiniti bez opasnosti za druge sudionike u prometu</w:t>
      </w:r>
      <w:r w:rsidR="00127E5F">
        <w:rPr>
          <w:rFonts w:ascii="Arial" w:eastAsia="Times New Roman" w:hAnsi="Arial" w:cs="Arial"/>
          <w:szCs w:val="24"/>
        </w:rPr>
        <w:t xml:space="preserve"> (st. 2.)</w:t>
      </w:r>
      <w:r w:rsidR="005B0B1D">
        <w:rPr>
          <w:rFonts w:ascii="Arial" w:eastAsia="Times New Roman" w:hAnsi="Arial" w:cs="Arial"/>
          <w:szCs w:val="24"/>
        </w:rPr>
        <w:t xml:space="preserve">, a u konkretnom slučaju osiguranik tuženika je to propustio učiniti naletom na tužiteljicu na pješačkom prijelazu. </w:t>
      </w:r>
    </w:p>
    <w:p w:rsidR="005B0B1D" w:rsidRPr="006E199F" w:rsidRDefault="005B0B1D" w:rsidP="00782CEB">
      <w:pPr>
        <w:jc w:val="both"/>
        <w:rPr>
          <w:rFonts w:ascii="Arial" w:eastAsia="Times New Roman" w:hAnsi="Arial" w:cs="Arial"/>
          <w:szCs w:val="24"/>
        </w:rPr>
      </w:pPr>
    </w:p>
    <w:p w:rsidR="00230B5B" w:rsidRPr="006E199F" w:rsidRDefault="001F7B64" w:rsidP="00782CEB">
      <w:pPr>
        <w:jc w:val="both"/>
        <w:rPr>
          <w:rFonts w:ascii="Arial" w:eastAsia="Times New Roman" w:hAnsi="Arial" w:cs="Arial"/>
          <w:szCs w:val="24"/>
        </w:rPr>
      </w:pPr>
      <w:r w:rsidRPr="006E199F">
        <w:rPr>
          <w:rFonts w:ascii="Arial" w:eastAsia="Times New Roman" w:hAnsi="Arial" w:cs="Arial"/>
          <w:szCs w:val="24"/>
        </w:rPr>
        <w:t>12</w:t>
      </w:r>
      <w:r w:rsidR="00230B5B" w:rsidRPr="006E199F">
        <w:rPr>
          <w:rFonts w:ascii="Arial" w:eastAsia="Times New Roman" w:hAnsi="Arial" w:cs="Arial"/>
          <w:szCs w:val="24"/>
        </w:rPr>
        <w:t>. Suprotno žalbenim navodima iz iskaza vještaka jasno proizlazi da je osiguranik tuženika izvodeći radnju skretanja lijevo mogao jasno i pravovremeno uočiti nailazeću tužiteljicu sa svoje lijeve strane i pri kočenju voz</w:t>
      </w:r>
      <w:r w:rsidR="00C6729D" w:rsidRPr="006E199F">
        <w:rPr>
          <w:rFonts w:ascii="Arial" w:eastAsia="Times New Roman" w:hAnsi="Arial" w:cs="Arial"/>
          <w:szCs w:val="24"/>
        </w:rPr>
        <w:t>ila zaustaviti se ispred obilje</w:t>
      </w:r>
      <w:r w:rsidR="00230B5B" w:rsidRPr="006E199F">
        <w:rPr>
          <w:rFonts w:ascii="Arial" w:eastAsia="Times New Roman" w:hAnsi="Arial" w:cs="Arial"/>
          <w:szCs w:val="24"/>
        </w:rPr>
        <w:t>ženog pješačkog prijelaza, stoga je pravilan zaključak prvostupanjskog suda da je u opisanoj prometnoj situaciji vozač osiguranik tuženika</w:t>
      </w:r>
      <w:r w:rsidR="009149A0">
        <w:rPr>
          <w:rFonts w:ascii="Arial" w:eastAsia="Times New Roman" w:hAnsi="Arial" w:cs="Arial"/>
          <w:szCs w:val="24"/>
        </w:rPr>
        <w:t xml:space="preserve"> </w:t>
      </w:r>
      <w:r w:rsidR="00230B5B" w:rsidRPr="006E199F">
        <w:rPr>
          <w:rFonts w:ascii="Arial" w:eastAsia="Times New Roman" w:hAnsi="Arial" w:cs="Arial"/>
          <w:szCs w:val="24"/>
        </w:rPr>
        <w:t>odgovoran za nastanak štetnog dog</w:t>
      </w:r>
      <w:r w:rsidR="00F927D8">
        <w:rPr>
          <w:rFonts w:ascii="Arial" w:eastAsia="Times New Roman" w:hAnsi="Arial" w:cs="Arial"/>
          <w:szCs w:val="24"/>
        </w:rPr>
        <w:t>ađaja i dužan je tužiteljici naknaditi štetu</w:t>
      </w:r>
      <w:r w:rsidR="00393B35">
        <w:rPr>
          <w:rFonts w:ascii="Arial" w:eastAsia="Times New Roman" w:hAnsi="Arial" w:cs="Arial"/>
          <w:szCs w:val="24"/>
        </w:rPr>
        <w:t xml:space="preserve"> sukladno odredbi čl. 1045. Zakona o obveznim</w:t>
      </w:r>
      <w:r w:rsidR="00EC736F">
        <w:rPr>
          <w:rFonts w:ascii="Arial" w:eastAsia="Times New Roman" w:hAnsi="Arial" w:cs="Arial"/>
          <w:szCs w:val="24"/>
        </w:rPr>
        <w:t xml:space="preserve"> odnosima</w:t>
      </w:r>
      <w:r w:rsidR="00393B35">
        <w:rPr>
          <w:rFonts w:ascii="Arial" w:eastAsia="Times New Roman" w:hAnsi="Arial" w:cs="Arial"/>
          <w:szCs w:val="24"/>
        </w:rPr>
        <w:t xml:space="preserve"> </w:t>
      </w:r>
      <w:r w:rsidR="00EC736F" w:rsidRPr="006E199F">
        <w:rPr>
          <w:rFonts w:ascii="Arial" w:eastAsia="Times New Roman" w:hAnsi="Arial" w:cs="Arial"/>
          <w:szCs w:val="24"/>
        </w:rPr>
        <w:t>("</w:t>
      </w:r>
      <w:r w:rsidR="00EC736F" w:rsidRPr="006E199F">
        <w:rPr>
          <w:rFonts w:ascii="Arial" w:hAnsi="Arial" w:cs="Arial"/>
          <w:szCs w:val="24"/>
        </w:rPr>
        <w:t xml:space="preserve">Narodne novine" broj 35/05.,  41/08., </w:t>
      </w:r>
      <w:r w:rsidR="00EC736F">
        <w:rPr>
          <w:rFonts w:ascii="Arial" w:hAnsi="Arial" w:cs="Arial"/>
          <w:szCs w:val="24"/>
        </w:rPr>
        <w:t>125/11.</w:t>
      </w:r>
      <w:r w:rsidR="00EC736F" w:rsidRPr="006E199F">
        <w:rPr>
          <w:rFonts w:ascii="Arial" w:hAnsi="Arial" w:cs="Arial"/>
          <w:szCs w:val="24"/>
        </w:rPr>
        <w:t>, 78/15. i 29/18., u daljnjem tekstu: ZOO)</w:t>
      </w:r>
      <w:r w:rsidR="00EC736F">
        <w:rPr>
          <w:rFonts w:ascii="Arial" w:hAnsi="Arial" w:cs="Arial"/>
          <w:szCs w:val="24"/>
        </w:rPr>
        <w:t>.</w:t>
      </w:r>
    </w:p>
    <w:p w:rsidR="000A66DE" w:rsidRPr="006E199F" w:rsidRDefault="000A66DE" w:rsidP="00782CEB">
      <w:pPr>
        <w:jc w:val="both"/>
        <w:rPr>
          <w:rFonts w:ascii="Arial" w:eastAsia="Times New Roman" w:hAnsi="Arial" w:cs="Arial"/>
          <w:szCs w:val="24"/>
        </w:rPr>
      </w:pPr>
    </w:p>
    <w:p w:rsidR="00C6729D" w:rsidRPr="006E199F" w:rsidRDefault="00C6729D" w:rsidP="00782CEB">
      <w:pPr>
        <w:jc w:val="both"/>
        <w:rPr>
          <w:rFonts w:ascii="Arial" w:eastAsia="Times New Roman" w:hAnsi="Arial" w:cs="Arial"/>
          <w:szCs w:val="24"/>
        </w:rPr>
      </w:pPr>
      <w:r w:rsidRPr="006E199F">
        <w:rPr>
          <w:rFonts w:ascii="Arial" w:eastAsia="Times New Roman" w:hAnsi="Arial" w:cs="Arial"/>
          <w:szCs w:val="24"/>
        </w:rPr>
        <w:t>1</w:t>
      </w:r>
      <w:r w:rsidR="001F7B64" w:rsidRPr="006E199F">
        <w:rPr>
          <w:rFonts w:ascii="Arial" w:eastAsia="Times New Roman" w:hAnsi="Arial" w:cs="Arial"/>
          <w:szCs w:val="24"/>
        </w:rPr>
        <w:t>3</w:t>
      </w:r>
      <w:r w:rsidRPr="006E199F">
        <w:rPr>
          <w:rFonts w:ascii="Arial" w:eastAsia="Times New Roman" w:hAnsi="Arial" w:cs="Arial"/>
          <w:szCs w:val="24"/>
        </w:rPr>
        <w:t>. Radi utvrđenja</w:t>
      </w:r>
      <w:r w:rsidR="001F7B64" w:rsidRPr="006E199F">
        <w:rPr>
          <w:rFonts w:ascii="Arial" w:eastAsia="Times New Roman" w:hAnsi="Arial" w:cs="Arial"/>
          <w:szCs w:val="24"/>
        </w:rPr>
        <w:t xml:space="preserve"> obima i</w:t>
      </w:r>
      <w:r w:rsidRPr="006E199F">
        <w:rPr>
          <w:rFonts w:ascii="Arial" w:eastAsia="Times New Roman" w:hAnsi="Arial" w:cs="Arial"/>
          <w:szCs w:val="24"/>
        </w:rPr>
        <w:t xml:space="preserve"> visine štete </w:t>
      </w:r>
      <w:r w:rsidR="00F32B1B" w:rsidRPr="006E199F">
        <w:rPr>
          <w:rFonts w:ascii="Arial" w:eastAsia="Times New Roman" w:hAnsi="Arial" w:cs="Arial"/>
          <w:szCs w:val="24"/>
        </w:rPr>
        <w:t xml:space="preserve">pravilno je prvostupanjski sud provođenjem medicinskog vještačenja </w:t>
      </w:r>
      <w:r w:rsidR="00773D76" w:rsidRPr="006E199F">
        <w:rPr>
          <w:rFonts w:ascii="Arial" w:eastAsia="Times New Roman" w:hAnsi="Arial" w:cs="Arial"/>
          <w:szCs w:val="24"/>
        </w:rPr>
        <w:t xml:space="preserve">utvrdio </w:t>
      </w:r>
      <w:r w:rsidR="00F32B1B" w:rsidRPr="006E199F">
        <w:rPr>
          <w:rFonts w:ascii="Arial" w:eastAsia="Times New Roman" w:hAnsi="Arial" w:cs="Arial"/>
          <w:szCs w:val="24"/>
        </w:rPr>
        <w:t xml:space="preserve">iz nalaza i mišljenja vještaka da je tužiteljica zadobila </w:t>
      </w:r>
      <w:proofErr w:type="spellStart"/>
      <w:r w:rsidR="00F32B1B" w:rsidRPr="006E199F">
        <w:rPr>
          <w:rFonts w:ascii="Arial" w:eastAsia="Times New Roman" w:hAnsi="Arial" w:cs="Arial"/>
          <w:szCs w:val="24"/>
        </w:rPr>
        <w:t>natučenj</w:t>
      </w:r>
      <w:r w:rsidR="003A2B8D" w:rsidRPr="006E199F">
        <w:rPr>
          <w:rFonts w:ascii="Arial" w:eastAsia="Times New Roman" w:hAnsi="Arial" w:cs="Arial"/>
          <w:szCs w:val="24"/>
        </w:rPr>
        <w:t>e</w:t>
      </w:r>
      <w:proofErr w:type="spellEnd"/>
      <w:r w:rsidR="00F32B1B" w:rsidRPr="006E199F">
        <w:rPr>
          <w:rFonts w:ascii="Arial" w:eastAsia="Times New Roman" w:hAnsi="Arial" w:cs="Arial"/>
          <w:szCs w:val="24"/>
        </w:rPr>
        <w:t xml:space="preserve"> glave, </w:t>
      </w:r>
      <w:proofErr w:type="spellStart"/>
      <w:r w:rsidR="00F32B1B" w:rsidRPr="006E199F">
        <w:rPr>
          <w:rFonts w:ascii="Arial" w:eastAsia="Times New Roman" w:hAnsi="Arial" w:cs="Arial"/>
          <w:szCs w:val="24"/>
        </w:rPr>
        <w:t>natučenje</w:t>
      </w:r>
      <w:proofErr w:type="spellEnd"/>
      <w:r w:rsidR="00F32B1B" w:rsidRPr="006E199F">
        <w:rPr>
          <w:rFonts w:ascii="Arial" w:eastAsia="Times New Roman" w:hAnsi="Arial" w:cs="Arial"/>
          <w:szCs w:val="24"/>
        </w:rPr>
        <w:t xml:space="preserve"> lijeve potkoljenice i </w:t>
      </w:r>
      <w:proofErr w:type="spellStart"/>
      <w:r w:rsidR="0005234F" w:rsidRPr="006E199F">
        <w:rPr>
          <w:rFonts w:ascii="Arial" w:eastAsia="Times New Roman" w:hAnsi="Arial" w:cs="Arial"/>
          <w:szCs w:val="24"/>
        </w:rPr>
        <w:t>natučenja</w:t>
      </w:r>
      <w:proofErr w:type="spellEnd"/>
      <w:r w:rsidR="0005234F" w:rsidRPr="006E199F">
        <w:rPr>
          <w:rFonts w:ascii="Arial" w:eastAsia="Times New Roman" w:hAnsi="Arial" w:cs="Arial"/>
          <w:szCs w:val="24"/>
        </w:rPr>
        <w:t xml:space="preserve"> slabinskog dijela kral</w:t>
      </w:r>
      <w:r w:rsidR="00F32B1B" w:rsidRPr="006E199F">
        <w:rPr>
          <w:rFonts w:ascii="Arial" w:eastAsia="Times New Roman" w:hAnsi="Arial" w:cs="Arial"/>
          <w:szCs w:val="24"/>
        </w:rPr>
        <w:t xml:space="preserve">ježnice te je po završenom liječenju zaostala trajna posljedica </w:t>
      </w:r>
      <w:r w:rsidR="0005234F" w:rsidRPr="006E199F">
        <w:rPr>
          <w:rFonts w:ascii="Arial" w:eastAsia="Times New Roman" w:hAnsi="Arial" w:cs="Arial"/>
          <w:szCs w:val="24"/>
        </w:rPr>
        <w:t xml:space="preserve">u vidu manje nestabilnosti lijevog gležnja, te zaostale bolnosti trtične kosti koje liječenje je završeno 26. lipnja 2014. </w:t>
      </w:r>
      <w:r w:rsidR="00F32B1B" w:rsidRPr="006E199F">
        <w:rPr>
          <w:rFonts w:ascii="Arial" w:eastAsia="Times New Roman" w:hAnsi="Arial" w:cs="Arial"/>
          <w:szCs w:val="24"/>
        </w:rPr>
        <w:t xml:space="preserve"> </w:t>
      </w:r>
    </w:p>
    <w:p w:rsidR="00773D76" w:rsidRPr="006E199F" w:rsidRDefault="00773D76" w:rsidP="00782CEB">
      <w:pPr>
        <w:jc w:val="both"/>
        <w:rPr>
          <w:rFonts w:ascii="Arial" w:eastAsia="Times New Roman" w:hAnsi="Arial" w:cs="Arial"/>
          <w:szCs w:val="24"/>
        </w:rPr>
      </w:pPr>
    </w:p>
    <w:p w:rsidR="0005234F" w:rsidRPr="006E199F" w:rsidRDefault="0005234F" w:rsidP="00782CEB">
      <w:pPr>
        <w:jc w:val="both"/>
        <w:rPr>
          <w:rFonts w:ascii="Arial" w:eastAsia="Times New Roman" w:hAnsi="Arial" w:cs="Arial"/>
          <w:szCs w:val="24"/>
        </w:rPr>
      </w:pPr>
      <w:r w:rsidRPr="006E199F">
        <w:rPr>
          <w:rFonts w:ascii="Arial" w:eastAsia="Times New Roman" w:hAnsi="Arial" w:cs="Arial"/>
          <w:szCs w:val="24"/>
        </w:rPr>
        <w:lastRenderedPageBreak/>
        <w:t>1</w:t>
      </w:r>
      <w:r w:rsidR="001F7B64" w:rsidRPr="006E199F">
        <w:rPr>
          <w:rFonts w:ascii="Arial" w:eastAsia="Times New Roman" w:hAnsi="Arial" w:cs="Arial"/>
          <w:szCs w:val="24"/>
        </w:rPr>
        <w:t>4</w:t>
      </w:r>
      <w:r w:rsidR="00773D76" w:rsidRPr="006E199F">
        <w:rPr>
          <w:rFonts w:ascii="Arial" w:eastAsia="Times New Roman" w:hAnsi="Arial" w:cs="Arial"/>
          <w:szCs w:val="24"/>
        </w:rPr>
        <w:t>. Obzirom na nalaz</w:t>
      </w:r>
      <w:r w:rsidR="000E4481" w:rsidRPr="006E199F">
        <w:rPr>
          <w:rFonts w:ascii="Arial" w:eastAsia="Times New Roman" w:hAnsi="Arial" w:cs="Arial"/>
          <w:szCs w:val="24"/>
        </w:rPr>
        <w:t>om</w:t>
      </w:r>
      <w:r w:rsidRPr="006E199F">
        <w:rPr>
          <w:rFonts w:ascii="Arial" w:eastAsia="Times New Roman" w:hAnsi="Arial" w:cs="Arial"/>
          <w:szCs w:val="24"/>
        </w:rPr>
        <w:t xml:space="preserve"> i mišljen</w:t>
      </w:r>
      <w:r w:rsidR="00EE4B97" w:rsidRPr="006E199F">
        <w:rPr>
          <w:rFonts w:ascii="Arial" w:eastAsia="Times New Roman" w:hAnsi="Arial" w:cs="Arial"/>
          <w:szCs w:val="24"/>
        </w:rPr>
        <w:t xml:space="preserve">je vještaka utvrđenog trajanja intenziteta bolova i straha kao i smanjenja opće životne i radne sposobnosti od 5% koja se očituje </w:t>
      </w:r>
      <w:r w:rsidR="003A2B8D" w:rsidRPr="006E199F">
        <w:rPr>
          <w:rFonts w:ascii="Arial" w:eastAsia="Times New Roman" w:hAnsi="Arial" w:cs="Arial"/>
          <w:szCs w:val="24"/>
        </w:rPr>
        <w:t>zbog trajne posljedice zaostale usli</w:t>
      </w:r>
      <w:r w:rsidR="00534407" w:rsidRPr="006E199F">
        <w:rPr>
          <w:rFonts w:ascii="Arial" w:eastAsia="Times New Roman" w:hAnsi="Arial" w:cs="Arial"/>
          <w:szCs w:val="24"/>
        </w:rPr>
        <w:t xml:space="preserve">jed blage nestabilnosti gležnja </w:t>
      </w:r>
      <w:r w:rsidR="00EC736F">
        <w:rPr>
          <w:rFonts w:ascii="Arial" w:eastAsia="Times New Roman" w:hAnsi="Arial" w:cs="Arial"/>
          <w:szCs w:val="24"/>
        </w:rPr>
        <w:t xml:space="preserve">i </w:t>
      </w:r>
      <w:r w:rsidR="002E53C0">
        <w:rPr>
          <w:rFonts w:ascii="Arial" w:eastAsia="Times New Roman" w:hAnsi="Arial" w:cs="Arial"/>
          <w:szCs w:val="24"/>
        </w:rPr>
        <w:t xml:space="preserve">zaostale bolnosti trtične kosti </w:t>
      </w:r>
      <w:r w:rsidR="00534407" w:rsidRPr="006E199F">
        <w:rPr>
          <w:rFonts w:ascii="Arial" w:eastAsia="Times New Roman" w:hAnsi="Arial" w:cs="Arial"/>
          <w:szCs w:val="24"/>
        </w:rPr>
        <w:t>zbog kojih će morati ulagati pojačane napore u svakodnevnom rad</w:t>
      </w:r>
      <w:r w:rsidR="00E2352D" w:rsidRPr="006E199F">
        <w:rPr>
          <w:rFonts w:ascii="Arial" w:eastAsia="Times New Roman" w:hAnsi="Arial" w:cs="Arial"/>
          <w:szCs w:val="24"/>
        </w:rPr>
        <w:t>u i životu, prvostupanjski sud odmjerava</w:t>
      </w:r>
      <w:r w:rsidR="00534407" w:rsidRPr="006E199F">
        <w:rPr>
          <w:rFonts w:ascii="Arial" w:eastAsia="Times New Roman" w:hAnsi="Arial" w:cs="Arial"/>
          <w:szCs w:val="24"/>
        </w:rPr>
        <w:t xml:space="preserve"> pravičnu novčanu naknadu u iznosu od </w:t>
      </w:r>
      <w:r w:rsidR="00E2352D" w:rsidRPr="006E199F">
        <w:rPr>
          <w:rFonts w:ascii="Arial" w:eastAsia="Times New Roman" w:hAnsi="Arial" w:cs="Arial"/>
          <w:szCs w:val="24"/>
        </w:rPr>
        <w:t>9.500,00 kn za pret</w:t>
      </w:r>
      <w:r w:rsidR="00A273C9" w:rsidRPr="006E199F">
        <w:rPr>
          <w:rFonts w:ascii="Arial" w:eastAsia="Times New Roman" w:hAnsi="Arial" w:cs="Arial"/>
          <w:szCs w:val="24"/>
        </w:rPr>
        <w:t>rp</w:t>
      </w:r>
      <w:r w:rsidR="00E2352D" w:rsidRPr="006E199F">
        <w:rPr>
          <w:rFonts w:ascii="Arial" w:eastAsia="Times New Roman" w:hAnsi="Arial" w:cs="Arial"/>
          <w:szCs w:val="24"/>
        </w:rPr>
        <w:t xml:space="preserve">ljene bolove, 5.500,00 kn za pretrpljeni strah i 4.000,00 kn za smanjenje životnih aktivnosti te dosuđuje s osnova neimovinske štete ukupni iznos od 19.000,00 kn sukladno odredbi čl. 1100. </w:t>
      </w:r>
      <w:r w:rsidR="00393B35">
        <w:rPr>
          <w:rFonts w:ascii="Arial" w:hAnsi="Arial" w:cs="Arial"/>
          <w:szCs w:val="24"/>
        </w:rPr>
        <w:t>ZOO-a</w:t>
      </w:r>
      <w:r w:rsidR="00244BDB" w:rsidRPr="006E199F">
        <w:rPr>
          <w:rFonts w:ascii="Arial" w:hAnsi="Arial" w:cs="Arial"/>
          <w:szCs w:val="24"/>
        </w:rPr>
        <w:t xml:space="preserve"> zbog povrede prava osobnosti</w:t>
      </w:r>
      <w:r w:rsidR="002B6C35" w:rsidRPr="006E199F">
        <w:rPr>
          <w:rFonts w:ascii="Arial" w:hAnsi="Arial" w:cs="Arial"/>
          <w:szCs w:val="24"/>
        </w:rPr>
        <w:t>, koju dosuđuje sa zateznom kamatom od podnošenja odštetnog zahtjeva tuženiku</w:t>
      </w:r>
      <w:r w:rsidR="00990E5B">
        <w:rPr>
          <w:rFonts w:ascii="Arial" w:hAnsi="Arial" w:cs="Arial"/>
          <w:szCs w:val="24"/>
        </w:rPr>
        <w:t>,</w:t>
      </w:r>
      <w:r w:rsidR="00244BDB" w:rsidRPr="006E199F">
        <w:rPr>
          <w:rFonts w:ascii="Arial" w:hAnsi="Arial" w:cs="Arial"/>
          <w:szCs w:val="24"/>
        </w:rPr>
        <w:t xml:space="preserve"> </w:t>
      </w:r>
      <w:r w:rsidR="00A273C9" w:rsidRPr="006E199F">
        <w:rPr>
          <w:rFonts w:ascii="Arial" w:eastAsia="Times New Roman" w:hAnsi="Arial" w:cs="Arial"/>
          <w:szCs w:val="24"/>
        </w:rPr>
        <w:t>s</w:t>
      </w:r>
      <w:r w:rsidR="002B6C35" w:rsidRPr="006E199F">
        <w:rPr>
          <w:rFonts w:ascii="Arial" w:eastAsia="Times New Roman" w:hAnsi="Arial" w:cs="Arial"/>
          <w:szCs w:val="24"/>
        </w:rPr>
        <w:t>ukladno odredbi čl. 1103. ZOO-a</w:t>
      </w:r>
      <w:r w:rsidR="00097F85" w:rsidRPr="006E199F">
        <w:rPr>
          <w:rFonts w:ascii="Arial" w:eastAsia="Times New Roman" w:hAnsi="Arial" w:cs="Arial"/>
          <w:szCs w:val="24"/>
        </w:rPr>
        <w:t>, te je u tom dijelu val</w:t>
      </w:r>
      <w:r w:rsidR="00990E5B">
        <w:rPr>
          <w:rFonts w:ascii="Arial" w:eastAsia="Times New Roman" w:hAnsi="Arial" w:cs="Arial"/>
          <w:szCs w:val="24"/>
        </w:rPr>
        <w:t>jalo potvrditi pobijanu presudu (alineja prva toč. I. izreke).</w:t>
      </w:r>
    </w:p>
    <w:p w:rsidR="00782CEB" w:rsidRPr="006E199F" w:rsidRDefault="00782CEB" w:rsidP="00782CEB">
      <w:pPr>
        <w:jc w:val="both"/>
        <w:rPr>
          <w:rFonts w:ascii="Arial" w:eastAsia="Times New Roman" w:hAnsi="Arial" w:cs="Arial"/>
          <w:szCs w:val="24"/>
        </w:rPr>
      </w:pPr>
    </w:p>
    <w:p w:rsidR="00C26D0A" w:rsidRPr="006E199F" w:rsidRDefault="001D7DDC" w:rsidP="00782CEB">
      <w:pPr>
        <w:jc w:val="both"/>
        <w:rPr>
          <w:rFonts w:ascii="Arial" w:eastAsia="Times New Roman" w:hAnsi="Arial" w:cs="Arial"/>
          <w:szCs w:val="24"/>
        </w:rPr>
      </w:pPr>
      <w:r w:rsidRPr="006E199F">
        <w:rPr>
          <w:rFonts w:ascii="Arial" w:eastAsia="Times New Roman" w:hAnsi="Arial" w:cs="Arial"/>
          <w:szCs w:val="24"/>
        </w:rPr>
        <w:t>1</w:t>
      </w:r>
      <w:r w:rsidR="00507335" w:rsidRPr="006E199F">
        <w:rPr>
          <w:rFonts w:ascii="Arial" w:eastAsia="Times New Roman" w:hAnsi="Arial" w:cs="Arial"/>
          <w:szCs w:val="24"/>
        </w:rPr>
        <w:t>5</w:t>
      </w:r>
      <w:r w:rsidRPr="006E199F">
        <w:rPr>
          <w:rFonts w:ascii="Arial" w:eastAsia="Times New Roman" w:hAnsi="Arial" w:cs="Arial"/>
          <w:szCs w:val="24"/>
        </w:rPr>
        <w:t xml:space="preserve">. </w:t>
      </w:r>
      <w:r w:rsidR="00C26D0A" w:rsidRPr="006E199F">
        <w:rPr>
          <w:rFonts w:ascii="Arial" w:eastAsia="Times New Roman" w:hAnsi="Arial" w:cs="Arial"/>
          <w:szCs w:val="24"/>
        </w:rPr>
        <w:t>Neosnovani su ž</w:t>
      </w:r>
      <w:r w:rsidR="002767AC" w:rsidRPr="006E199F">
        <w:rPr>
          <w:rFonts w:ascii="Arial" w:eastAsia="Times New Roman" w:hAnsi="Arial" w:cs="Arial"/>
          <w:szCs w:val="24"/>
        </w:rPr>
        <w:t xml:space="preserve">albeni navodi tuženika </w:t>
      </w:r>
      <w:r w:rsidR="005E6D07" w:rsidRPr="006E199F">
        <w:rPr>
          <w:rFonts w:ascii="Arial" w:eastAsia="Times New Roman" w:hAnsi="Arial" w:cs="Arial"/>
          <w:szCs w:val="24"/>
        </w:rPr>
        <w:t>glede utvrđenja stupnja trajnog umanjenja životnih aktivnosti kod tužiteljice</w:t>
      </w:r>
      <w:r w:rsidR="00187A1E" w:rsidRPr="006E199F">
        <w:rPr>
          <w:rFonts w:ascii="Arial" w:eastAsia="Times New Roman" w:hAnsi="Arial" w:cs="Arial"/>
          <w:szCs w:val="24"/>
        </w:rPr>
        <w:t xml:space="preserve"> provedenim medicinskim vještačenjem</w:t>
      </w:r>
      <w:r w:rsidR="005E6D07" w:rsidRPr="006E199F">
        <w:rPr>
          <w:rFonts w:ascii="Arial" w:eastAsia="Times New Roman" w:hAnsi="Arial" w:cs="Arial"/>
          <w:szCs w:val="24"/>
        </w:rPr>
        <w:t>,</w:t>
      </w:r>
      <w:r w:rsidR="00187A1E" w:rsidRPr="006E199F">
        <w:rPr>
          <w:rFonts w:ascii="Arial" w:eastAsia="Times New Roman" w:hAnsi="Arial" w:cs="Arial"/>
          <w:szCs w:val="24"/>
        </w:rPr>
        <w:t xml:space="preserve"> jer se ponavljaju razlozi koje je sud otklonio</w:t>
      </w:r>
      <w:r w:rsidR="005E6D07" w:rsidRPr="006E199F">
        <w:rPr>
          <w:rFonts w:ascii="Arial" w:eastAsia="Times New Roman" w:hAnsi="Arial" w:cs="Arial"/>
          <w:szCs w:val="24"/>
        </w:rPr>
        <w:t xml:space="preserve"> </w:t>
      </w:r>
      <w:r w:rsidR="00A77DD3" w:rsidRPr="006E199F">
        <w:rPr>
          <w:rFonts w:ascii="Arial" w:eastAsia="Times New Roman" w:hAnsi="Arial" w:cs="Arial"/>
          <w:szCs w:val="24"/>
        </w:rPr>
        <w:t>dopunom</w:t>
      </w:r>
      <w:r w:rsidR="00056CD1" w:rsidRPr="006E199F">
        <w:rPr>
          <w:rFonts w:ascii="Arial" w:eastAsia="Times New Roman" w:hAnsi="Arial" w:cs="Arial"/>
          <w:szCs w:val="24"/>
        </w:rPr>
        <w:t xml:space="preserve"> nalaza i mišljenja </w:t>
      </w:r>
      <w:r w:rsidR="005E6D07" w:rsidRPr="006E199F">
        <w:rPr>
          <w:rFonts w:ascii="Arial" w:eastAsia="Times New Roman" w:hAnsi="Arial" w:cs="Arial"/>
          <w:szCs w:val="24"/>
        </w:rPr>
        <w:t xml:space="preserve">po prigovoru tuženika </w:t>
      </w:r>
      <w:r w:rsidR="00656735" w:rsidRPr="006E199F">
        <w:rPr>
          <w:rFonts w:ascii="Arial" w:eastAsia="Times New Roman" w:hAnsi="Arial" w:cs="Arial"/>
          <w:szCs w:val="24"/>
        </w:rPr>
        <w:t>očitovanjem vještaka</w:t>
      </w:r>
      <w:r w:rsidR="00056CD1" w:rsidRPr="006E199F">
        <w:rPr>
          <w:rFonts w:ascii="Arial" w:eastAsia="Times New Roman" w:hAnsi="Arial" w:cs="Arial"/>
          <w:szCs w:val="24"/>
        </w:rPr>
        <w:t xml:space="preserve"> </w:t>
      </w:r>
      <w:r w:rsidR="001E66F0" w:rsidRPr="006E199F">
        <w:rPr>
          <w:rFonts w:ascii="Arial" w:eastAsia="Times New Roman" w:hAnsi="Arial" w:cs="Arial"/>
          <w:szCs w:val="24"/>
        </w:rPr>
        <w:t xml:space="preserve">da je zaključke o posljedicama tužiteljice u štetnom događaju donio temeljem postojeće medicinske dokumentacije i stručnog znanja te iskustva neovisno o činjenici da prijelom trtične kosti nije objektivno utvrđen, ali je srž tijeka liječenja iz medicinske dokumentacije te kliničkog pregleda se sumnjalo na prijelom trtične kosti, a </w:t>
      </w:r>
      <w:proofErr w:type="spellStart"/>
      <w:r w:rsidR="00D04E77" w:rsidRPr="006E199F">
        <w:rPr>
          <w:rFonts w:ascii="Arial" w:eastAsia="Times New Roman" w:hAnsi="Arial" w:cs="Arial"/>
          <w:szCs w:val="24"/>
        </w:rPr>
        <w:t>kifoza</w:t>
      </w:r>
      <w:proofErr w:type="spellEnd"/>
      <w:r w:rsidR="00D04E77" w:rsidRPr="006E199F">
        <w:rPr>
          <w:rFonts w:ascii="Arial" w:eastAsia="Times New Roman" w:hAnsi="Arial" w:cs="Arial"/>
          <w:szCs w:val="24"/>
        </w:rPr>
        <w:t xml:space="preserve"> dokazuje iš</w:t>
      </w:r>
      <w:r w:rsidR="00941A77" w:rsidRPr="006E199F">
        <w:rPr>
          <w:rFonts w:ascii="Arial" w:eastAsia="Times New Roman" w:hAnsi="Arial" w:cs="Arial"/>
          <w:szCs w:val="24"/>
        </w:rPr>
        <w:t>č</w:t>
      </w:r>
      <w:r w:rsidR="006F2C24" w:rsidRPr="006E199F">
        <w:rPr>
          <w:rFonts w:ascii="Arial" w:eastAsia="Times New Roman" w:hAnsi="Arial" w:cs="Arial"/>
          <w:szCs w:val="24"/>
        </w:rPr>
        <w:t>ašenje u području trtične kosti, stoga je s pravom odbijen</w:t>
      </w:r>
      <w:r w:rsidR="00941A77" w:rsidRPr="006E199F">
        <w:rPr>
          <w:rFonts w:ascii="Arial" w:eastAsia="Times New Roman" w:hAnsi="Arial" w:cs="Arial"/>
          <w:szCs w:val="24"/>
        </w:rPr>
        <w:t xml:space="preserve"> prijedlog tuženika za no</w:t>
      </w:r>
      <w:r w:rsidR="00D171F4" w:rsidRPr="006E199F">
        <w:rPr>
          <w:rFonts w:ascii="Arial" w:eastAsia="Times New Roman" w:hAnsi="Arial" w:cs="Arial"/>
          <w:szCs w:val="24"/>
        </w:rPr>
        <w:t xml:space="preserve">vim medicinskim vještačenjem, niti </w:t>
      </w:r>
      <w:r w:rsidR="00941A77" w:rsidRPr="006E199F">
        <w:rPr>
          <w:rFonts w:ascii="Arial" w:eastAsia="Times New Roman" w:hAnsi="Arial" w:cs="Arial"/>
          <w:szCs w:val="24"/>
        </w:rPr>
        <w:t>je osnovan žalbeni navod</w:t>
      </w:r>
      <w:r w:rsidR="00656735" w:rsidRPr="006E199F">
        <w:rPr>
          <w:rFonts w:ascii="Arial" w:eastAsia="Times New Roman" w:hAnsi="Arial" w:cs="Arial"/>
          <w:szCs w:val="24"/>
        </w:rPr>
        <w:t xml:space="preserve"> </w:t>
      </w:r>
      <w:r w:rsidR="002767AC" w:rsidRPr="006E199F">
        <w:rPr>
          <w:rFonts w:ascii="Arial" w:eastAsia="Times New Roman" w:hAnsi="Arial" w:cs="Arial"/>
          <w:szCs w:val="24"/>
        </w:rPr>
        <w:t>da je sud previsoko odmjerio</w:t>
      </w:r>
      <w:r w:rsidR="00C26D0A" w:rsidRPr="006E199F">
        <w:rPr>
          <w:rFonts w:ascii="Arial" w:eastAsia="Times New Roman" w:hAnsi="Arial" w:cs="Arial"/>
          <w:szCs w:val="24"/>
        </w:rPr>
        <w:t xml:space="preserve"> visinu neimovinske </w:t>
      </w:r>
      <w:r w:rsidR="002767AC" w:rsidRPr="006E199F">
        <w:rPr>
          <w:rFonts w:ascii="Arial" w:eastAsia="Times New Roman" w:hAnsi="Arial" w:cs="Arial"/>
          <w:szCs w:val="24"/>
        </w:rPr>
        <w:t>štete,</w:t>
      </w:r>
      <w:r w:rsidR="00CB3FF3" w:rsidRPr="006E199F">
        <w:rPr>
          <w:rFonts w:ascii="Arial" w:eastAsia="Times New Roman" w:hAnsi="Arial" w:cs="Arial"/>
          <w:szCs w:val="24"/>
        </w:rPr>
        <w:t xml:space="preserve"> </w:t>
      </w:r>
      <w:r w:rsidR="009B2C12" w:rsidRPr="006E199F">
        <w:rPr>
          <w:rFonts w:ascii="Arial" w:eastAsia="Times New Roman" w:hAnsi="Arial" w:cs="Arial"/>
          <w:szCs w:val="24"/>
        </w:rPr>
        <w:t xml:space="preserve">jer </w:t>
      </w:r>
      <w:r w:rsidR="00D04E77" w:rsidRPr="006E199F">
        <w:rPr>
          <w:rFonts w:ascii="Arial" w:eastAsia="Times New Roman" w:hAnsi="Arial" w:cs="Arial"/>
          <w:szCs w:val="24"/>
        </w:rPr>
        <w:t>odmjerena</w:t>
      </w:r>
      <w:r w:rsidR="00DC7A32" w:rsidRPr="006E199F">
        <w:rPr>
          <w:rFonts w:ascii="Arial" w:hAnsi="Arial" w:cs="Arial"/>
          <w:szCs w:val="24"/>
        </w:rPr>
        <w:t xml:space="preserve"> visina </w:t>
      </w:r>
      <w:r w:rsidR="00D04E77" w:rsidRPr="006E199F">
        <w:rPr>
          <w:rFonts w:ascii="Arial" w:hAnsi="Arial" w:cs="Arial"/>
          <w:szCs w:val="24"/>
        </w:rPr>
        <w:t>nije izvan okvira</w:t>
      </w:r>
      <w:r w:rsidR="00DC7A32" w:rsidRPr="006E199F">
        <w:rPr>
          <w:rFonts w:ascii="Arial" w:hAnsi="Arial" w:cs="Arial"/>
          <w:szCs w:val="24"/>
        </w:rPr>
        <w:t xml:space="preserve"> </w:t>
      </w:r>
      <w:r w:rsidR="00D04E77" w:rsidRPr="006E199F">
        <w:rPr>
          <w:rFonts w:ascii="Arial" w:eastAsia="Times New Roman" w:hAnsi="Arial" w:cs="Arial"/>
          <w:szCs w:val="24"/>
        </w:rPr>
        <w:t>Orijentacijskih kriterija</w:t>
      </w:r>
      <w:r w:rsidR="00DC7A32" w:rsidRPr="006E199F">
        <w:rPr>
          <w:rFonts w:ascii="Arial" w:eastAsia="Times New Roman" w:hAnsi="Arial" w:cs="Arial"/>
          <w:szCs w:val="24"/>
        </w:rPr>
        <w:t xml:space="preserve"> VSRH</w:t>
      </w:r>
      <w:r w:rsidR="00656735" w:rsidRPr="006E199F">
        <w:rPr>
          <w:rFonts w:ascii="Arial" w:eastAsia="Times New Roman" w:hAnsi="Arial" w:cs="Arial"/>
          <w:szCs w:val="24"/>
        </w:rPr>
        <w:t>.</w:t>
      </w:r>
      <w:r w:rsidR="00DC7A32" w:rsidRPr="006E199F">
        <w:rPr>
          <w:rFonts w:ascii="Arial" w:eastAsia="Times New Roman" w:hAnsi="Arial" w:cs="Arial"/>
          <w:szCs w:val="24"/>
        </w:rPr>
        <w:t xml:space="preserve"> </w:t>
      </w:r>
    </w:p>
    <w:p w:rsidR="0034239D" w:rsidRPr="006E199F" w:rsidRDefault="0034239D" w:rsidP="004A5A31">
      <w:pPr>
        <w:jc w:val="both"/>
        <w:rPr>
          <w:rFonts w:ascii="Arial" w:eastAsia="Times New Roman" w:hAnsi="Arial" w:cs="Arial"/>
          <w:szCs w:val="24"/>
        </w:rPr>
      </w:pPr>
      <w:r w:rsidRPr="006E199F">
        <w:rPr>
          <w:rFonts w:ascii="Arial" w:eastAsia="Times New Roman" w:hAnsi="Arial" w:cs="Arial"/>
          <w:szCs w:val="24"/>
        </w:rPr>
        <w:t xml:space="preserve"> </w:t>
      </w:r>
    </w:p>
    <w:p w:rsidR="00AF4F02" w:rsidRPr="006E199F" w:rsidRDefault="00507335" w:rsidP="004A5A31">
      <w:pPr>
        <w:jc w:val="both"/>
        <w:rPr>
          <w:rFonts w:ascii="Arial" w:eastAsia="Times New Roman" w:hAnsi="Arial" w:cs="Arial"/>
          <w:szCs w:val="24"/>
        </w:rPr>
      </w:pPr>
      <w:r w:rsidRPr="006E199F">
        <w:rPr>
          <w:rFonts w:ascii="Arial" w:eastAsia="Times New Roman" w:hAnsi="Arial" w:cs="Arial"/>
          <w:szCs w:val="24"/>
        </w:rPr>
        <w:t>16. Obzirom da  je prema nalazu vještaka tužiteljici bila potrebna tuđa njega i pomoć to je pravilno prvostupanjski sud tužiteljici dosudio</w:t>
      </w:r>
      <w:r w:rsidR="00AF4F02" w:rsidRPr="006E199F">
        <w:rPr>
          <w:rFonts w:ascii="Arial" w:eastAsia="Times New Roman" w:hAnsi="Arial" w:cs="Arial"/>
          <w:szCs w:val="24"/>
        </w:rPr>
        <w:t xml:space="preserve"> imovinsku štetu u</w:t>
      </w:r>
      <w:r w:rsidRPr="006E199F">
        <w:rPr>
          <w:rFonts w:ascii="Arial" w:eastAsia="Times New Roman" w:hAnsi="Arial" w:cs="Arial"/>
          <w:szCs w:val="24"/>
        </w:rPr>
        <w:t xml:space="preserve"> utuž</w:t>
      </w:r>
      <w:r w:rsidR="00AF4F02" w:rsidRPr="006E199F">
        <w:rPr>
          <w:rFonts w:ascii="Arial" w:eastAsia="Times New Roman" w:hAnsi="Arial" w:cs="Arial"/>
          <w:szCs w:val="24"/>
        </w:rPr>
        <w:t>enom</w:t>
      </w:r>
      <w:r w:rsidRPr="006E199F">
        <w:rPr>
          <w:rFonts w:ascii="Arial" w:eastAsia="Times New Roman" w:hAnsi="Arial" w:cs="Arial"/>
          <w:szCs w:val="24"/>
        </w:rPr>
        <w:t xml:space="preserve"> iznos</w:t>
      </w:r>
      <w:r w:rsidR="00AF4F02" w:rsidRPr="006E199F">
        <w:rPr>
          <w:rFonts w:ascii="Arial" w:eastAsia="Times New Roman" w:hAnsi="Arial" w:cs="Arial"/>
          <w:szCs w:val="24"/>
        </w:rPr>
        <w:t>u</w:t>
      </w:r>
      <w:r w:rsidRPr="006E199F">
        <w:rPr>
          <w:rFonts w:ascii="Arial" w:eastAsia="Times New Roman" w:hAnsi="Arial" w:cs="Arial"/>
          <w:szCs w:val="24"/>
        </w:rPr>
        <w:t xml:space="preserve"> od 1.600,00 kn</w:t>
      </w:r>
      <w:r w:rsidR="00702AAC" w:rsidRPr="006E199F">
        <w:rPr>
          <w:rFonts w:ascii="Arial" w:eastAsia="Times New Roman" w:hAnsi="Arial" w:cs="Arial"/>
          <w:szCs w:val="24"/>
        </w:rPr>
        <w:t xml:space="preserve"> sukladn</w:t>
      </w:r>
      <w:r w:rsidR="00591F59" w:rsidRPr="006E199F">
        <w:rPr>
          <w:rFonts w:ascii="Arial" w:eastAsia="Times New Roman" w:hAnsi="Arial" w:cs="Arial"/>
          <w:szCs w:val="24"/>
        </w:rPr>
        <w:t>o odredbi čl. 1095. ZOO-a</w:t>
      </w:r>
      <w:r w:rsidR="00AD19D8" w:rsidRPr="006E199F">
        <w:rPr>
          <w:rFonts w:ascii="Arial" w:eastAsia="Times New Roman" w:hAnsi="Arial" w:cs="Arial"/>
          <w:szCs w:val="24"/>
        </w:rPr>
        <w:t>,</w:t>
      </w:r>
      <w:r w:rsidR="009B2C12" w:rsidRPr="006E199F">
        <w:rPr>
          <w:rFonts w:ascii="Arial" w:eastAsia="Times New Roman" w:hAnsi="Arial" w:cs="Arial"/>
          <w:szCs w:val="24"/>
        </w:rPr>
        <w:t xml:space="preserve"> sa zateznom kamatom</w:t>
      </w:r>
      <w:r w:rsidR="00AE381A">
        <w:rPr>
          <w:rFonts w:ascii="Arial" w:eastAsia="Times New Roman" w:hAnsi="Arial" w:cs="Arial"/>
          <w:szCs w:val="24"/>
        </w:rPr>
        <w:t xml:space="preserve"> koja pripada i koju</w:t>
      </w:r>
      <w:r w:rsidR="00332E4B" w:rsidRPr="006E199F">
        <w:rPr>
          <w:rFonts w:ascii="Arial" w:eastAsia="Times New Roman" w:hAnsi="Arial" w:cs="Arial"/>
          <w:szCs w:val="24"/>
        </w:rPr>
        <w:t xml:space="preserve"> je tužiteljica tužbom zahtijevala</w:t>
      </w:r>
      <w:r w:rsidR="00A50A32" w:rsidRPr="006E199F">
        <w:rPr>
          <w:rFonts w:ascii="Arial" w:eastAsia="Times New Roman" w:hAnsi="Arial" w:cs="Arial"/>
          <w:szCs w:val="24"/>
        </w:rPr>
        <w:t xml:space="preserve"> </w:t>
      </w:r>
      <w:r w:rsidR="00332E4B" w:rsidRPr="006E199F">
        <w:rPr>
          <w:rFonts w:ascii="Arial" w:eastAsia="Times New Roman" w:hAnsi="Arial" w:cs="Arial"/>
          <w:szCs w:val="24"/>
        </w:rPr>
        <w:t xml:space="preserve"> od</w:t>
      </w:r>
      <w:r w:rsidR="009B2C12" w:rsidRPr="006E199F">
        <w:rPr>
          <w:rFonts w:ascii="Arial" w:eastAsia="Times New Roman" w:hAnsi="Arial" w:cs="Arial"/>
          <w:szCs w:val="24"/>
        </w:rPr>
        <w:t xml:space="preserve"> </w:t>
      </w:r>
      <w:r w:rsidR="00AD19D8" w:rsidRPr="006E199F">
        <w:rPr>
          <w:rFonts w:ascii="Arial" w:eastAsia="Times New Roman" w:hAnsi="Arial" w:cs="Arial"/>
          <w:szCs w:val="24"/>
        </w:rPr>
        <w:t xml:space="preserve"> presuđenja pa do isplate</w:t>
      </w:r>
      <w:r w:rsidR="00AE381A">
        <w:rPr>
          <w:rFonts w:ascii="Arial" w:eastAsia="Times New Roman" w:hAnsi="Arial" w:cs="Arial"/>
          <w:szCs w:val="24"/>
        </w:rPr>
        <w:t>,</w:t>
      </w:r>
      <w:r w:rsidR="008251AD" w:rsidRPr="006E199F">
        <w:rPr>
          <w:rFonts w:ascii="Arial" w:eastAsia="Times New Roman" w:hAnsi="Arial" w:cs="Arial"/>
          <w:szCs w:val="24"/>
        </w:rPr>
        <w:t xml:space="preserve"> jer se radi o nenovčanoj imovinskoj šteti koja je visina utvrđena prem</w:t>
      </w:r>
      <w:r w:rsidR="00587AD7" w:rsidRPr="006E199F">
        <w:rPr>
          <w:rFonts w:ascii="Arial" w:eastAsia="Times New Roman" w:hAnsi="Arial" w:cs="Arial"/>
          <w:szCs w:val="24"/>
        </w:rPr>
        <w:t>a cijenama u vrijeme presuđenja (čl. 1089. st. 2. ZOO-a), te u tom dijelu valjala potvrditi pobijanu presudu</w:t>
      </w:r>
      <w:r w:rsidR="00CE7E36">
        <w:rPr>
          <w:rFonts w:ascii="Arial" w:eastAsia="Times New Roman" w:hAnsi="Arial" w:cs="Arial"/>
          <w:szCs w:val="24"/>
        </w:rPr>
        <w:t xml:space="preserve"> (dio alineje druge toč. I. izreke).</w:t>
      </w:r>
      <w:r w:rsidR="00A5148A" w:rsidRPr="006E199F">
        <w:rPr>
          <w:rFonts w:ascii="Arial" w:eastAsia="Times New Roman" w:hAnsi="Arial" w:cs="Arial"/>
          <w:szCs w:val="24"/>
        </w:rPr>
        <w:t xml:space="preserve"> </w:t>
      </w:r>
    </w:p>
    <w:p w:rsidR="00587AD7" w:rsidRPr="006E199F" w:rsidRDefault="00587AD7" w:rsidP="004A5A31">
      <w:pPr>
        <w:jc w:val="both"/>
        <w:rPr>
          <w:rFonts w:ascii="Arial" w:eastAsia="Times New Roman" w:hAnsi="Arial" w:cs="Arial"/>
          <w:szCs w:val="24"/>
        </w:rPr>
      </w:pPr>
    </w:p>
    <w:p w:rsidR="00507335" w:rsidRPr="006E199F" w:rsidRDefault="00AF4F02" w:rsidP="004A5A31">
      <w:pPr>
        <w:jc w:val="both"/>
        <w:rPr>
          <w:rFonts w:ascii="Arial" w:eastAsia="Times New Roman" w:hAnsi="Arial" w:cs="Arial"/>
          <w:szCs w:val="24"/>
        </w:rPr>
      </w:pPr>
      <w:r w:rsidRPr="006E199F">
        <w:rPr>
          <w:rFonts w:ascii="Arial" w:eastAsia="Times New Roman" w:hAnsi="Arial" w:cs="Arial"/>
          <w:szCs w:val="24"/>
        </w:rPr>
        <w:t xml:space="preserve">17. </w:t>
      </w:r>
      <w:r w:rsidR="008251AD" w:rsidRPr="006E199F">
        <w:rPr>
          <w:rFonts w:ascii="Arial" w:eastAsia="Times New Roman" w:hAnsi="Arial" w:cs="Arial"/>
          <w:szCs w:val="24"/>
        </w:rPr>
        <w:t>Međutim, k</w:t>
      </w:r>
      <w:r w:rsidRPr="006E199F">
        <w:rPr>
          <w:rFonts w:ascii="Arial" w:eastAsia="Times New Roman" w:hAnsi="Arial" w:cs="Arial"/>
          <w:szCs w:val="24"/>
        </w:rPr>
        <w:t xml:space="preserve">ako je </w:t>
      </w:r>
      <w:r w:rsidR="00CE7E36">
        <w:rPr>
          <w:rFonts w:ascii="Arial" w:eastAsia="Times New Roman" w:hAnsi="Arial" w:cs="Arial"/>
          <w:szCs w:val="24"/>
        </w:rPr>
        <w:t>prvostupanjski sud</w:t>
      </w:r>
      <w:r w:rsidR="0073388A" w:rsidRPr="006E199F">
        <w:rPr>
          <w:rFonts w:ascii="Arial" w:eastAsia="Times New Roman" w:hAnsi="Arial" w:cs="Arial"/>
          <w:szCs w:val="24"/>
        </w:rPr>
        <w:t xml:space="preserve"> u izreci presude (dio alineje dva toč. I. izreke) dosudio </w:t>
      </w:r>
      <w:r w:rsidR="00A50A32" w:rsidRPr="006E199F">
        <w:rPr>
          <w:rFonts w:ascii="Arial" w:eastAsia="Times New Roman" w:hAnsi="Arial" w:cs="Arial"/>
          <w:szCs w:val="24"/>
        </w:rPr>
        <w:t xml:space="preserve">zateznu kamatu na imovinsku štetu </w:t>
      </w:r>
      <w:r w:rsidR="0073388A" w:rsidRPr="006E199F">
        <w:rPr>
          <w:rFonts w:ascii="Arial" w:eastAsia="Times New Roman" w:hAnsi="Arial" w:cs="Arial"/>
          <w:szCs w:val="24"/>
        </w:rPr>
        <w:t xml:space="preserve">od </w:t>
      </w:r>
      <w:proofErr w:type="spellStart"/>
      <w:r w:rsidR="0073388A" w:rsidRPr="006E199F">
        <w:rPr>
          <w:rFonts w:ascii="Arial" w:eastAsia="Times New Roman" w:hAnsi="Arial" w:cs="Arial"/>
          <w:szCs w:val="24"/>
        </w:rPr>
        <w:t>utuženja</w:t>
      </w:r>
      <w:proofErr w:type="spellEnd"/>
      <w:r w:rsidR="0073388A" w:rsidRPr="006E199F">
        <w:rPr>
          <w:rFonts w:ascii="Arial" w:eastAsia="Times New Roman" w:hAnsi="Arial" w:cs="Arial"/>
          <w:szCs w:val="24"/>
        </w:rPr>
        <w:t xml:space="preserve"> pa do isplate</w:t>
      </w:r>
      <w:r w:rsidR="005C3C84" w:rsidRPr="006E199F">
        <w:rPr>
          <w:rFonts w:ascii="Arial" w:eastAsia="Times New Roman" w:hAnsi="Arial" w:cs="Arial"/>
          <w:szCs w:val="24"/>
        </w:rPr>
        <w:t xml:space="preserve">, </w:t>
      </w:r>
      <w:r w:rsidR="008E2566" w:rsidRPr="006E199F">
        <w:rPr>
          <w:rFonts w:ascii="Arial" w:eastAsia="Times New Roman" w:hAnsi="Arial" w:cs="Arial"/>
          <w:szCs w:val="24"/>
        </w:rPr>
        <w:t xml:space="preserve">više od onoga što </w:t>
      </w:r>
      <w:r w:rsidR="005C3C84" w:rsidRPr="006E199F">
        <w:rPr>
          <w:rFonts w:ascii="Arial" w:eastAsia="Times New Roman" w:hAnsi="Arial" w:cs="Arial"/>
          <w:szCs w:val="24"/>
        </w:rPr>
        <w:t>je traženo</w:t>
      </w:r>
      <w:r w:rsidR="00366972" w:rsidRPr="006E199F">
        <w:rPr>
          <w:rFonts w:ascii="Arial" w:eastAsia="Times New Roman" w:hAnsi="Arial" w:cs="Arial"/>
          <w:szCs w:val="24"/>
        </w:rPr>
        <w:t>,</w:t>
      </w:r>
      <w:r w:rsidR="0073388A" w:rsidRPr="006E199F">
        <w:rPr>
          <w:rFonts w:ascii="Arial" w:eastAsia="Times New Roman" w:hAnsi="Arial" w:cs="Arial"/>
          <w:szCs w:val="24"/>
        </w:rPr>
        <w:t xml:space="preserve"> time je </w:t>
      </w:r>
      <w:r w:rsidR="002E2A16" w:rsidRPr="006E199F">
        <w:rPr>
          <w:rFonts w:ascii="Arial" w:eastAsia="Times New Roman" w:hAnsi="Arial" w:cs="Arial"/>
          <w:szCs w:val="24"/>
        </w:rPr>
        <w:t>prvostupanjski sud prekoračio tužbeni zahtjev</w:t>
      </w:r>
      <w:r w:rsidR="009071AB" w:rsidRPr="006E199F">
        <w:rPr>
          <w:rFonts w:ascii="Arial" w:eastAsia="Times New Roman" w:hAnsi="Arial" w:cs="Arial"/>
          <w:szCs w:val="24"/>
        </w:rPr>
        <w:t xml:space="preserve"> i</w:t>
      </w:r>
      <w:r w:rsidR="002E2A16" w:rsidRPr="006E199F">
        <w:rPr>
          <w:rFonts w:ascii="Arial" w:eastAsia="Times New Roman" w:hAnsi="Arial" w:cs="Arial"/>
          <w:szCs w:val="24"/>
        </w:rPr>
        <w:t xml:space="preserve"> </w:t>
      </w:r>
      <w:r w:rsidR="0073388A" w:rsidRPr="006E199F">
        <w:rPr>
          <w:rFonts w:ascii="Arial" w:eastAsia="Times New Roman" w:hAnsi="Arial" w:cs="Arial"/>
          <w:szCs w:val="24"/>
        </w:rPr>
        <w:t xml:space="preserve">počinio apsolutno bitnu povredu odredbe parničnog postupka iz čl. 354. st. 2. toč. </w:t>
      </w:r>
      <w:r w:rsidR="00931BDF" w:rsidRPr="006E199F">
        <w:rPr>
          <w:rFonts w:ascii="Arial" w:eastAsia="Times New Roman" w:hAnsi="Arial" w:cs="Arial"/>
          <w:szCs w:val="24"/>
        </w:rPr>
        <w:t>12. ZPP-a,</w:t>
      </w:r>
      <w:r w:rsidR="0069289A" w:rsidRPr="006E199F">
        <w:rPr>
          <w:rFonts w:ascii="Arial" w:eastAsia="Times New Roman" w:hAnsi="Arial" w:cs="Arial"/>
          <w:szCs w:val="24"/>
        </w:rPr>
        <w:t xml:space="preserve"> iz kojih razloga je valjalo</w:t>
      </w:r>
      <w:r w:rsidR="009071AB" w:rsidRPr="006E199F">
        <w:rPr>
          <w:rFonts w:ascii="Arial" w:eastAsia="Times New Roman" w:hAnsi="Arial" w:cs="Arial"/>
          <w:szCs w:val="24"/>
        </w:rPr>
        <w:t xml:space="preserve"> rješenjem</w:t>
      </w:r>
      <w:r w:rsidR="0069289A" w:rsidRPr="006E199F">
        <w:rPr>
          <w:rFonts w:ascii="Arial" w:eastAsia="Times New Roman" w:hAnsi="Arial" w:cs="Arial"/>
          <w:szCs w:val="24"/>
        </w:rPr>
        <w:t xml:space="preserve"> </w:t>
      </w:r>
      <w:r w:rsidR="008E2566" w:rsidRPr="006E199F">
        <w:rPr>
          <w:rFonts w:ascii="Arial" w:eastAsia="Times New Roman" w:hAnsi="Arial" w:cs="Arial"/>
          <w:szCs w:val="24"/>
        </w:rPr>
        <w:t>ukinuti presudu prvostupanjskog suda u tom dijelu kojem je prekoračen tužbeni zahtjev</w:t>
      </w:r>
      <w:r w:rsidR="00366972" w:rsidRPr="006E199F">
        <w:rPr>
          <w:rFonts w:ascii="Arial" w:eastAsia="Times New Roman" w:hAnsi="Arial" w:cs="Arial"/>
          <w:szCs w:val="24"/>
        </w:rPr>
        <w:t xml:space="preserve"> za isplatu zatezne kamate od </w:t>
      </w:r>
      <w:proofErr w:type="spellStart"/>
      <w:r w:rsidR="00366972" w:rsidRPr="006E199F">
        <w:rPr>
          <w:rFonts w:ascii="Arial" w:eastAsia="Times New Roman" w:hAnsi="Arial" w:cs="Arial"/>
          <w:szCs w:val="24"/>
        </w:rPr>
        <w:t>utuženja</w:t>
      </w:r>
      <w:proofErr w:type="spellEnd"/>
      <w:r w:rsidR="00366972" w:rsidRPr="006E199F">
        <w:rPr>
          <w:rFonts w:ascii="Arial" w:eastAsia="Times New Roman" w:hAnsi="Arial" w:cs="Arial"/>
          <w:szCs w:val="24"/>
        </w:rPr>
        <w:t xml:space="preserve"> pa do </w:t>
      </w:r>
      <w:proofErr w:type="spellStart"/>
      <w:r w:rsidR="00366972" w:rsidRPr="006E199F">
        <w:rPr>
          <w:rFonts w:ascii="Arial" w:eastAsia="Times New Roman" w:hAnsi="Arial" w:cs="Arial"/>
          <w:szCs w:val="24"/>
        </w:rPr>
        <w:t>presuđenja</w:t>
      </w:r>
      <w:proofErr w:type="spellEnd"/>
      <w:r w:rsidR="00366972" w:rsidRPr="006E199F">
        <w:rPr>
          <w:rFonts w:ascii="Arial" w:eastAsia="Times New Roman" w:hAnsi="Arial" w:cs="Arial"/>
          <w:szCs w:val="24"/>
        </w:rPr>
        <w:t>, primjenom odredbe</w:t>
      </w:r>
      <w:r w:rsidR="00AD19D8" w:rsidRPr="006E199F">
        <w:rPr>
          <w:rFonts w:ascii="Arial" w:eastAsia="Times New Roman" w:hAnsi="Arial" w:cs="Arial"/>
          <w:szCs w:val="24"/>
        </w:rPr>
        <w:t xml:space="preserve"> čl. 369. st. 5. ZPP-a.</w:t>
      </w:r>
    </w:p>
    <w:p w:rsidR="0034398F" w:rsidRPr="006E199F" w:rsidRDefault="0034398F" w:rsidP="0034398F">
      <w:pPr>
        <w:jc w:val="both"/>
        <w:rPr>
          <w:rFonts w:ascii="Arial" w:eastAsia="Times New Roman" w:hAnsi="Arial" w:cs="Arial"/>
          <w:szCs w:val="24"/>
        </w:rPr>
      </w:pPr>
    </w:p>
    <w:p w:rsidR="00CA4C9A" w:rsidRPr="006E199F" w:rsidRDefault="0034398F" w:rsidP="0034398F">
      <w:pPr>
        <w:jc w:val="both"/>
        <w:rPr>
          <w:rFonts w:ascii="Arial" w:eastAsia="Times New Roman" w:hAnsi="Arial" w:cs="Arial"/>
          <w:szCs w:val="24"/>
        </w:rPr>
      </w:pPr>
      <w:r w:rsidRPr="006E199F">
        <w:rPr>
          <w:rFonts w:ascii="Arial" w:eastAsia="Times New Roman" w:hAnsi="Arial" w:cs="Arial"/>
          <w:szCs w:val="24"/>
        </w:rPr>
        <w:t xml:space="preserve">18. </w:t>
      </w:r>
      <w:r w:rsidR="00677279" w:rsidRPr="006E199F">
        <w:rPr>
          <w:rFonts w:ascii="Arial" w:eastAsia="Times New Roman" w:hAnsi="Arial" w:cs="Arial"/>
          <w:szCs w:val="24"/>
        </w:rPr>
        <w:t>Neosnovani su žalbeni navodi kojim se osporava o</w:t>
      </w:r>
      <w:r w:rsidRPr="006E199F">
        <w:rPr>
          <w:rFonts w:ascii="Arial" w:eastAsia="Times New Roman" w:hAnsi="Arial" w:cs="Arial"/>
          <w:szCs w:val="24"/>
        </w:rPr>
        <w:t>dluka o parničnom trošku paušalnim navodom bez navođe</w:t>
      </w:r>
      <w:r w:rsidR="003B2D1F">
        <w:rPr>
          <w:rFonts w:ascii="Arial" w:eastAsia="Times New Roman" w:hAnsi="Arial" w:cs="Arial"/>
          <w:szCs w:val="24"/>
        </w:rPr>
        <w:t>nja konkretnih prigovora, a koja</w:t>
      </w:r>
      <w:r w:rsidRPr="006E199F">
        <w:rPr>
          <w:rFonts w:ascii="Arial" w:eastAsia="Times New Roman" w:hAnsi="Arial" w:cs="Arial"/>
          <w:szCs w:val="24"/>
        </w:rPr>
        <w:t xml:space="preserve"> se temelji na odredbi čl. 154. st. 2. ZPP-a</w:t>
      </w:r>
      <w:r w:rsidR="00CA4C9A" w:rsidRPr="006E199F">
        <w:rPr>
          <w:rFonts w:ascii="Arial" w:eastAsia="Times New Roman" w:hAnsi="Arial" w:cs="Arial"/>
          <w:szCs w:val="24"/>
        </w:rPr>
        <w:t>.</w:t>
      </w:r>
    </w:p>
    <w:p w:rsidR="00CA4C9A" w:rsidRPr="006E199F" w:rsidRDefault="00CA4C9A" w:rsidP="0034398F">
      <w:pPr>
        <w:jc w:val="both"/>
        <w:rPr>
          <w:rFonts w:ascii="Arial" w:eastAsia="Times New Roman" w:hAnsi="Arial" w:cs="Arial"/>
          <w:szCs w:val="24"/>
        </w:rPr>
      </w:pPr>
    </w:p>
    <w:p w:rsidR="00CA4C9A" w:rsidRPr="006E199F" w:rsidRDefault="00CA4C9A" w:rsidP="00CA4C9A">
      <w:pPr>
        <w:jc w:val="both"/>
        <w:rPr>
          <w:rFonts w:ascii="Arial" w:eastAsia="Times New Roman" w:hAnsi="Arial" w:cs="Arial"/>
          <w:szCs w:val="24"/>
        </w:rPr>
      </w:pPr>
      <w:r w:rsidRPr="006E199F">
        <w:rPr>
          <w:rFonts w:ascii="Arial" w:eastAsia="Times New Roman" w:hAnsi="Arial" w:cs="Arial"/>
          <w:szCs w:val="24"/>
        </w:rPr>
        <w:t>19. Slijedom izloženog</w:t>
      </w:r>
      <w:r w:rsidR="00FC4DD8" w:rsidRPr="006E199F">
        <w:rPr>
          <w:rFonts w:ascii="Arial" w:eastAsia="Times New Roman" w:hAnsi="Arial" w:cs="Arial"/>
          <w:szCs w:val="24"/>
        </w:rPr>
        <w:t>,</w:t>
      </w:r>
      <w:r w:rsidRPr="006E199F">
        <w:rPr>
          <w:rFonts w:ascii="Arial" w:eastAsia="Times New Roman" w:hAnsi="Arial" w:cs="Arial"/>
          <w:szCs w:val="24"/>
        </w:rPr>
        <w:t xml:space="preserve"> valjalo je žalbu tuženika odbiti kao djelomično neosnovanu i potvrditi  pobijanu presudu kao u izreci ove </w:t>
      </w:r>
      <w:r w:rsidR="00F0638C" w:rsidRPr="006E199F">
        <w:rPr>
          <w:rFonts w:ascii="Arial" w:eastAsia="Times New Roman" w:hAnsi="Arial" w:cs="Arial"/>
          <w:szCs w:val="24"/>
        </w:rPr>
        <w:t>presude</w:t>
      </w:r>
      <w:r w:rsidRPr="006E199F">
        <w:rPr>
          <w:rFonts w:ascii="Arial" w:eastAsia="Times New Roman" w:hAnsi="Arial" w:cs="Arial"/>
          <w:szCs w:val="24"/>
        </w:rPr>
        <w:t xml:space="preserve"> temeljem odredbe čl. 368. st. 1. ZPP-a, te djelomično prihvatiti žalbu kao osnovanu i rješenjem ukinuti dio obuhvaćen prekoračenjem tužbenog zahtjeva</w:t>
      </w:r>
      <w:r w:rsidR="002647A6" w:rsidRPr="006E199F">
        <w:rPr>
          <w:rFonts w:ascii="Arial" w:eastAsia="Times New Roman" w:hAnsi="Arial" w:cs="Arial"/>
          <w:szCs w:val="24"/>
        </w:rPr>
        <w:t xml:space="preserve"> (čl. 369. st. 5. ZPP-a)</w:t>
      </w:r>
      <w:r w:rsidR="00A96270" w:rsidRPr="006E199F">
        <w:rPr>
          <w:rFonts w:ascii="Arial" w:eastAsia="Times New Roman" w:hAnsi="Arial" w:cs="Arial"/>
          <w:szCs w:val="24"/>
        </w:rPr>
        <w:t xml:space="preserve"> kao u izreci ovog rješenja</w:t>
      </w:r>
      <w:r w:rsidRPr="006E199F">
        <w:rPr>
          <w:rFonts w:ascii="Arial" w:eastAsia="Times New Roman" w:hAnsi="Arial" w:cs="Arial"/>
          <w:szCs w:val="24"/>
        </w:rPr>
        <w:t xml:space="preserve">.  </w:t>
      </w:r>
    </w:p>
    <w:p w:rsidR="00CA4C9A" w:rsidRPr="006E199F" w:rsidRDefault="00CA4C9A" w:rsidP="00CA4C9A">
      <w:pPr>
        <w:jc w:val="both"/>
        <w:rPr>
          <w:rFonts w:ascii="Arial" w:eastAsia="Times New Roman" w:hAnsi="Arial" w:cs="Arial"/>
          <w:szCs w:val="24"/>
        </w:rPr>
      </w:pPr>
    </w:p>
    <w:p w:rsidR="0034398F" w:rsidRPr="006E199F" w:rsidRDefault="00CA4C9A" w:rsidP="0034398F">
      <w:pPr>
        <w:jc w:val="both"/>
        <w:rPr>
          <w:rFonts w:ascii="Arial" w:eastAsia="Times New Roman" w:hAnsi="Arial" w:cs="Arial"/>
          <w:szCs w:val="24"/>
        </w:rPr>
      </w:pPr>
      <w:r w:rsidRPr="006E199F">
        <w:rPr>
          <w:rFonts w:ascii="Arial" w:eastAsia="Times New Roman" w:hAnsi="Arial" w:cs="Arial"/>
          <w:szCs w:val="24"/>
        </w:rPr>
        <w:lastRenderedPageBreak/>
        <w:t>20. T</w:t>
      </w:r>
      <w:r w:rsidR="0034398F" w:rsidRPr="006E199F">
        <w:rPr>
          <w:rFonts w:ascii="Arial" w:eastAsia="Times New Roman" w:hAnsi="Arial" w:cs="Arial"/>
          <w:szCs w:val="24"/>
        </w:rPr>
        <w:t xml:space="preserve">uženiku nije dosuđen trošak žalbe jer djelomičnim prihvaćanjem žalbe u donosu na sporedno potraživanje nije izmijenjen uspjeh stranaka u parnici.  </w:t>
      </w:r>
    </w:p>
    <w:p w:rsidR="00DB17BC" w:rsidRPr="006E199F" w:rsidRDefault="00DB17BC" w:rsidP="004A5A31">
      <w:pPr>
        <w:jc w:val="both"/>
        <w:rPr>
          <w:rFonts w:ascii="Arial" w:eastAsia="Times New Roman" w:hAnsi="Arial" w:cs="Arial"/>
          <w:szCs w:val="24"/>
        </w:rPr>
      </w:pPr>
    </w:p>
    <w:p w:rsidR="0034398F" w:rsidRDefault="00CA4C9A" w:rsidP="004A5A31">
      <w:pPr>
        <w:jc w:val="both"/>
        <w:rPr>
          <w:rFonts w:ascii="Arial" w:eastAsia="Times New Roman" w:hAnsi="Arial" w:cs="Arial"/>
          <w:szCs w:val="24"/>
        </w:rPr>
      </w:pPr>
      <w:r w:rsidRPr="006E199F">
        <w:rPr>
          <w:rFonts w:ascii="Arial" w:eastAsia="Times New Roman" w:hAnsi="Arial" w:cs="Arial"/>
          <w:szCs w:val="24"/>
        </w:rPr>
        <w:t>21</w:t>
      </w:r>
      <w:r w:rsidR="0034398F" w:rsidRPr="006E199F">
        <w:rPr>
          <w:rFonts w:ascii="Arial" w:eastAsia="Times New Roman" w:hAnsi="Arial" w:cs="Arial"/>
          <w:szCs w:val="24"/>
        </w:rPr>
        <w:t>. Tužiteljici nije dosuđen trošak odgovora na žalbu jer ta parn</w:t>
      </w:r>
      <w:r w:rsidR="003B2D1F">
        <w:rPr>
          <w:rFonts w:ascii="Arial" w:eastAsia="Times New Roman" w:hAnsi="Arial" w:cs="Arial"/>
          <w:szCs w:val="24"/>
        </w:rPr>
        <w:t>ična radnja nije bila potrebna (čl. 155. ZPP-a).</w:t>
      </w:r>
    </w:p>
    <w:p w:rsidR="00F155D0" w:rsidRPr="006E199F" w:rsidRDefault="00F155D0" w:rsidP="004A5A31">
      <w:pPr>
        <w:jc w:val="both"/>
        <w:rPr>
          <w:rFonts w:ascii="Arial" w:eastAsia="Times New Roman" w:hAnsi="Arial" w:cs="Arial"/>
          <w:szCs w:val="24"/>
        </w:rPr>
      </w:pPr>
    </w:p>
    <w:p w:rsidR="0034239D" w:rsidRPr="006E199F" w:rsidRDefault="0034398F" w:rsidP="0034239D">
      <w:pPr>
        <w:jc w:val="both"/>
        <w:rPr>
          <w:rFonts w:ascii="Arial" w:eastAsia="Times New Roman" w:hAnsi="Arial" w:cs="Arial"/>
          <w:szCs w:val="24"/>
        </w:rPr>
      </w:pPr>
      <w:r w:rsidRPr="006E199F">
        <w:rPr>
          <w:rFonts w:ascii="Arial" w:eastAsia="Times New Roman" w:hAnsi="Arial" w:cs="Arial"/>
          <w:szCs w:val="24"/>
        </w:rPr>
        <w:t>2</w:t>
      </w:r>
      <w:r w:rsidR="00CA4C9A" w:rsidRPr="006E199F">
        <w:rPr>
          <w:rFonts w:ascii="Arial" w:eastAsia="Times New Roman" w:hAnsi="Arial" w:cs="Arial"/>
          <w:szCs w:val="24"/>
        </w:rPr>
        <w:t>2</w:t>
      </w:r>
      <w:r w:rsidR="001D7DDC" w:rsidRPr="006E199F">
        <w:rPr>
          <w:rFonts w:ascii="Arial" w:eastAsia="Times New Roman" w:hAnsi="Arial" w:cs="Arial"/>
          <w:szCs w:val="24"/>
        </w:rPr>
        <w:t xml:space="preserve">. </w:t>
      </w:r>
      <w:proofErr w:type="spellStart"/>
      <w:r w:rsidR="00A96270" w:rsidRPr="006E199F">
        <w:rPr>
          <w:rFonts w:ascii="Arial" w:eastAsia="Times New Roman" w:hAnsi="Arial" w:cs="Arial"/>
          <w:szCs w:val="24"/>
        </w:rPr>
        <w:t>Nepobijano</w:t>
      </w:r>
      <w:proofErr w:type="spellEnd"/>
      <w:r w:rsidR="00A96270" w:rsidRPr="006E199F">
        <w:rPr>
          <w:rFonts w:ascii="Arial" w:eastAsia="Times New Roman" w:hAnsi="Arial" w:cs="Arial"/>
          <w:szCs w:val="24"/>
        </w:rPr>
        <w:t xml:space="preserve"> rješenje prvostupanjskog suda ostaje </w:t>
      </w:r>
      <w:r w:rsidR="003B2D1F" w:rsidRPr="006E199F">
        <w:rPr>
          <w:rFonts w:ascii="Arial" w:eastAsia="Times New Roman" w:hAnsi="Arial" w:cs="Arial"/>
          <w:szCs w:val="24"/>
        </w:rPr>
        <w:t>neizmijenjeno</w:t>
      </w:r>
      <w:r w:rsidR="003B2D1F">
        <w:rPr>
          <w:rFonts w:ascii="Arial" w:eastAsia="Times New Roman" w:hAnsi="Arial" w:cs="Arial"/>
          <w:szCs w:val="24"/>
        </w:rPr>
        <w:t>.</w:t>
      </w:r>
    </w:p>
    <w:p w:rsidR="00467B37" w:rsidRPr="006E199F" w:rsidRDefault="00467B37" w:rsidP="0034239D">
      <w:pPr>
        <w:jc w:val="both"/>
        <w:rPr>
          <w:rFonts w:ascii="Arial" w:eastAsia="Times New Roman" w:hAnsi="Arial" w:cs="Arial"/>
          <w:szCs w:val="24"/>
        </w:rPr>
      </w:pPr>
    </w:p>
    <w:p w:rsidR="00A85936" w:rsidRPr="006E199F" w:rsidRDefault="00A40B14" w:rsidP="00244A96">
      <w:pPr>
        <w:pStyle w:val="Bezproreda"/>
        <w:jc w:val="center"/>
        <w:rPr>
          <w:rFonts w:ascii="Arial" w:hAnsi="Arial" w:cs="Arial"/>
          <w:szCs w:val="24"/>
        </w:rPr>
      </w:pPr>
      <w:r w:rsidRPr="006E199F">
        <w:rPr>
          <w:rFonts w:ascii="Arial" w:hAnsi="Arial" w:cs="Arial"/>
          <w:szCs w:val="24"/>
        </w:rPr>
        <w:t xml:space="preserve">Osijek, </w:t>
      </w:r>
      <w:r w:rsidR="005B5B3B" w:rsidRPr="006E199F">
        <w:rPr>
          <w:rFonts w:ascii="Arial" w:hAnsi="Arial" w:cs="Arial"/>
          <w:szCs w:val="24"/>
        </w:rPr>
        <w:t xml:space="preserve">1. rujna 2022. </w:t>
      </w:r>
    </w:p>
    <w:p w:rsidR="0011788B" w:rsidRPr="006E199F" w:rsidRDefault="0011788B" w:rsidP="00244A96">
      <w:pPr>
        <w:pStyle w:val="Bezproreda"/>
        <w:jc w:val="center"/>
        <w:rPr>
          <w:rFonts w:ascii="Arial" w:hAnsi="Arial" w:cs="Arial"/>
          <w:szCs w:val="24"/>
        </w:rPr>
      </w:pPr>
    </w:p>
    <w:p w:rsidR="0011788B" w:rsidRPr="006E199F" w:rsidRDefault="0011788B" w:rsidP="00244A96">
      <w:pPr>
        <w:pStyle w:val="Bezproreda"/>
        <w:jc w:val="center"/>
        <w:rPr>
          <w:rFonts w:ascii="Arial" w:hAnsi="Arial" w:cs="Arial"/>
          <w:szCs w:val="24"/>
        </w:rPr>
      </w:pPr>
    </w:p>
    <w:p w:rsidR="0011788B" w:rsidRPr="006E199F" w:rsidRDefault="00954826" w:rsidP="0011788B">
      <w:pPr>
        <w:ind w:firstLine="708"/>
        <w:rPr>
          <w:rFonts w:ascii="Arial" w:hAnsi="Arial" w:cs="Arial"/>
          <w:szCs w:val="24"/>
        </w:rPr>
      </w:pPr>
      <w:r>
        <w:rPr>
          <w:rFonts w:ascii="Arial" w:hAnsi="Arial" w:cs="Arial"/>
          <w:szCs w:val="24"/>
        </w:rPr>
        <w:t>.</w:t>
      </w:r>
      <w:r>
        <w:rPr>
          <w:rFonts w:ascii="Arial" w:hAnsi="Arial" w:cs="Arial"/>
          <w:szCs w:val="24"/>
        </w:rPr>
        <w:tab/>
      </w:r>
      <w:r w:rsidR="0011788B" w:rsidRPr="006E199F">
        <w:rPr>
          <w:rFonts w:ascii="Arial" w:hAnsi="Arial" w:cs="Arial"/>
          <w:szCs w:val="24"/>
        </w:rPr>
        <w:tab/>
      </w:r>
      <w:r w:rsidR="0011788B" w:rsidRPr="006E199F">
        <w:rPr>
          <w:rFonts w:ascii="Arial" w:hAnsi="Arial" w:cs="Arial"/>
          <w:szCs w:val="24"/>
        </w:rPr>
        <w:tab/>
      </w:r>
      <w:r w:rsidR="0011788B" w:rsidRPr="006E199F">
        <w:rPr>
          <w:rFonts w:ascii="Arial" w:hAnsi="Arial" w:cs="Arial"/>
          <w:szCs w:val="24"/>
        </w:rPr>
        <w:tab/>
      </w:r>
      <w:r w:rsidR="0011788B" w:rsidRPr="006E199F">
        <w:rPr>
          <w:rFonts w:ascii="Arial" w:hAnsi="Arial" w:cs="Arial"/>
          <w:szCs w:val="24"/>
        </w:rPr>
        <w:tab/>
      </w:r>
      <w:r w:rsidR="0011788B" w:rsidRPr="006E199F">
        <w:rPr>
          <w:rFonts w:ascii="Arial" w:hAnsi="Arial" w:cs="Arial"/>
          <w:szCs w:val="24"/>
        </w:rPr>
        <w:tab/>
      </w:r>
      <w:r w:rsidR="0011788B" w:rsidRPr="006E199F">
        <w:rPr>
          <w:rFonts w:ascii="Arial" w:hAnsi="Arial" w:cs="Arial"/>
          <w:szCs w:val="24"/>
        </w:rPr>
        <w:tab/>
      </w:r>
      <w:r w:rsidR="0011788B" w:rsidRPr="006E199F">
        <w:rPr>
          <w:rFonts w:ascii="Arial" w:hAnsi="Arial" w:cs="Arial"/>
          <w:szCs w:val="24"/>
        </w:rPr>
        <w:tab/>
        <w:t xml:space="preserve">Predsjednik vijeća </w:t>
      </w:r>
    </w:p>
    <w:p w:rsidR="0011788B" w:rsidRPr="006E199F" w:rsidRDefault="0011788B" w:rsidP="0011788B">
      <w:pPr>
        <w:rPr>
          <w:rFonts w:ascii="Arial" w:hAnsi="Arial" w:cs="Arial"/>
          <w:szCs w:val="24"/>
        </w:rPr>
      </w:pPr>
      <w:r w:rsidRPr="006E199F">
        <w:rPr>
          <w:rFonts w:ascii="Arial" w:hAnsi="Arial" w:cs="Arial"/>
          <w:szCs w:val="24"/>
        </w:rPr>
        <w:t xml:space="preserve">       </w:t>
      </w:r>
      <w:r w:rsidR="00954826">
        <w:rPr>
          <w:rFonts w:ascii="Arial" w:hAnsi="Arial" w:cs="Arial"/>
          <w:szCs w:val="24"/>
        </w:rPr>
        <w:tab/>
      </w:r>
      <w:r w:rsidR="00954826">
        <w:rPr>
          <w:rFonts w:ascii="Arial" w:hAnsi="Arial" w:cs="Arial"/>
          <w:szCs w:val="24"/>
        </w:rPr>
        <w:tab/>
      </w:r>
      <w:r w:rsidR="00954826">
        <w:rPr>
          <w:rFonts w:ascii="Arial" w:hAnsi="Arial" w:cs="Arial"/>
          <w:szCs w:val="24"/>
        </w:rPr>
        <w:tab/>
      </w:r>
      <w:r w:rsidRPr="006E199F">
        <w:rPr>
          <w:rFonts w:ascii="Arial" w:hAnsi="Arial" w:cs="Arial"/>
          <w:szCs w:val="24"/>
        </w:rPr>
        <w:tab/>
      </w:r>
      <w:r w:rsidRPr="006E199F">
        <w:rPr>
          <w:rFonts w:ascii="Arial" w:hAnsi="Arial" w:cs="Arial"/>
          <w:szCs w:val="24"/>
        </w:rPr>
        <w:tab/>
      </w:r>
      <w:r w:rsidRPr="006E199F">
        <w:rPr>
          <w:rFonts w:ascii="Arial" w:hAnsi="Arial" w:cs="Arial"/>
          <w:szCs w:val="24"/>
        </w:rPr>
        <w:tab/>
      </w:r>
      <w:r w:rsidRPr="006E199F">
        <w:rPr>
          <w:rFonts w:ascii="Arial" w:hAnsi="Arial" w:cs="Arial"/>
          <w:szCs w:val="24"/>
        </w:rPr>
        <w:tab/>
      </w:r>
      <w:r w:rsidRPr="006E199F">
        <w:rPr>
          <w:rFonts w:ascii="Arial" w:hAnsi="Arial" w:cs="Arial"/>
          <w:szCs w:val="24"/>
        </w:rPr>
        <w:tab/>
      </w:r>
      <w:r w:rsidRPr="006E199F">
        <w:rPr>
          <w:rFonts w:ascii="Arial" w:hAnsi="Arial" w:cs="Arial"/>
          <w:szCs w:val="24"/>
        </w:rPr>
        <w:tab/>
        <w:t xml:space="preserve">  Branka Guljaš</w:t>
      </w:r>
    </w:p>
    <w:p w:rsidR="0011788B" w:rsidRPr="006E199F" w:rsidRDefault="0011788B" w:rsidP="0011788B">
      <w:pPr>
        <w:rPr>
          <w:rFonts w:ascii="Arial" w:hAnsi="Arial" w:cs="Arial"/>
          <w:szCs w:val="24"/>
        </w:rPr>
      </w:pPr>
      <w:bookmarkStart w:id="0" w:name="_GoBack"/>
      <w:bookmarkEnd w:id="0"/>
    </w:p>
    <w:sectPr w:rsidR="0011788B" w:rsidRPr="006E199F" w:rsidSect="00E5613A">
      <w:headerReference w:type="default" r:id="rId10"/>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25" w:rsidRDefault="00363225" w:rsidP="00363225">
      <w:r>
        <w:separator/>
      </w:r>
    </w:p>
  </w:endnote>
  <w:endnote w:type="continuationSeparator" w:id="0">
    <w:p w:rsidR="00363225" w:rsidRDefault="00363225" w:rsidP="0036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25" w:rsidRDefault="00363225" w:rsidP="00363225">
      <w:r>
        <w:separator/>
      </w:r>
    </w:p>
  </w:footnote>
  <w:footnote w:type="continuationSeparator" w:id="0">
    <w:p w:rsidR="00363225" w:rsidRDefault="00363225" w:rsidP="00363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9F" w:rsidRDefault="006E199F" w:rsidP="00A40B14">
    <w:pPr>
      <w:pStyle w:val="Zaglavlje"/>
      <w:tabs>
        <w:tab w:val="left" w:pos="5730"/>
        <w:tab w:val="left" w:pos="6330"/>
        <w:tab w:val="left" w:pos="7371"/>
      </w:tabs>
    </w:pPr>
  </w:p>
  <w:p w:rsidR="006E199F" w:rsidRDefault="006E199F" w:rsidP="00A40B14">
    <w:pPr>
      <w:pStyle w:val="Zaglavlje"/>
      <w:tabs>
        <w:tab w:val="left" w:pos="5730"/>
        <w:tab w:val="left" w:pos="6330"/>
        <w:tab w:val="left" w:pos="7371"/>
      </w:tabs>
    </w:pPr>
  </w:p>
  <w:p w:rsidR="00A40B14" w:rsidRPr="002104F2" w:rsidRDefault="00363225" w:rsidP="00A40B14">
    <w:pPr>
      <w:pStyle w:val="Zaglavlje"/>
      <w:tabs>
        <w:tab w:val="left" w:pos="5730"/>
        <w:tab w:val="left" w:pos="6330"/>
        <w:tab w:val="left" w:pos="7371"/>
      </w:tabs>
      <w:rPr>
        <w:rFonts w:ascii="Arial" w:hAnsi="Arial" w:cs="Arial"/>
      </w:rPr>
    </w:pPr>
    <w:r>
      <w:tab/>
    </w:r>
    <w:sdt>
      <w:sdtPr>
        <w:rPr>
          <w:rFonts w:ascii="Arial" w:hAnsi="Arial" w:cs="Arial"/>
        </w:rPr>
        <w:id w:val="-44376707"/>
        <w:docPartObj>
          <w:docPartGallery w:val="Page Numbers (Top of Page)"/>
          <w:docPartUnique/>
        </w:docPartObj>
      </w:sdtPr>
      <w:sdtEndPr/>
      <w:sdtContent>
        <w:r w:rsidRPr="002104F2">
          <w:rPr>
            <w:rFonts w:ascii="Arial" w:hAnsi="Arial" w:cs="Arial"/>
          </w:rPr>
          <w:fldChar w:fldCharType="begin"/>
        </w:r>
        <w:r w:rsidRPr="002104F2">
          <w:rPr>
            <w:rFonts w:ascii="Arial" w:hAnsi="Arial" w:cs="Arial"/>
          </w:rPr>
          <w:instrText>PAGE   \* MERGEFORMAT</w:instrText>
        </w:r>
        <w:r w:rsidRPr="002104F2">
          <w:rPr>
            <w:rFonts w:ascii="Arial" w:hAnsi="Arial" w:cs="Arial"/>
          </w:rPr>
          <w:fldChar w:fldCharType="separate"/>
        </w:r>
        <w:r w:rsidR="00954826">
          <w:rPr>
            <w:rFonts w:ascii="Arial" w:hAnsi="Arial" w:cs="Arial"/>
            <w:noProof/>
          </w:rPr>
          <w:t>5</w:t>
        </w:r>
        <w:r w:rsidRPr="002104F2">
          <w:rPr>
            <w:rFonts w:ascii="Arial" w:hAnsi="Arial" w:cs="Arial"/>
          </w:rPr>
          <w:fldChar w:fldCharType="end"/>
        </w:r>
      </w:sdtContent>
    </w:sdt>
    <w:r w:rsidRPr="002104F2">
      <w:rPr>
        <w:rFonts w:ascii="Arial" w:hAnsi="Arial" w:cs="Arial"/>
      </w:rPr>
      <w:tab/>
    </w:r>
    <w:r w:rsidR="002104F2">
      <w:rPr>
        <w:rFonts w:ascii="Arial" w:hAnsi="Arial" w:cs="Arial"/>
      </w:rPr>
      <w:t xml:space="preserve">  </w:t>
    </w:r>
    <w:r w:rsidR="005B5B3B">
      <w:rPr>
        <w:rFonts w:ascii="Arial" w:hAnsi="Arial" w:cs="Arial"/>
      </w:rPr>
      <w:t xml:space="preserve">  </w:t>
    </w:r>
    <w:r w:rsidR="0061706B">
      <w:rPr>
        <w:rFonts w:ascii="Arial" w:hAnsi="Arial" w:cs="Arial"/>
      </w:rPr>
      <w:t xml:space="preserve">Poslovni broj </w:t>
    </w:r>
    <w:proofErr w:type="spellStart"/>
    <w:r w:rsidR="0061706B">
      <w:rPr>
        <w:rFonts w:ascii="Arial" w:hAnsi="Arial" w:cs="Arial"/>
      </w:rPr>
      <w:t>Gž</w:t>
    </w:r>
    <w:proofErr w:type="spellEnd"/>
    <w:r w:rsidR="0061706B">
      <w:rPr>
        <w:rFonts w:ascii="Arial" w:hAnsi="Arial" w:cs="Arial"/>
      </w:rPr>
      <w:t>-576/2020-3</w:t>
    </w:r>
  </w:p>
  <w:p w:rsidR="00363225" w:rsidRDefault="00A40B14" w:rsidP="00A40B14">
    <w:pPr>
      <w:pStyle w:val="Zaglavlje"/>
      <w:tabs>
        <w:tab w:val="left" w:pos="5730"/>
        <w:tab w:val="left" w:pos="6330"/>
        <w:tab w:val="left" w:pos="7371"/>
      </w:tabs>
    </w:pPr>
    <w:r>
      <w:tab/>
    </w:r>
    <w:r>
      <w:tab/>
    </w:r>
    <w:r w:rsidR="0036322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D65"/>
    <w:multiLevelType w:val="hybridMultilevel"/>
    <w:tmpl w:val="7F08DBA4"/>
    <w:lvl w:ilvl="0" w:tplc="4E8259DA">
      <w:start w:val="1"/>
      <w:numFmt w:val="bullet"/>
      <w:lvlText w:val="-"/>
      <w:lvlJc w:val="left"/>
      <w:pPr>
        <w:ind w:left="1065" w:hanging="360"/>
      </w:pPr>
      <w:rPr>
        <w:rFonts w:ascii="Arial" w:eastAsiaTheme="minorHAnsi"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nsid w:val="134D1D89"/>
    <w:multiLevelType w:val="hybridMultilevel"/>
    <w:tmpl w:val="8828E728"/>
    <w:lvl w:ilvl="0" w:tplc="3E442AE8">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22E56CC3"/>
    <w:multiLevelType w:val="hybridMultilevel"/>
    <w:tmpl w:val="57282338"/>
    <w:lvl w:ilvl="0" w:tplc="39CCC3DC">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hint="default"/>
      </w:rPr>
    </w:lvl>
  </w:abstractNum>
  <w:abstractNum w:abstractNumId="3">
    <w:nsid w:val="232169A6"/>
    <w:multiLevelType w:val="hybridMultilevel"/>
    <w:tmpl w:val="A246D706"/>
    <w:lvl w:ilvl="0" w:tplc="D088A9D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665236FC"/>
    <w:multiLevelType w:val="hybridMultilevel"/>
    <w:tmpl w:val="1E5065EA"/>
    <w:lvl w:ilvl="0" w:tplc="039CCC10">
      <w:start w:val="1"/>
      <w:numFmt w:val="bullet"/>
      <w:lvlText w:val="-"/>
      <w:lvlJc w:val="left"/>
      <w:pPr>
        <w:ind w:left="1065" w:hanging="360"/>
      </w:pPr>
      <w:rPr>
        <w:rFonts w:ascii="Arial" w:eastAsiaTheme="minorHAnsi"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728E0D3B"/>
    <w:multiLevelType w:val="hybridMultilevel"/>
    <w:tmpl w:val="53BA8682"/>
    <w:lvl w:ilvl="0" w:tplc="3E7A3010">
      <w:start w:val="1"/>
      <w:numFmt w:val="bullet"/>
      <w:lvlText w:val="-"/>
      <w:lvlJc w:val="left"/>
      <w:pPr>
        <w:ind w:left="1065" w:hanging="360"/>
      </w:pPr>
      <w:rPr>
        <w:rFonts w:ascii="Arial" w:eastAsiaTheme="minorHAnsi"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2B"/>
    <w:rsid w:val="00001D09"/>
    <w:rsid w:val="00003C09"/>
    <w:rsid w:val="00011E02"/>
    <w:rsid w:val="000311F5"/>
    <w:rsid w:val="00043B11"/>
    <w:rsid w:val="00045415"/>
    <w:rsid w:val="0005234F"/>
    <w:rsid w:val="00052E3B"/>
    <w:rsid w:val="00054723"/>
    <w:rsid w:val="00056AB9"/>
    <w:rsid w:val="00056CD1"/>
    <w:rsid w:val="00070179"/>
    <w:rsid w:val="00082660"/>
    <w:rsid w:val="00082A3C"/>
    <w:rsid w:val="0008693D"/>
    <w:rsid w:val="000874BE"/>
    <w:rsid w:val="00097F85"/>
    <w:rsid w:val="000A4F10"/>
    <w:rsid w:val="000A504E"/>
    <w:rsid w:val="000A66DE"/>
    <w:rsid w:val="000C020F"/>
    <w:rsid w:val="000E4481"/>
    <w:rsid w:val="000E484B"/>
    <w:rsid w:val="000E7F7B"/>
    <w:rsid w:val="001045ED"/>
    <w:rsid w:val="0011647A"/>
    <w:rsid w:val="0011788B"/>
    <w:rsid w:val="00124AEB"/>
    <w:rsid w:val="00127310"/>
    <w:rsid w:val="00127E5F"/>
    <w:rsid w:val="001329C6"/>
    <w:rsid w:val="0013598B"/>
    <w:rsid w:val="00137D3B"/>
    <w:rsid w:val="00144B30"/>
    <w:rsid w:val="001504BD"/>
    <w:rsid w:val="00155B8D"/>
    <w:rsid w:val="00156883"/>
    <w:rsid w:val="0016632A"/>
    <w:rsid w:val="00187A1E"/>
    <w:rsid w:val="001A6B17"/>
    <w:rsid w:val="001B3F88"/>
    <w:rsid w:val="001B567B"/>
    <w:rsid w:val="001D7DDC"/>
    <w:rsid w:val="001E0949"/>
    <w:rsid w:val="001E66F0"/>
    <w:rsid w:val="001F406B"/>
    <w:rsid w:val="001F5177"/>
    <w:rsid w:val="001F7B64"/>
    <w:rsid w:val="00201D6A"/>
    <w:rsid w:val="00205E24"/>
    <w:rsid w:val="002104F2"/>
    <w:rsid w:val="00211013"/>
    <w:rsid w:val="00226A70"/>
    <w:rsid w:val="00230B5B"/>
    <w:rsid w:val="00235CC1"/>
    <w:rsid w:val="00244168"/>
    <w:rsid w:val="00244A96"/>
    <w:rsid w:val="00244BDB"/>
    <w:rsid w:val="00261AFA"/>
    <w:rsid w:val="002647A6"/>
    <w:rsid w:val="002746EB"/>
    <w:rsid w:val="002767AC"/>
    <w:rsid w:val="00280FAB"/>
    <w:rsid w:val="00283C5C"/>
    <w:rsid w:val="00290BB3"/>
    <w:rsid w:val="00295243"/>
    <w:rsid w:val="002A57D3"/>
    <w:rsid w:val="002B6C35"/>
    <w:rsid w:val="002C1D09"/>
    <w:rsid w:val="002D63B7"/>
    <w:rsid w:val="002D6A6C"/>
    <w:rsid w:val="002D7A0E"/>
    <w:rsid w:val="002E2A16"/>
    <w:rsid w:val="002E53C0"/>
    <w:rsid w:val="002E662B"/>
    <w:rsid w:val="0030469F"/>
    <w:rsid w:val="00311536"/>
    <w:rsid w:val="00312338"/>
    <w:rsid w:val="0031292C"/>
    <w:rsid w:val="00316A3A"/>
    <w:rsid w:val="003262A0"/>
    <w:rsid w:val="00332AB2"/>
    <w:rsid w:val="00332E4B"/>
    <w:rsid w:val="0033431F"/>
    <w:rsid w:val="00335916"/>
    <w:rsid w:val="0034239D"/>
    <w:rsid w:val="00342AD1"/>
    <w:rsid w:val="0034398F"/>
    <w:rsid w:val="00347981"/>
    <w:rsid w:val="00355167"/>
    <w:rsid w:val="00356526"/>
    <w:rsid w:val="003616DD"/>
    <w:rsid w:val="00363225"/>
    <w:rsid w:val="003632B4"/>
    <w:rsid w:val="00366972"/>
    <w:rsid w:val="00384BC9"/>
    <w:rsid w:val="0038753B"/>
    <w:rsid w:val="003916B1"/>
    <w:rsid w:val="00393B35"/>
    <w:rsid w:val="00395AA9"/>
    <w:rsid w:val="003A2B8D"/>
    <w:rsid w:val="003B2D1F"/>
    <w:rsid w:val="003C0A1E"/>
    <w:rsid w:val="003C1EC2"/>
    <w:rsid w:val="003C4EE7"/>
    <w:rsid w:val="003C6A56"/>
    <w:rsid w:val="003C6C24"/>
    <w:rsid w:val="003D7C0E"/>
    <w:rsid w:val="003E63C4"/>
    <w:rsid w:val="003F0D40"/>
    <w:rsid w:val="003F4A0A"/>
    <w:rsid w:val="003F6DF1"/>
    <w:rsid w:val="0042200A"/>
    <w:rsid w:val="004248AB"/>
    <w:rsid w:val="00440CFA"/>
    <w:rsid w:val="00444149"/>
    <w:rsid w:val="00453C38"/>
    <w:rsid w:val="0045600C"/>
    <w:rsid w:val="00463A83"/>
    <w:rsid w:val="00467B37"/>
    <w:rsid w:val="00476ECD"/>
    <w:rsid w:val="00477952"/>
    <w:rsid w:val="004800C7"/>
    <w:rsid w:val="00481BC7"/>
    <w:rsid w:val="00492F1B"/>
    <w:rsid w:val="004A5A31"/>
    <w:rsid w:val="004B327C"/>
    <w:rsid w:val="004C3F66"/>
    <w:rsid w:val="004C7EA3"/>
    <w:rsid w:val="004D07AF"/>
    <w:rsid w:val="004D3F1B"/>
    <w:rsid w:val="004E493D"/>
    <w:rsid w:val="00507335"/>
    <w:rsid w:val="00534407"/>
    <w:rsid w:val="00557A6C"/>
    <w:rsid w:val="0056777D"/>
    <w:rsid w:val="0058315A"/>
    <w:rsid w:val="00587AD7"/>
    <w:rsid w:val="00591F59"/>
    <w:rsid w:val="00592F01"/>
    <w:rsid w:val="005A135C"/>
    <w:rsid w:val="005A2B6F"/>
    <w:rsid w:val="005B0B1D"/>
    <w:rsid w:val="005B4DF2"/>
    <w:rsid w:val="005B5B3B"/>
    <w:rsid w:val="005B653C"/>
    <w:rsid w:val="005C3C84"/>
    <w:rsid w:val="005C56D4"/>
    <w:rsid w:val="005D5C18"/>
    <w:rsid w:val="005E0ED2"/>
    <w:rsid w:val="005E6D07"/>
    <w:rsid w:val="005F0F40"/>
    <w:rsid w:val="005F4B51"/>
    <w:rsid w:val="00600FF0"/>
    <w:rsid w:val="006015D7"/>
    <w:rsid w:val="00602FB3"/>
    <w:rsid w:val="0061706B"/>
    <w:rsid w:val="00622539"/>
    <w:rsid w:val="006308BF"/>
    <w:rsid w:val="00630EA4"/>
    <w:rsid w:val="0063200B"/>
    <w:rsid w:val="006329A9"/>
    <w:rsid w:val="00656735"/>
    <w:rsid w:val="00657CA1"/>
    <w:rsid w:val="006720F3"/>
    <w:rsid w:val="00674182"/>
    <w:rsid w:val="00677279"/>
    <w:rsid w:val="00692814"/>
    <w:rsid w:val="0069289A"/>
    <w:rsid w:val="006A1DA6"/>
    <w:rsid w:val="006A3B22"/>
    <w:rsid w:val="006B6620"/>
    <w:rsid w:val="006C789A"/>
    <w:rsid w:val="006E199F"/>
    <w:rsid w:val="006E2249"/>
    <w:rsid w:val="006E7B05"/>
    <w:rsid w:val="006F2C24"/>
    <w:rsid w:val="006F71A2"/>
    <w:rsid w:val="006F7DC0"/>
    <w:rsid w:val="00702AAC"/>
    <w:rsid w:val="00723A4D"/>
    <w:rsid w:val="00725908"/>
    <w:rsid w:val="007305C0"/>
    <w:rsid w:val="0073388A"/>
    <w:rsid w:val="00737793"/>
    <w:rsid w:val="00743336"/>
    <w:rsid w:val="00763546"/>
    <w:rsid w:val="00763A4D"/>
    <w:rsid w:val="00765F3A"/>
    <w:rsid w:val="00773D76"/>
    <w:rsid w:val="007745CA"/>
    <w:rsid w:val="00776F14"/>
    <w:rsid w:val="00782CEB"/>
    <w:rsid w:val="007838E6"/>
    <w:rsid w:val="0078527B"/>
    <w:rsid w:val="00790A46"/>
    <w:rsid w:val="007A0BF8"/>
    <w:rsid w:val="007A50E1"/>
    <w:rsid w:val="007C2FEB"/>
    <w:rsid w:val="007C4B80"/>
    <w:rsid w:val="007D03E7"/>
    <w:rsid w:val="007D0A61"/>
    <w:rsid w:val="007D1A8C"/>
    <w:rsid w:val="007D77CD"/>
    <w:rsid w:val="007E5593"/>
    <w:rsid w:val="007F09FF"/>
    <w:rsid w:val="007F64BC"/>
    <w:rsid w:val="007F6597"/>
    <w:rsid w:val="008251AD"/>
    <w:rsid w:val="00827E3B"/>
    <w:rsid w:val="00837507"/>
    <w:rsid w:val="00853C0C"/>
    <w:rsid w:val="00856CBC"/>
    <w:rsid w:val="00863401"/>
    <w:rsid w:val="008708CC"/>
    <w:rsid w:val="00874329"/>
    <w:rsid w:val="00886678"/>
    <w:rsid w:val="008A03DF"/>
    <w:rsid w:val="008A55CB"/>
    <w:rsid w:val="008A5E85"/>
    <w:rsid w:val="008B4E33"/>
    <w:rsid w:val="008B61AB"/>
    <w:rsid w:val="008C0B11"/>
    <w:rsid w:val="008D331E"/>
    <w:rsid w:val="008E2566"/>
    <w:rsid w:val="00900F43"/>
    <w:rsid w:val="0090621A"/>
    <w:rsid w:val="009071AB"/>
    <w:rsid w:val="009149A0"/>
    <w:rsid w:val="009174D8"/>
    <w:rsid w:val="00930204"/>
    <w:rsid w:val="00930BFD"/>
    <w:rsid w:val="00931BDF"/>
    <w:rsid w:val="00932E6C"/>
    <w:rsid w:val="00941A77"/>
    <w:rsid w:val="00952A9D"/>
    <w:rsid w:val="00954826"/>
    <w:rsid w:val="00961D0F"/>
    <w:rsid w:val="00963C28"/>
    <w:rsid w:val="009725CE"/>
    <w:rsid w:val="00990E5B"/>
    <w:rsid w:val="009A1F57"/>
    <w:rsid w:val="009A3DAB"/>
    <w:rsid w:val="009B2C12"/>
    <w:rsid w:val="009D07A9"/>
    <w:rsid w:val="009D1337"/>
    <w:rsid w:val="009D3317"/>
    <w:rsid w:val="009F24D5"/>
    <w:rsid w:val="00A011A9"/>
    <w:rsid w:val="00A01587"/>
    <w:rsid w:val="00A11BB7"/>
    <w:rsid w:val="00A1433D"/>
    <w:rsid w:val="00A23591"/>
    <w:rsid w:val="00A273C9"/>
    <w:rsid w:val="00A40B14"/>
    <w:rsid w:val="00A50A32"/>
    <w:rsid w:val="00A5148A"/>
    <w:rsid w:val="00A613E0"/>
    <w:rsid w:val="00A76B1B"/>
    <w:rsid w:val="00A77DD3"/>
    <w:rsid w:val="00A85936"/>
    <w:rsid w:val="00A861F7"/>
    <w:rsid w:val="00A9340D"/>
    <w:rsid w:val="00A96270"/>
    <w:rsid w:val="00A97F80"/>
    <w:rsid w:val="00AA679D"/>
    <w:rsid w:val="00AB29C2"/>
    <w:rsid w:val="00AC316B"/>
    <w:rsid w:val="00AC58A4"/>
    <w:rsid w:val="00AD19D8"/>
    <w:rsid w:val="00AE381A"/>
    <w:rsid w:val="00AE70A7"/>
    <w:rsid w:val="00AF09EF"/>
    <w:rsid w:val="00AF1DFC"/>
    <w:rsid w:val="00AF4F02"/>
    <w:rsid w:val="00B12A32"/>
    <w:rsid w:val="00B2736B"/>
    <w:rsid w:val="00B35FBD"/>
    <w:rsid w:val="00B36ECE"/>
    <w:rsid w:val="00B37F55"/>
    <w:rsid w:val="00B46DF0"/>
    <w:rsid w:val="00B506FE"/>
    <w:rsid w:val="00B61CC3"/>
    <w:rsid w:val="00B657E5"/>
    <w:rsid w:val="00B778F6"/>
    <w:rsid w:val="00B93884"/>
    <w:rsid w:val="00B938DB"/>
    <w:rsid w:val="00BA6A74"/>
    <w:rsid w:val="00BC0206"/>
    <w:rsid w:val="00BC4A46"/>
    <w:rsid w:val="00BE08C5"/>
    <w:rsid w:val="00BF08F8"/>
    <w:rsid w:val="00BF76AF"/>
    <w:rsid w:val="00C04A2B"/>
    <w:rsid w:val="00C10B1E"/>
    <w:rsid w:val="00C26D0A"/>
    <w:rsid w:val="00C32637"/>
    <w:rsid w:val="00C503CF"/>
    <w:rsid w:val="00C65741"/>
    <w:rsid w:val="00C667CF"/>
    <w:rsid w:val="00C6729D"/>
    <w:rsid w:val="00C76872"/>
    <w:rsid w:val="00C86748"/>
    <w:rsid w:val="00CA26FB"/>
    <w:rsid w:val="00CA49F8"/>
    <w:rsid w:val="00CA4C9A"/>
    <w:rsid w:val="00CA741B"/>
    <w:rsid w:val="00CB3FF3"/>
    <w:rsid w:val="00CB5751"/>
    <w:rsid w:val="00CD6BAB"/>
    <w:rsid w:val="00CE52E3"/>
    <w:rsid w:val="00CE7E36"/>
    <w:rsid w:val="00CF5014"/>
    <w:rsid w:val="00CF5E43"/>
    <w:rsid w:val="00D04E77"/>
    <w:rsid w:val="00D10A5B"/>
    <w:rsid w:val="00D13403"/>
    <w:rsid w:val="00D13505"/>
    <w:rsid w:val="00D171F4"/>
    <w:rsid w:val="00D2175D"/>
    <w:rsid w:val="00D33E02"/>
    <w:rsid w:val="00D36AAF"/>
    <w:rsid w:val="00D40FDF"/>
    <w:rsid w:val="00D65F80"/>
    <w:rsid w:val="00D661EA"/>
    <w:rsid w:val="00D66985"/>
    <w:rsid w:val="00D75298"/>
    <w:rsid w:val="00DA36C8"/>
    <w:rsid w:val="00DB17BC"/>
    <w:rsid w:val="00DB43D7"/>
    <w:rsid w:val="00DC5431"/>
    <w:rsid w:val="00DC7A32"/>
    <w:rsid w:val="00DD20A9"/>
    <w:rsid w:val="00DF28E1"/>
    <w:rsid w:val="00DF58FA"/>
    <w:rsid w:val="00E0010F"/>
    <w:rsid w:val="00E00363"/>
    <w:rsid w:val="00E01C71"/>
    <w:rsid w:val="00E02F59"/>
    <w:rsid w:val="00E142CA"/>
    <w:rsid w:val="00E21EAC"/>
    <w:rsid w:val="00E2352D"/>
    <w:rsid w:val="00E401CA"/>
    <w:rsid w:val="00E435BE"/>
    <w:rsid w:val="00E43D2C"/>
    <w:rsid w:val="00E45AF6"/>
    <w:rsid w:val="00E5613A"/>
    <w:rsid w:val="00E61793"/>
    <w:rsid w:val="00EA2C65"/>
    <w:rsid w:val="00EA35D3"/>
    <w:rsid w:val="00EA4253"/>
    <w:rsid w:val="00EA5362"/>
    <w:rsid w:val="00EB68DC"/>
    <w:rsid w:val="00EC70FD"/>
    <w:rsid w:val="00EC72F5"/>
    <w:rsid w:val="00EC736F"/>
    <w:rsid w:val="00EE1B1B"/>
    <w:rsid w:val="00EE4B97"/>
    <w:rsid w:val="00F01F71"/>
    <w:rsid w:val="00F0638C"/>
    <w:rsid w:val="00F155D0"/>
    <w:rsid w:val="00F17089"/>
    <w:rsid w:val="00F20385"/>
    <w:rsid w:val="00F2087F"/>
    <w:rsid w:val="00F24671"/>
    <w:rsid w:val="00F32B1B"/>
    <w:rsid w:val="00F51391"/>
    <w:rsid w:val="00F5195E"/>
    <w:rsid w:val="00F60E37"/>
    <w:rsid w:val="00F6328A"/>
    <w:rsid w:val="00F65D0E"/>
    <w:rsid w:val="00F877EB"/>
    <w:rsid w:val="00F9043F"/>
    <w:rsid w:val="00F927D8"/>
    <w:rsid w:val="00F9530A"/>
    <w:rsid w:val="00FB033A"/>
    <w:rsid w:val="00FB0D71"/>
    <w:rsid w:val="00FC4DD8"/>
    <w:rsid w:val="00FC6A65"/>
    <w:rsid w:val="00FE3632"/>
    <w:rsid w:val="00FF12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A9"/>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3225"/>
    <w:pPr>
      <w:spacing w:after="0" w:line="240" w:lineRule="auto"/>
    </w:pPr>
    <w:rPr>
      <w:rFonts w:ascii="Times New Roman" w:hAnsi="Times New Roman"/>
      <w:sz w:val="24"/>
    </w:rPr>
  </w:style>
  <w:style w:type="paragraph" w:styleId="Zaglavlje">
    <w:name w:val="header"/>
    <w:basedOn w:val="Normal"/>
    <w:link w:val="ZaglavljeChar"/>
    <w:uiPriority w:val="99"/>
    <w:unhideWhenUsed/>
    <w:rsid w:val="00363225"/>
    <w:pPr>
      <w:tabs>
        <w:tab w:val="center" w:pos="4536"/>
        <w:tab w:val="right" w:pos="9072"/>
      </w:tabs>
    </w:pPr>
  </w:style>
  <w:style w:type="character" w:customStyle="1" w:styleId="ZaglavljeChar">
    <w:name w:val="Zaglavlje Char"/>
    <w:basedOn w:val="Zadanifontodlomka"/>
    <w:link w:val="Zaglavlje"/>
    <w:uiPriority w:val="99"/>
    <w:rsid w:val="00363225"/>
    <w:rPr>
      <w:rFonts w:ascii="Times New Roman" w:hAnsi="Times New Roman"/>
      <w:sz w:val="24"/>
    </w:rPr>
  </w:style>
  <w:style w:type="paragraph" w:styleId="Podnoje">
    <w:name w:val="footer"/>
    <w:basedOn w:val="Normal"/>
    <w:link w:val="PodnojeChar"/>
    <w:uiPriority w:val="99"/>
    <w:unhideWhenUsed/>
    <w:rsid w:val="00363225"/>
    <w:pPr>
      <w:tabs>
        <w:tab w:val="center" w:pos="4536"/>
        <w:tab w:val="right" w:pos="9072"/>
      </w:tabs>
    </w:pPr>
  </w:style>
  <w:style w:type="character" w:customStyle="1" w:styleId="PodnojeChar">
    <w:name w:val="Podnožje Char"/>
    <w:basedOn w:val="Zadanifontodlomka"/>
    <w:link w:val="Podnoje"/>
    <w:uiPriority w:val="99"/>
    <w:rsid w:val="00363225"/>
    <w:rPr>
      <w:rFonts w:ascii="Times New Roman" w:hAnsi="Times New Roman"/>
      <w:sz w:val="24"/>
    </w:rPr>
  </w:style>
  <w:style w:type="paragraph" w:styleId="Tijeloteksta">
    <w:name w:val="Body Text"/>
    <w:basedOn w:val="Normal"/>
    <w:link w:val="TijelotekstaChar"/>
    <w:unhideWhenUsed/>
    <w:rsid w:val="00B2736B"/>
    <w:pPr>
      <w:jc w:val="both"/>
    </w:pPr>
    <w:rPr>
      <w:rFonts w:eastAsia="Times New Roman" w:cs="Times New Roman"/>
      <w:szCs w:val="20"/>
      <w:lang w:eastAsia="hr-HR"/>
    </w:rPr>
  </w:style>
  <w:style w:type="character" w:customStyle="1" w:styleId="TijelotekstaChar">
    <w:name w:val="Tijelo teksta Char"/>
    <w:basedOn w:val="Zadanifontodlomka"/>
    <w:link w:val="Tijeloteksta"/>
    <w:rsid w:val="00B2736B"/>
    <w:rPr>
      <w:rFonts w:ascii="Times New Roman" w:eastAsia="Times New Roman" w:hAnsi="Times New Roman" w:cs="Times New Roman"/>
      <w:sz w:val="24"/>
      <w:szCs w:val="20"/>
      <w:lang w:eastAsia="hr-HR"/>
    </w:rPr>
  </w:style>
  <w:style w:type="paragraph" w:styleId="Tekstbalonia">
    <w:name w:val="Balloon Text"/>
    <w:basedOn w:val="Normal"/>
    <w:link w:val="TekstbaloniaChar"/>
    <w:uiPriority w:val="99"/>
    <w:semiHidden/>
    <w:unhideWhenUsed/>
    <w:rsid w:val="00261AFA"/>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AFA"/>
    <w:rPr>
      <w:rFonts w:ascii="Tahoma" w:hAnsi="Tahoma" w:cs="Tahoma"/>
      <w:sz w:val="16"/>
      <w:szCs w:val="16"/>
    </w:rPr>
  </w:style>
  <w:style w:type="paragraph" w:styleId="Uvuenotijeloteksta">
    <w:name w:val="Body Text Indent"/>
    <w:basedOn w:val="Normal"/>
    <w:link w:val="UvuenotijelotekstaChar"/>
    <w:uiPriority w:val="99"/>
    <w:unhideWhenUsed/>
    <w:rsid w:val="00A40B14"/>
    <w:pPr>
      <w:spacing w:after="120"/>
      <w:ind w:left="283"/>
    </w:pPr>
  </w:style>
  <w:style w:type="character" w:customStyle="1" w:styleId="UvuenotijelotekstaChar">
    <w:name w:val="Uvučeno tijelo teksta Char"/>
    <w:basedOn w:val="Zadanifontodlomka"/>
    <w:link w:val="Uvuenotijeloteksta"/>
    <w:uiPriority w:val="99"/>
    <w:rsid w:val="00A40B14"/>
    <w:rPr>
      <w:rFonts w:ascii="Times New Roman" w:hAnsi="Times New Roman"/>
      <w:sz w:val="24"/>
    </w:rPr>
  </w:style>
  <w:style w:type="paragraph" w:customStyle="1" w:styleId="VSVerzija">
    <w:name w:val="VS_Verzija"/>
    <w:basedOn w:val="Normal"/>
    <w:rsid w:val="00CA26FB"/>
    <w:pPr>
      <w:jc w:val="both"/>
    </w:pPr>
    <w:rPr>
      <w:rFonts w:eastAsia="Times New Roman" w:cs="Times New Roman"/>
      <w:szCs w:val="24"/>
      <w:lang w:eastAsia="hr-HR"/>
    </w:rPr>
  </w:style>
  <w:style w:type="paragraph" w:styleId="Odlomakpopisa">
    <w:name w:val="List Paragraph"/>
    <w:basedOn w:val="Normal"/>
    <w:uiPriority w:val="34"/>
    <w:qFormat/>
    <w:rsid w:val="0008693D"/>
    <w:pPr>
      <w:ind w:left="708"/>
    </w:pPr>
    <w:rPr>
      <w:rFonts w:eastAsia="Times New Roman" w:cs="Times New Roman"/>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A9"/>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3225"/>
    <w:pPr>
      <w:spacing w:after="0" w:line="240" w:lineRule="auto"/>
    </w:pPr>
    <w:rPr>
      <w:rFonts w:ascii="Times New Roman" w:hAnsi="Times New Roman"/>
      <w:sz w:val="24"/>
    </w:rPr>
  </w:style>
  <w:style w:type="paragraph" w:styleId="Zaglavlje">
    <w:name w:val="header"/>
    <w:basedOn w:val="Normal"/>
    <w:link w:val="ZaglavljeChar"/>
    <w:uiPriority w:val="99"/>
    <w:unhideWhenUsed/>
    <w:rsid w:val="00363225"/>
    <w:pPr>
      <w:tabs>
        <w:tab w:val="center" w:pos="4536"/>
        <w:tab w:val="right" w:pos="9072"/>
      </w:tabs>
    </w:pPr>
  </w:style>
  <w:style w:type="character" w:customStyle="1" w:styleId="ZaglavljeChar">
    <w:name w:val="Zaglavlje Char"/>
    <w:basedOn w:val="Zadanifontodlomka"/>
    <w:link w:val="Zaglavlje"/>
    <w:uiPriority w:val="99"/>
    <w:rsid w:val="00363225"/>
    <w:rPr>
      <w:rFonts w:ascii="Times New Roman" w:hAnsi="Times New Roman"/>
      <w:sz w:val="24"/>
    </w:rPr>
  </w:style>
  <w:style w:type="paragraph" w:styleId="Podnoje">
    <w:name w:val="footer"/>
    <w:basedOn w:val="Normal"/>
    <w:link w:val="PodnojeChar"/>
    <w:uiPriority w:val="99"/>
    <w:unhideWhenUsed/>
    <w:rsid w:val="00363225"/>
    <w:pPr>
      <w:tabs>
        <w:tab w:val="center" w:pos="4536"/>
        <w:tab w:val="right" w:pos="9072"/>
      </w:tabs>
    </w:pPr>
  </w:style>
  <w:style w:type="character" w:customStyle="1" w:styleId="PodnojeChar">
    <w:name w:val="Podnožje Char"/>
    <w:basedOn w:val="Zadanifontodlomka"/>
    <w:link w:val="Podnoje"/>
    <w:uiPriority w:val="99"/>
    <w:rsid w:val="00363225"/>
    <w:rPr>
      <w:rFonts w:ascii="Times New Roman" w:hAnsi="Times New Roman"/>
      <w:sz w:val="24"/>
    </w:rPr>
  </w:style>
  <w:style w:type="paragraph" w:styleId="Tijeloteksta">
    <w:name w:val="Body Text"/>
    <w:basedOn w:val="Normal"/>
    <w:link w:val="TijelotekstaChar"/>
    <w:unhideWhenUsed/>
    <w:rsid w:val="00B2736B"/>
    <w:pPr>
      <w:jc w:val="both"/>
    </w:pPr>
    <w:rPr>
      <w:rFonts w:eastAsia="Times New Roman" w:cs="Times New Roman"/>
      <w:szCs w:val="20"/>
      <w:lang w:eastAsia="hr-HR"/>
    </w:rPr>
  </w:style>
  <w:style w:type="character" w:customStyle="1" w:styleId="TijelotekstaChar">
    <w:name w:val="Tijelo teksta Char"/>
    <w:basedOn w:val="Zadanifontodlomka"/>
    <w:link w:val="Tijeloteksta"/>
    <w:rsid w:val="00B2736B"/>
    <w:rPr>
      <w:rFonts w:ascii="Times New Roman" w:eastAsia="Times New Roman" w:hAnsi="Times New Roman" w:cs="Times New Roman"/>
      <w:sz w:val="24"/>
      <w:szCs w:val="20"/>
      <w:lang w:eastAsia="hr-HR"/>
    </w:rPr>
  </w:style>
  <w:style w:type="paragraph" w:styleId="Tekstbalonia">
    <w:name w:val="Balloon Text"/>
    <w:basedOn w:val="Normal"/>
    <w:link w:val="TekstbaloniaChar"/>
    <w:uiPriority w:val="99"/>
    <w:semiHidden/>
    <w:unhideWhenUsed/>
    <w:rsid w:val="00261AFA"/>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AFA"/>
    <w:rPr>
      <w:rFonts w:ascii="Tahoma" w:hAnsi="Tahoma" w:cs="Tahoma"/>
      <w:sz w:val="16"/>
      <w:szCs w:val="16"/>
    </w:rPr>
  </w:style>
  <w:style w:type="paragraph" w:styleId="Uvuenotijeloteksta">
    <w:name w:val="Body Text Indent"/>
    <w:basedOn w:val="Normal"/>
    <w:link w:val="UvuenotijelotekstaChar"/>
    <w:uiPriority w:val="99"/>
    <w:unhideWhenUsed/>
    <w:rsid w:val="00A40B14"/>
    <w:pPr>
      <w:spacing w:after="120"/>
      <w:ind w:left="283"/>
    </w:pPr>
  </w:style>
  <w:style w:type="character" w:customStyle="1" w:styleId="UvuenotijelotekstaChar">
    <w:name w:val="Uvučeno tijelo teksta Char"/>
    <w:basedOn w:val="Zadanifontodlomka"/>
    <w:link w:val="Uvuenotijeloteksta"/>
    <w:uiPriority w:val="99"/>
    <w:rsid w:val="00A40B14"/>
    <w:rPr>
      <w:rFonts w:ascii="Times New Roman" w:hAnsi="Times New Roman"/>
      <w:sz w:val="24"/>
    </w:rPr>
  </w:style>
  <w:style w:type="paragraph" w:customStyle="1" w:styleId="VSVerzija">
    <w:name w:val="VS_Verzija"/>
    <w:basedOn w:val="Normal"/>
    <w:rsid w:val="00CA26FB"/>
    <w:pPr>
      <w:jc w:val="both"/>
    </w:pPr>
    <w:rPr>
      <w:rFonts w:eastAsia="Times New Roman" w:cs="Times New Roman"/>
      <w:szCs w:val="24"/>
      <w:lang w:eastAsia="hr-HR"/>
    </w:rPr>
  </w:style>
  <w:style w:type="paragraph" w:styleId="Odlomakpopisa">
    <w:name w:val="List Paragraph"/>
    <w:basedOn w:val="Normal"/>
    <w:uiPriority w:val="34"/>
    <w:qFormat/>
    <w:rsid w:val="0008693D"/>
    <w:pPr>
      <w:ind w:left="708"/>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31084">
      <w:bodyDiv w:val="1"/>
      <w:marLeft w:val="0"/>
      <w:marRight w:val="0"/>
      <w:marTop w:val="0"/>
      <w:marBottom w:val="0"/>
      <w:divBdr>
        <w:top w:val="none" w:sz="0" w:space="0" w:color="auto"/>
        <w:left w:val="none" w:sz="0" w:space="0" w:color="auto"/>
        <w:bottom w:val="none" w:sz="0" w:space="0" w:color="auto"/>
        <w:right w:val="none" w:sz="0" w:space="0" w:color="auto"/>
      </w:divBdr>
    </w:div>
    <w:div w:id="1497454874">
      <w:bodyDiv w:val="1"/>
      <w:marLeft w:val="0"/>
      <w:marRight w:val="0"/>
      <w:marTop w:val="0"/>
      <w:marBottom w:val="0"/>
      <w:divBdr>
        <w:top w:val="none" w:sz="0" w:space="0" w:color="auto"/>
        <w:left w:val="none" w:sz="0" w:space="0" w:color="auto"/>
        <w:bottom w:val="none" w:sz="0" w:space="0" w:color="auto"/>
        <w:right w:val="none" w:sz="0" w:space="0" w:color="auto"/>
      </w:divBdr>
    </w:div>
    <w:div w:id="1522282082">
      <w:bodyDiv w:val="1"/>
      <w:marLeft w:val="0"/>
      <w:marRight w:val="0"/>
      <w:marTop w:val="0"/>
      <w:marBottom w:val="0"/>
      <w:divBdr>
        <w:top w:val="none" w:sz="0" w:space="0" w:color="auto"/>
        <w:left w:val="none" w:sz="0" w:space="0" w:color="auto"/>
        <w:bottom w:val="none" w:sz="0" w:space="0" w:color="auto"/>
        <w:right w:val="none" w:sz="0" w:space="0" w:color="auto"/>
      </w:divBdr>
    </w:div>
    <w:div w:id="191426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1BA3-9A4A-4C81-BFBE-74F004C5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9741</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Žarka Štribić</dc:creator>
  <cp:lastModifiedBy>Manda Neferanović</cp:lastModifiedBy>
  <cp:revision>2</cp:revision>
  <cp:lastPrinted>2020-07-31T05:50:00Z</cp:lastPrinted>
  <dcterms:created xsi:type="dcterms:W3CDTF">2022-10-19T08:27:00Z</dcterms:created>
  <dcterms:modified xsi:type="dcterms:W3CDTF">2022-10-19T08:27:00Z</dcterms:modified>
</cp:coreProperties>
</file>