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320"/>
      </w:tblGrid>
      <w:tr w:rsidR="00012F9D" w:rsidRPr="005E5BE1" w:rsidTr="00012F9D">
        <w:tc>
          <w:tcPr>
            <w:tcW w:w="4320" w:type="dxa"/>
            <w:shd w:val="clear" w:color="auto" w:fill="auto"/>
          </w:tcPr>
          <w:p w:rsidR="00012F9D" w:rsidRPr="00921982" w:rsidRDefault="00012F9D" w:rsidP="005E5BE1">
            <w:pPr>
              <w:jc w:val="center"/>
              <w:rPr>
                <w:rFonts w:ascii="Arial" w:eastAsiaTheme="minorHAnsi" w:hAnsi="Arial" w:cs="Arial"/>
              </w:rPr>
            </w:pPr>
            <w:r w:rsidRPr="00921982">
              <w:rPr>
                <w:rFonts w:ascii="Arial" w:eastAsiaTheme="minorHAnsi" w:hAnsi="Arial" w:cs="Arial"/>
                <w:noProof/>
                <w:lang w:eastAsia="hr-HR"/>
              </w:rPr>
              <w:drawing>
                <wp:inline distT="0" distB="0" distL="0" distR="0" wp14:anchorId="52CA8468" wp14:editId="3E4665DE">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12F9D" w:rsidRPr="00921982" w:rsidRDefault="00012F9D" w:rsidP="005E5BE1">
            <w:pPr>
              <w:jc w:val="center"/>
              <w:rPr>
                <w:rFonts w:ascii="Arial" w:eastAsiaTheme="minorHAnsi" w:hAnsi="Arial" w:cs="Arial"/>
              </w:rPr>
            </w:pPr>
            <w:r w:rsidRPr="00921982">
              <w:rPr>
                <w:rFonts w:ascii="Arial" w:eastAsiaTheme="minorHAnsi" w:hAnsi="Arial" w:cs="Arial"/>
              </w:rPr>
              <w:t>Republika Hrvatska</w:t>
            </w:r>
          </w:p>
          <w:p w:rsidR="00012F9D" w:rsidRPr="00921982" w:rsidRDefault="00012F9D" w:rsidP="005E5BE1">
            <w:pPr>
              <w:jc w:val="center"/>
              <w:rPr>
                <w:rFonts w:ascii="Arial" w:eastAsiaTheme="minorHAnsi" w:hAnsi="Arial" w:cs="Arial"/>
              </w:rPr>
            </w:pPr>
            <w:r w:rsidRPr="00921982">
              <w:rPr>
                <w:rFonts w:ascii="Arial" w:eastAsiaTheme="minorHAnsi" w:hAnsi="Arial" w:cs="Arial"/>
              </w:rPr>
              <w:t xml:space="preserve">Županijski sud u Osijeku </w:t>
            </w:r>
          </w:p>
          <w:p w:rsidR="00012F9D" w:rsidRPr="00921982" w:rsidRDefault="00012F9D" w:rsidP="005E5BE1">
            <w:pPr>
              <w:jc w:val="center"/>
              <w:rPr>
                <w:rFonts w:ascii="Arial" w:eastAsiaTheme="minorHAnsi" w:hAnsi="Arial" w:cs="Arial"/>
              </w:rPr>
            </w:pPr>
            <w:r w:rsidRPr="00921982">
              <w:rPr>
                <w:rFonts w:ascii="Arial" w:eastAsiaTheme="minorHAnsi" w:hAnsi="Arial" w:cs="Arial"/>
              </w:rPr>
              <w:t>Osijek, Europska avenija 7</w:t>
            </w:r>
          </w:p>
          <w:p w:rsidR="00012F9D" w:rsidRPr="005E5BE1" w:rsidRDefault="00012F9D" w:rsidP="005E5BE1">
            <w:pPr>
              <w:jc w:val="center"/>
              <w:rPr>
                <w:rFonts w:eastAsiaTheme="minorHAnsi" w:cstheme="minorBidi"/>
              </w:rPr>
            </w:pPr>
          </w:p>
        </w:tc>
      </w:tr>
    </w:tbl>
    <w:p w:rsidR="005C124E" w:rsidRDefault="005C124E"/>
    <w:p w:rsidR="00012F9D" w:rsidRDefault="00012F9D"/>
    <w:p w:rsidR="00012F9D" w:rsidRDefault="00012F9D"/>
    <w:p w:rsidR="00012F9D" w:rsidRDefault="00012F9D"/>
    <w:p w:rsidR="00804266" w:rsidRDefault="00804266"/>
    <w:p w:rsidR="00017010" w:rsidRDefault="00017010"/>
    <w:p w:rsidR="00804266" w:rsidRDefault="00804266"/>
    <w:p w:rsidR="00012F9D" w:rsidRDefault="00012F9D"/>
    <w:p w:rsidR="00012F9D" w:rsidRPr="009B4172" w:rsidRDefault="00C81551" w:rsidP="004471F2">
      <w:pPr>
        <w:jc w:val="right"/>
        <w:rPr>
          <w:rFonts w:ascii="Arial" w:hAnsi="Arial" w:cs="Arial"/>
        </w:rPr>
      </w:pPr>
      <w:r>
        <w:rPr>
          <w:rFonts w:ascii="Arial" w:hAnsi="Arial" w:cs="Arial"/>
        </w:rPr>
        <w:t xml:space="preserve"> </w:t>
      </w:r>
      <w:r w:rsidR="00704330" w:rsidRPr="009B4172">
        <w:rPr>
          <w:rFonts w:ascii="Arial" w:hAnsi="Arial" w:cs="Arial"/>
        </w:rPr>
        <w:t>Poslovni broj Gž</w:t>
      </w:r>
      <w:r w:rsidR="00AC1BCE">
        <w:rPr>
          <w:rFonts w:ascii="Arial" w:hAnsi="Arial" w:cs="Arial"/>
        </w:rPr>
        <w:t>-</w:t>
      </w:r>
      <w:r w:rsidR="00F44983">
        <w:rPr>
          <w:rFonts w:ascii="Arial" w:hAnsi="Arial" w:cs="Arial"/>
        </w:rPr>
        <w:t>9</w:t>
      </w:r>
      <w:r w:rsidR="006F4515">
        <w:rPr>
          <w:rFonts w:ascii="Arial" w:hAnsi="Arial" w:cs="Arial"/>
        </w:rPr>
        <w:t>19</w:t>
      </w:r>
      <w:r w:rsidR="00CA3B78">
        <w:rPr>
          <w:rFonts w:ascii="Arial" w:hAnsi="Arial" w:cs="Arial"/>
        </w:rPr>
        <w:t>/202</w:t>
      </w:r>
      <w:r w:rsidR="00295A47">
        <w:rPr>
          <w:rFonts w:ascii="Arial" w:hAnsi="Arial" w:cs="Arial"/>
        </w:rPr>
        <w:t>0</w:t>
      </w:r>
      <w:r w:rsidR="00A65E11">
        <w:rPr>
          <w:rFonts w:ascii="Arial" w:hAnsi="Arial" w:cs="Arial"/>
        </w:rPr>
        <w:t>-2</w:t>
      </w:r>
    </w:p>
    <w:p w:rsidR="00012F9D" w:rsidRPr="009B4172" w:rsidRDefault="00012F9D">
      <w:pPr>
        <w:rPr>
          <w:rFonts w:ascii="Arial" w:hAnsi="Arial" w:cs="Arial"/>
        </w:rPr>
      </w:pPr>
    </w:p>
    <w:p w:rsidR="00804266" w:rsidRPr="009B4172" w:rsidRDefault="00804266">
      <w:pPr>
        <w:rPr>
          <w:rFonts w:ascii="Arial" w:hAnsi="Arial" w:cs="Arial"/>
        </w:rPr>
      </w:pPr>
    </w:p>
    <w:p w:rsidR="004833C5" w:rsidRPr="009B4172" w:rsidRDefault="004833C5" w:rsidP="005C124E">
      <w:pPr>
        <w:pStyle w:val="Bezproreda"/>
        <w:rPr>
          <w:rFonts w:ascii="Arial" w:hAnsi="Arial" w:cs="Arial"/>
        </w:rPr>
      </w:pPr>
    </w:p>
    <w:p w:rsidR="00672C18" w:rsidRPr="009B4172" w:rsidRDefault="006078A2" w:rsidP="00402E19">
      <w:pPr>
        <w:pStyle w:val="Bezproreda"/>
        <w:jc w:val="center"/>
        <w:rPr>
          <w:rFonts w:ascii="Arial" w:hAnsi="Arial" w:cs="Arial"/>
        </w:rPr>
      </w:pPr>
      <w:r w:rsidRPr="009B4172">
        <w:rPr>
          <w:rFonts w:ascii="Arial" w:hAnsi="Arial" w:cs="Arial"/>
        </w:rPr>
        <w:t>U  I M E  R E P U B L I K E   H R V A T S K E</w:t>
      </w:r>
    </w:p>
    <w:p w:rsidR="00804266" w:rsidRPr="009B4172" w:rsidRDefault="00804266" w:rsidP="009B4172">
      <w:pPr>
        <w:pStyle w:val="Bezproreda"/>
        <w:rPr>
          <w:rFonts w:ascii="Arial" w:hAnsi="Arial" w:cs="Arial"/>
        </w:rPr>
      </w:pPr>
    </w:p>
    <w:p w:rsidR="00672C18" w:rsidRDefault="00850BA1" w:rsidP="006078A2">
      <w:pPr>
        <w:pStyle w:val="Bezproreda"/>
        <w:jc w:val="center"/>
        <w:rPr>
          <w:rFonts w:ascii="Arial" w:hAnsi="Arial" w:cs="Arial"/>
        </w:rPr>
      </w:pPr>
      <w:r>
        <w:rPr>
          <w:rFonts w:ascii="Arial" w:hAnsi="Arial" w:cs="Arial"/>
        </w:rPr>
        <w:t>P R E S U D A</w:t>
      </w:r>
      <w:r w:rsidR="0002267E">
        <w:rPr>
          <w:rFonts w:ascii="Arial" w:hAnsi="Arial" w:cs="Arial"/>
        </w:rPr>
        <w:t xml:space="preserve">  </w:t>
      </w:r>
    </w:p>
    <w:p w:rsidR="0002267E" w:rsidRDefault="0002267E" w:rsidP="006078A2">
      <w:pPr>
        <w:pStyle w:val="Bezproreda"/>
        <w:jc w:val="center"/>
        <w:rPr>
          <w:rFonts w:ascii="Arial" w:hAnsi="Arial" w:cs="Arial"/>
        </w:rPr>
      </w:pPr>
      <w:r>
        <w:rPr>
          <w:rFonts w:ascii="Arial" w:hAnsi="Arial" w:cs="Arial"/>
        </w:rPr>
        <w:t xml:space="preserve">I </w:t>
      </w:r>
    </w:p>
    <w:p w:rsidR="0002267E" w:rsidRPr="009B4172" w:rsidRDefault="0002267E" w:rsidP="006078A2">
      <w:pPr>
        <w:pStyle w:val="Bezproreda"/>
        <w:jc w:val="center"/>
        <w:rPr>
          <w:rFonts w:ascii="Arial" w:hAnsi="Arial" w:cs="Arial"/>
        </w:rPr>
      </w:pPr>
      <w:r>
        <w:rPr>
          <w:rFonts w:ascii="Arial" w:hAnsi="Arial" w:cs="Arial"/>
        </w:rPr>
        <w:t>R J E Š E NJ E</w:t>
      </w:r>
    </w:p>
    <w:p w:rsidR="00672C18" w:rsidRPr="009B4172" w:rsidRDefault="00672C18" w:rsidP="00672C18">
      <w:pPr>
        <w:pStyle w:val="Bezproreda"/>
        <w:jc w:val="both"/>
        <w:rPr>
          <w:rFonts w:ascii="Arial" w:hAnsi="Arial" w:cs="Arial"/>
        </w:rPr>
      </w:pPr>
    </w:p>
    <w:p w:rsidR="00DA0AC2" w:rsidRPr="006F0806" w:rsidRDefault="00672C18" w:rsidP="006F0806">
      <w:pPr>
        <w:rPr>
          <w:rFonts w:ascii="Arial" w:eastAsiaTheme="minorHAnsi" w:hAnsi="Arial" w:cs="Arial"/>
          <w:szCs w:val="22"/>
        </w:rPr>
      </w:pPr>
      <w:r w:rsidRPr="009B4172">
        <w:rPr>
          <w:rFonts w:ascii="Arial" w:hAnsi="Arial" w:cs="Arial"/>
        </w:rPr>
        <w:tab/>
      </w:r>
      <w:r w:rsidR="00C81551" w:rsidRPr="00C81551">
        <w:rPr>
          <w:rFonts w:ascii="Arial" w:hAnsi="Arial" w:cs="Arial"/>
        </w:rPr>
        <w:t xml:space="preserve">Županijski sud u Osijeku, </w:t>
      </w:r>
      <w:r w:rsidR="00886B53" w:rsidRPr="00886B53">
        <w:rPr>
          <w:rFonts w:ascii="Arial" w:hAnsi="Arial" w:cs="Arial"/>
        </w:rPr>
        <w:t>u vijeću sastavljenom od sudaca tog suda Branke Guljaš, kao predsjednika vijeća, Katice Krajnović, kao suca izvjestitelja i Željke Sebelić, kao člana vijeća</w:t>
      </w:r>
      <w:r w:rsidR="00C81551" w:rsidRPr="00C81551">
        <w:rPr>
          <w:rFonts w:ascii="Arial" w:hAnsi="Arial" w:cs="Arial"/>
        </w:rPr>
        <w:t xml:space="preserve">, </w:t>
      </w:r>
      <w:r w:rsidR="000E040F" w:rsidRPr="000E040F">
        <w:rPr>
          <w:rFonts w:ascii="Arial" w:hAnsi="Arial" w:cs="Arial"/>
        </w:rPr>
        <w:t>u pravnoj stvari tužitelja Suvlasnika stambene zgrade u Z</w:t>
      </w:r>
      <w:r w:rsidR="00024CDC">
        <w:rPr>
          <w:rFonts w:ascii="Arial" w:hAnsi="Arial" w:cs="Arial"/>
        </w:rPr>
        <w:t>.</w:t>
      </w:r>
      <w:r w:rsidR="000E040F" w:rsidRPr="000E040F">
        <w:rPr>
          <w:rFonts w:ascii="Arial" w:hAnsi="Arial" w:cs="Arial"/>
        </w:rPr>
        <w:t xml:space="preserve">, </w:t>
      </w:r>
      <w:r w:rsidR="00024CDC">
        <w:rPr>
          <w:rFonts w:ascii="Arial" w:hAnsi="Arial" w:cs="Arial"/>
        </w:rPr>
        <w:t>...</w:t>
      </w:r>
      <w:r w:rsidR="000E040F" w:rsidRPr="000E040F">
        <w:rPr>
          <w:rFonts w:ascii="Arial" w:hAnsi="Arial" w:cs="Arial"/>
        </w:rPr>
        <w:t>, i to B</w:t>
      </w:r>
      <w:r w:rsidR="00024CDC">
        <w:rPr>
          <w:rFonts w:ascii="Arial" w:hAnsi="Arial" w:cs="Arial"/>
        </w:rPr>
        <w:t>.</w:t>
      </w:r>
      <w:r w:rsidR="000E040F" w:rsidRPr="000E040F">
        <w:rPr>
          <w:rFonts w:ascii="Arial" w:hAnsi="Arial" w:cs="Arial"/>
        </w:rPr>
        <w:t xml:space="preserve"> Š</w:t>
      </w:r>
      <w:r w:rsidR="00024CDC">
        <w:rPr>
          <w:rFonts w:ascii="Arial" w:hAnsi="Arial" w:cs="Arial"/>
        </w:rPr>
        <w:t>.</w:t>
      </w:r>
      <w:r w:rsidR="000E040F" w:rsidRPr="000E040F">
        <w:rPr>
          <w:rFonts w:ascii="Arial" w:hAnsi="Arial" w:cs="Arial"/>
        </w:rPr>
        <w:t xml:space="preserve"> iz Z</w:t>
      </w:r>
      <w:r w:rsidR="00024CDC">
        <w:rPr>
          <w:rFonts w:ascii="Arial" w:hAnsi="Arial" w:cs="Arial"/>
        </w:rPr>
        <w:t>.</w:t>
      </w:r>
      <w:r w:rsidR="000E040F" w:rsidRPr="000E040F">
        <w:rPr>
          <w:rFonts w:ascii="Arial" w:hAnsi="Arial" w:cs="Arial"/>
        </w:rPr>
        <w:t xml:space="preserve">, </w:t>
      </w:r>
      <w:r w:rsidR="00024CDC">
        <w:rPr>
          <w:rFonts w:ascii="Arial" w:hAnsi="Arial" w:cs="Arial"/>
        </w:rPr>
        <w:t>...</w:t>
      </w:r>
      <w:r w:rsidR="000E040F" w:rsidRPr="000E040F">
        <w:rPr>
          <w:rFonts w:ascii="Arial" w:hAnsi="Arial" w:cs="Arial"/>
        </w:rPr>
        <w:t xml:space="preserve">, OIB: </w:t>
      </w:r>
      <w:r w:rsidR="00024CDC">
        <w:rPr>
          <w:rFonts w:ascii="Arial" w:hAnsi="Arial" w:cs="Arial"/>
        </w:rPr>
        <w:t>...</w:t>
      </w:r>
      <w:r w:rsidR="000E040F" w:rsidRPr="000E040F">
        <w:rPr>
          <w:rFonts w:ascii="Arial" w:hAnsi="Arial" w:cs="Arial"/>
        </w:rPr>
        <w:t>, I</w:t>
      </w:r>
      <w:r w:rsidR="00024CDC">
        <w:rPr>
          <w:rFonts w:ascii="Arial" w:hAnsi="Arial" w:cs="Arial"/>
        </w:rPr>
        <w:t>.</w:t>
      </w:r>
      <w:r w:rsidR="000E040F" w:rsidRPr="000E040F">
        <w:rPr>
          <w:rFonts w:ascii="Arial" w:hAnsi="Arial" w:cs="Arial"/>
        </w:rPr>
        <w:t xml:space="preserve"> J</w:t>
      </w:r>
      <w:r w:rsidR="00024CDC">
        <w:rPr>
          <w:rFonts w:ascii="Arial" w:hAnsi="Arial" w:cs="Arial"/>
        </w:rPr>
        <w:t>.</w:t>
      </w:r>
      <w:r w:rsidR="000E040F" w:rsidRPr="000E040F">
        <w:rPr>
          <w:rFonts w:ascii="Arial" w:hAnsi="Arial" w:cs="Arial"/>
        </w:rPr>
        <w:t xml:space="preserve"> iz A</w:t>
      </w:r>
      <w:r w:rsidR="00024CDC">
        <w:rPr>
          <w:rFonts w:ascii="Arial" w:hAnsi="Arial" w:cs="Arial"/>
        </w:rPr>
        <w:t>.</w:t>
      </w:r>
      <w:r w:rsidR="000E040F" w:rsidRPr="000E040F">
        <w:rPr>
          <w:rFonts w:ascii="Arial" w:hAnsi="Arial" w:cs="Arial"/>
        </w:rPr>
        <w:t xml:space="preserve">, </w:t>
      </w:r>
      <w:r w:rsidR="00024CDC">
        <w:rPr>
          <w:rFonts w:ascii="Arial" w:hAnsi="Arial" w:cs="Arial"/>
        </w:rPr>
        <w:t>...</w:t>
      </w:r>
      <w:r w:rsidR="000E040F" w:rsidRPr="000E040F">
        <w:rPr>
          <w:rFonts w:ascii="Arial" w:hAnsi="Arial" w:cs="Arial"/>
        </w:rPr>
        <w:t>, B</w:t>
      </w:r>
      <w:r w:rsidR="00024CDC">
        <w:rPr>
          <w:rFonts w:ascii="Arial" w:hAnsi="Arial" w:cs="Arial"/>
        </w:rPr>
        <w:t>.</w:t>
      </w:r>
      <w:r w:rsidR="000E040F" w:rsidRPr="000E040F">
        <w:rPr>
          <w:rFonts w:ascii="Arial" w:hAnsi="Arial" w:cs="Arial"/>
        </w:rPr>
        <w:t xml:space="preserve">, OIB: </w:t>
      </w:r>
      <w:r w:rsidR="00024CDC">
        <w:rPr>
          <w:rFonts w:ascii="Arial" w:hAnsi="Arial" w:cs="Arial"/>
        </w:rPr>
        <w:t>...</w:t>
      </w:r>
      <w:r w:rsidR="000E040F" w:rsidRPr="000E040F">
        <w:rPr>
          <w:rFonts w:ascii="Arial" w:hAnsi="Arial" w:cs="Arial"/>
        </w:rPr>
        <w:t>, K</w:t>
      </w:r>
      <w:r w:rsidR="00024CDC">
        <w:rPr>
          <w:rFonts w:ascii="Arial" w:hAnsi="Arial" w:cs="Arial"/>
        </w:rPr>
        <w:t>.</w:t>
      </w:r>
      <w:r w:rsidR="000E040F" w:rsidRPr="000E040F">
        <w:rPr>
          <w:rFonts w:ascii="Arial" w:hAnsi="Arial" w:cs="Arial"/>
        </w:rPr>
        <w:t xml:space="preserve"> K</w:t>
      </w:r>
      <w:r w:rsidR="00024CDC">
        <w:rPr>
          <w:rFonts w:ascii="Arial" w:hAnsi="Arial" w:cs="Arial"/>
        </w:rPr>
        <w:t>.</w:t>
      </w:r>
      <w:r w:rsidR="000E040F" w:rsidRPr="000E040F">
        <w:rPr>
          <w:rFonts w:ascii="Arial" w:hAnsi="Arial" w:cs="Arial"/>
        </w:rPr>
        <w:t xml:space="preserve"> iz Z</w:t>
      </w:r>
      <w:r w:rsidR="00024CDC">
        <w:rPr>
          <w:rFonts w:ascii="Arial" w:hAnsi="Arial" w:cs="Arial"/>
        </w:rPr>
        <w:t>.</w:t>
      </w:r>
      <w:r w:rsidR="000E040F" w:rsidRPr="000E040F">
        <w:rPr>
          <w:rFonts w:ascii="Arial" w:hAnsi="Arial" w:cs="Arial"/>
        </w:rPr>
        <w:t xml:space="preserve">, </w:t>
      </w:r>
      <w:r w:rsidR="00024CDC">
        <w:rPr>
          <w:rFonts w:ascii="Arial" w:hAnsi="Arial" w:cs="Arial"/>
        </w:rPr>
        <w:t>...</w:t>
      </w:r>
      <w:r w:rsidR="000E040F" w:rsidRPr="000E040F">
        <w:rPr>
          <w:rFonts w:ascii="Arial" w:hAnsi="Arial" w:cs="Arial"/>
        </w:rPr>
        <w:t xml:space="preserve">, OIB: </w:t>
      </w:r>
      <w:r w:rsidR="00024CDC">
        <w:rPr>
          <w:rFonts w:ascii="Arial" w:hAnsi="Arial" w:cs="Arial"/>
        </w:rPr>
        <w:t>...</w:t>
      </w:r>
      <w:r w:rsidR="000E040F" w:rsidRPr="000E040F">
        <w:rPr>
          <w:rFonts w:ascii="Arial" w:hAnsi="Arial" w:cs="Arial"/>
        </w:rPr>
        <w:t>, B</w:t>
      </w:r>
      <w:r w:rsidR="00024CDC">
        <w:rPr>
          <w:rFonts w:ascii="Arial" w:hAnsi="Arial" w:cs="Arial"/>
        </w:rPr>
        <w:t>.</w:t>
      </w:r>
      <w:r w:rsidR="000E040F" w:rsidRPr="000E040F">
        <w:rPr>
          <w:rFonts w:ascii="Arial" w:hAnsi="Arial" w:cs="Arial"/>
        </w:rPr>
        <w:t xml:space="preserve"> G</w:t>
      </w:r>
      <w:r w:rsidR="00024CDC">
        <w:rPr>
          <w:rFonts w:ascii="Arial" w:hAnsi="Arial" w:cs="Arial"/>
        </w:rPr>
        <w:t>.</w:t>
      </w:r>
      <w:r w:rsidR="000E040F" w:rsidRPr="000E040F">
        <w:rPr>
          <w:rFonts w:ascii="Arial" w:hAnsi="Arial" w:cs="Arial"/>
        </w:rPr>
        <w:t xml:space="preserve"> iz L</w:t>
      </w:r>
      <w:r w:rsidR="00024CDC">
        <w:rPr>
          <w:rFonts w:ascii="Arial" w:hAnsi="Arial" w:cs="Arial"/>
        </w:rPr>
        <w:t>.</w:t>
      </w:r>
      <w:r w:rsidR="000E040F" w:rsidRPr="000E040F">
        <w:rPr>
          <w:rFonts w:ascii="Arial" w:hAnsi="Arial" w:cs="Arial"/>
        </w:rPr>
        <w:t xml:space="preserve">, </w:t>
      </w:r>
      <w:r w:rsidR="00024CDC">
        <w:rPr>
          <w:rFonts w:ascii="Arial" w:hAnsi="Arial" w:cs="Arial"/>
        </w:rPr>
        <w:t>...</w:t>
      </w:r>
      <w:r w:rsidR="000E040F" w:rsidRPr="000E040F">
        <w:rPr>
          <w:rFonts w:ascii="Arial" w:hAnsi="Arial" w:cs="Arial"/>
        </w:rPr>
        <w:t xml:space="preserve">, OIB: </w:t>
      </w:r>
      <w:r w:rsidR="00024CDC">
        <w:rPr>
          <w:rFonts w:ascii="Arial" w:hAnsi="Arial" w:cs="Arial"/>
        </w:rPr>
        <w:t>...</w:t>
      </w:r>
      <w:r w:rsidR="000E040F" w:rsidRPr="000E040F">
        <w:rPr>
          <w:rFonts w:ascii="Arial" w:hAnsi="Arial" w:cs="Arial"/>
        </w:rPr>
        <w:t xml:space="preserve"> i S</w:t>
      </w:r>
      <w:r w:rsidR="00024CDC">
        <w:rPr>
          <w:rFonts w:ascii="Arial" w:hAnsi="Arial" w:cs="Arial"/>
        </w:rPr>
        <w:t>.</w:t>
      </w:r>
      <w:r w:rsidR="000E040F" w:rsidRPr="000E040F">
        <w:rPr>
          <w:rFonts w:ascii="Arial" w:hAnsi="Arial" w:cs="Arial"/>
        </w:rPr>
        <w:t xml:space="preserve"> K</w:t>
      </w:r>
      <w:r w:rsidR="00024CDC">
        <w:rPr>
          <w:rFonts w:ascii="Arial" w:hAnsi="Arial" w:cs="Arial"/>
        </w:rPr>
        <w:t>.</w:t>
      </w:r>
      <w:r w:rsidR="000E040F" w:rsidRPr="000E040F">
        <w:rPr>
          <w:rFonts w:ascii="Arial" w:hAnsi="Arial" w:cs="Arial"/>
        </w:rPr>
        <w:t xml:space="preserve"> iz Z</w:t>
      </w:r>
      <w:r w:rsidR="00024CDC">
        <w:rPr>
          <w:rFonts w:ascii="Arial" w:hAnsi="Arial" w:cs="Arial"/>
        </w:rPr>
        <w:t>.</w:t>
      </w:r>
      <w:r w:rsidR="000E040F" w:rsidRPr="000E040F">
        <w:rPr>
          <w:rFonts w:ascii="Arial" w:hAnsi="Arial" w:cs="Arial"/>
        </w:rPr>
        <w:t xml:space="preserve">, </w:t>
      </w:r>
      <w:r w:rsidR="00024CDC">
        <w:rPr>
          <w:rFonts w:ascii="Arial" w:hAnsi="Arial" w:cs="Arial"/>
        </w:rPr>
        <w:t>...</w:t>
      </w:r>
      <w:r w:rsidR="000E040F" w:rsidRPr="000E040F">
        <w:rPr>
          <w:rFonts w:ascii="Arial" w:hAnsi="Arial" w:cs="Arial"/>
        </w:rPr>
        <w:t xml:space="preserve">, OIB: </w:t>
      </w:r>
      <w:r w:rsidR="00024CDC">
        <w:rPr>
          <w:rFonts w:ascii="Arial" w:hAnsi="Arial" w:cs="Arial"/>
        </w:rPr>
        <w:t>...</w:t>
      </w:r>
      <w:r w:rsidR="000E040F" w:rsidRPr="000E040F">
        <w:rPr>
          <w:rFonts w:ascii="Arial" w:hAnsi="Arial" w:cs="Arial"/>
        </w:rPr>
        <w:t>, zastupanih po upravitelju G</w:t>
      </w:r>
      <w:r w:rsidR="000D78E7">
        <w:rPr>
          <w:rFonts w:ascii="Arial" w:hAnsi="Arial" w:cs="Arial"/>
        </w:rPr>
        <w:t>.</w:t>
      </w:r>
      <w:r w:rsidR="000E040F" w:rsidRPr="000E040F">
        <w:rPr>
          <w:rFonts w:ascii="Arial" w:hAnsi="Arial" w:cs="Arial"/>
        </w:rPr>
        <w:t xml:space="preserve"> s</w:t>
      </w:r>
      <w:r w:rsidR="000D78E7">
        <w:rPr>
          <w:rFonts w:ascii="Arial" w:hAnsi="Arial" w:cs="Arial"/>
        </w:rPr>
        <w:t>.</w:t>
      </w:r>
      <w:r w:rsidR="000E040F" w:rsidRPr="000E040F">
        <w:rPr>
          <w:rFonts w:ascii="Arial" w:hAnsi="Arial" w:cs="Arial"/>
        </w:rPr>
        <w:t xml:space="preserve"> k</w:t>
      </w:r>
      <w:r w:rsidR="000D78E7">
        <w:rPr>
          <w:rFonts w:ascii="Arial" w:hAnsi="Arial" w:cs="Arial"/>
        </w:rPr>
        <w:t>.</w:t>
      </w:r>
      <w:r w:rsidR="000E040F" w:rsidRPr="000E040F">
        <w:rPr>
          <w:rFonts w:ascii="Arial" w:hAnsi="Arial" w:cs="Arial"/>
        </w:rPr>
        <w:t xml:space="preserve"> g</w:t>
      </w:r>
      <w:r w:rsidR="000D78E7">
        <w:rPr>
          <w:rFonts w:ascii="Arial" w:hAnsi="Arial" w:cs="Arial"/>
        </w:rPr>
        <w:t>.</w:t>
      </w:r>
      <w:r w:rsidR="000E040F" w:rsidRPr="000E040F">
        <w:rPr>
          <w:rFonts w:ascii="Arial" w:hAnsi="Arial" w:cs="Arial"/>
        </w:rPr>
        <w:t xml:space="preserve"> d.o.o. Z</w:t>
      </w:r>
      <w:r w:rsidR="000D78E7">
        <w:rPr>
          <w:rFonts w:ascii="Arial" w:hAnsi="Arial" w:cs="Arial"/>
        </w:rPr>
        <w:t>.</w:t>
      </w:r>
      <w:r w:rsidR="000E040F" w:rsidRPr="000E040F">
        <w:rPr>
          <w:rFonts w:ascii="Arial" w:hAnsi="Arial" w:cs="Arial"/>
        </w:rPr>
        <w:t xml:space="preserve">, </w:t>
      </w:r>
      <w:r w:rsidR="000D78E7">
        <w:rPr>
          <w:rFonts w:ascii="Arial" w:hAnsi="Arial" w:cs="Arial"/>
        </w:rPr>
        <w:t>...</w:t>
      </w:r>
      <w:r w:rsidR="000E040F" w:rsidRPr="000E040F">
        <w:rPr>
          <w:rFonts w:ascii="Arial" w:hAnsi="Arial" w:cs="Arial"/>
        </w:rPr>
        <w:t xml:space="preserve">, OIB: </w:t>
      </w:r>
      <w:r w:rsidR="000D78E7">
        <w:rPr>
          <w:rFonts w:ascii="Arial" w:hAnsi="Arial" w:cs="Arial"/>
        </w:rPr>
        <w:t>...</w:t>
      </w:r>
      <w:r w:rsidR="000E040F" w:rsidRPr="000E040F">
        <w:rPr>
          <w:rFonts w:ascii="Arial" w:hAnsi="Arial" w:cs="Arial"/>
        </w:rPr>
        <w:t>, a ovaj po punomoćniku A</w:t>
      </w:r>
      <w:r w:rsidR="000D78E7">
        <w:rPr>
          <w:rFonts w:ascii="Arial" w:hAnsi="Arial" w:cs="Arial"/>
        </w:rPr>
        <w:t>.</w:t>
      </w:r>
      <w:r w:rsidR="000E040F" w:rsidRPr="000E040F">
        <w:rPr>
          <w:rFonts w:ascii="Arial" w:hAnsi="Arial" w:cs="Arial"/>
        </w:rPr>
        <w:t xml:space="preserve"> Š</w:t>
      </w:r>
      <w:r w:rsidR="000D78E7">
        <w:rPr>
          <w:rFonts w:ascii="Arial" w:hAnsi="Arial" w:cs="Arial"/>
        </w:rPr>
        <w:t>.</w:t>
      </w:r>
      <w:r w:rsidR="000E040F" w:rsidRPr="000E040F">
        <w:rPr>
          <w:rFonts w:ascii="Arial" w:hAnsi="Arial" w:cs="Arial"/>
        </w:rPr>
        <w:t xml:space="preserve"> M</w:t>
      </w:r>
      <w:r w:rsidR="000D78E7">
        <w:rPr>
          <w:rFonts w:ascii="Arial" w:hAnsi="Arial" w:cs="Arial"/>
        </w:rPr>
        <w:t>.</w:t>
      </w:r>
      <w:r w:rsidR="000E040F" w:rsidRPr="000E040F">
        <w:rPr>
          <w:rFonts w:ascii="Arial" w:hAnsi="Arial" w:cs="Arial"/>
        </w:rPr>
        <w:t>, odvjetniku u O</w:t>
      </w:r>
      <w:r w:rsidR="000D78E7">
        <w:rPr>
          <w:rFonts w:ascii="Arial" w:hAnsi="Arial" w:cs="Arial"/>
        </w:rPr>
        <w:t>.</w:t>
      </w:r>
      <w:r w:rsidR="000E040F" w:rsidRPr="000E040F">
        <w:rPr>
          <w:rFonts w:ascii="Arial" w:hAnsi="Arial" w:cs="Arial"/>
        </w:rPr>
        <w:t xml:space="preserve"> d</w:t>
      </w:r>
      <w:r w:rsidR="000D78E7">
        <w:rPr>
          <w:rFonts w:ascii="Arial" w:hAnsi="Arial" w:cs="Arial"/>
        </w:rPr>
        <w:t>.</w:t>
      </w:r>
      <w:r w:rsidR="000E040F" w:rsidRPr="000E040F">
        <w:rPr>
          <w:rFonts w:ascii="Arial" w:hAnsi="Arial" w:cs="Arial"/>
        </w:rPr>
        <w:t xml:space="preserve"> M</w:t>
      </w:r>
      <w:r w:rsidR="000D78E7">
        <w:rPr>
          <w:rFonts w:ascii="Arial" w:hAnsi="Arial" w:cs="Arial"/>
        </w:rPr>
        <w:t>.</w:t>
      </w:r>
      <w:r w:rsidR="000E040F" w:rsidRPr="000E040F">
        <w:rPr>
          <w:rFonts w:ascii="Arial" w:hAnsi="Arial" w:cs="Arial"/>
        </w:rPr>
        <w:t>, Š</w:t>
      </w:r>
      <w:r w:rsidR="000D78E7">
        <w:rPr>
          <w:rFonts w:ascii="Arial" w:hAnsi="Arial" w:cs="Arial"/>
        </w:rPr>
        <w:t>.</w:t>
      </w:r>
      <w:r w:rsidR="000E040F" w:rsidRPr="000E040F">
        <w:rPr>
          <w:rFonts w:ascii="Arial" w:hAnsi="Arial" w:cs="Arial"/>
        </w:rPr>
        <w:t xml:space="preserve"> M</w:t>
      </w:r>
      <w:r w:rsidR="000D78E7">
        <w:rPr>
          <w:rFonts w:ascii="Arial" w:hAnsi="Arial" w:cs="Arial"/>
        </w:rPr>
        <w:t>.</w:t>
      </w:r>
      <w:r w:rsidR="000E040F" w:rsidRPr="000E040F">
        <w:rPr>
          <w:rFonts w:ascii="Arial" w:hAnsi="Arial" w:cs="Arial"/>
        </w:rPr>
        <w:t>, M</w:t>
      </w:r>
      <w:r w:rsidR="000D78E7">
        <w:rPr>
          <w:rFonts w:ascii="Arial" w:hAnsi="Arial" w:cs="Arial"/>
        </w:rPr>
        <w:t>.</w:t>
      </w:r>
      <w:r w:rsidR="000E040F" w:rsidRPr="000E040F">
        <w:rPr>
          <w:rFonts w:ascii="Arial" w:hAnsi="Arial" w:cs="Arial"/>
        </w:rPr>
        <w:t>, S</w:t>
      </w:r>
      <w:r w:rsidR="000D78E7">
        <w:rPr>
          <w:rFonts w:ascii="Arial" w:hAnsi="Arial" w:cs="Arial"/>
        </w:rPr>
        <w:t>.</w:t>
      </w:r>
      <w:r w:rsidR="000E040F" w:rsidRPr="000E040F">
        <w:rPr>
          <w:rFonts w:ascii="Arial" w:hAnsi="Arial" w:cs="Arial"/>
        </w:rPr>
        <w:t xml:space="preserve"> &amp; P</w:t>
      </w:r>
      <w:r w:rsidR="000D78E7">
        <w:rPr>
          <w:rFonts w:ascii="Arial" w:hAnsi="Arial" w:cs="Arial"/>
        </w:rPr>
        <w:t>.</w:t>
      </w:r>
      <w:r w:rsidR="000E040F" w:rsidRPr="000E040F">
        <w:rPr>
          <w:rFonts w:ascii="Arial" w:hAnsi="Arial" w:cs="Arial"/>
        </w:rPr>
        <w:t xml:space="preserve"> iz Z</w:t>
      </w:r>
      <w:r w:rsidR="000D78E7">
        <w:rPr>
          <w:rFonts w:ascii="Arial" w:hAnsi="Arial" w:cs="Arial"/>
        </w:rPr>
        <w:t>.</w:t>
      </w:r>
      <w:r w:rsidR="000E040F" w:rsidRPr="000E040F">
        <w:rPr>
          <w:rFonts w:ascii="Arial" w:hAnsi="Arial" w:cs="Arial"/>
        </w:rPr>
        <w:t>, protiv tuženika N</w:t>
      </w:r>
      <w:r w:rsidR="000D78E7">
        <w:rPr>
          <w:rFonts w:ascii="Arial" w:hAnsi="Arial" w:cs="Arial"/>
        </w:rPr>
        <w:t>.</w:t>
      </w:r>
      <w:r w:rsidR="000E040F" w:rsidRPr="000E040F">
        <w:rPr>
          <w:rFonts w:ascii="Arial" w:hAnsi="Arial" w:cs="Arial"/>
        </w:rPr>
        <w:t xml:space="preserve"> Š</w:t>
      </w:r>
      <w:r w:rsidR="000D78E7">
        <w:rPr>
          <w:rFonts w:ascii="Arial" w:hAnsi="Arial" w:cs="Arial"/>
        </w:rPr>
        <w:t>.</w:t>
      </w:r>
      <w:r w:rsidR="000E040F" w:rsidRPr="000E040F">
        <w:rPr>
          <w:rFonts w:ascii="Arial" w:hAnsi="Arial" w:cs="Arial"/>
        </w:rPr>
        <w:t xml:space="preserve"> iz Z</w:t>
      </w:r>
      <w:r w:rsidR="000D78E7">
        <w:rPr>
          <w:rFonts w:ascii="Arial" w:hAnsi="Arial" w:cs="Arial"/>
        </w:rPr>
        <w:t>.</w:t>
      </w:r>
      <w:r w:rsidR="000E040F" w:rsidRPr="000E040F">
        <w:rPr>
          <w:rFonts w:ascii="Arial" w:hAnsi="Arial" w:cs="Arial"/>
        </w:rPr>
        <w:t xml:space="preserve">, </w:t>
      </w:r>
      <w:r w:rsidR="000D78E7">
        <w:rPr>
          <w:rFonts w:ascii="Arial" w:hAnsi="Arial" w:cs="Arial"/>
        </w:rPr>
        <w:t>...</w:t>
      </w:r>
      <w:r w:rsidR="000E040F" w:rsidRPr="000E040F">
        <w:rPr>
          <w:rFonts w:ascii="Arial" w:hAnsi="Arial" w:cs="Arial"/>
        </w:rPr>
        <w:t xml:space="preserve">, OIB: </w:t>
      </w:r>
      <w:r w:rsidR="000D78E7">
        <w:rPr>
          <w:rFonts w:ascii="Arial" w:hAnsi="Arial" w:cs="Arial"/>
        </w:rPr>
        <w:t>...</w:t>
      </w:r>
      <w:r w:rsidR="000E040F">
        <w:rPr>
          <w:rFonts w:ascii="Arial" w:hAnsi="Arial" w:cs="Arial"/>
        </w:rPr>
        <w:t>, radi predaje u suposjed</w:t>
      </w:r>
      <w:r w:rsidR="00314C02" w:rsidRPr="00314C02">
        <w:rPr>
          <w:rFonts w:ascii="Arial" w:hAnsi="Arial" w:cs="Arial"/>
        </w:rPr>
        <w:t xml:space="preserve">, </w:t>
      </w:r>
      <w:r w:rsidR="007C7302" w:rsidRPr="009B4172">
        <w:rPr>
          <w:rFonts w:ascii="Arial" w:hAnsi="Arial" w:cs="Arial"/>
        </w:rPr>
        <w:t>rješavajuć</w:t>
      </w:r>
      <w:r w:rsidR="003A38D9">
        <w:rPr>
          <w:rFonts w:ascii="Arial" w:hAnsi="Arial" w:cs="Arial"/>
        </w:rPr>
        <w:t>i</w:t>
      </w:r>
      <w:r w:rsidR="007C7302" w:rsidRPr="009B4172">
        <w:rPr>
          <w:rFonts w:ascii="Arial" w:hAnsi="Arial" w:cs="Arial"/>
        </w:rPr>
        <w:t xml:space="preserve"> žalb</w:t>
      </w:r>
      <w:r w:rsidR="003A38D9">
        <w:rPr>
          <w:rFonts w:ascii="Arial" w:hAnsi="Arial" w:cs="Arial"/>
        </w:rPr>
        <w:t>u</w:t>
      </w:r>
      <w:r w:rsidR="007C7302" w:rsidRPr="009B4172">
        <w:rPr>
          <w:rFonts w:ascii="Arial" w:hAnsi="Arial" w:cs="Arial"/>
        </w:rPr>
        <w:t xml:space="preserve"> tuž</w:t>
      </w:r>
      <w:r w:rsidR="00314C02">
        <w:rPr>
          <w:rFonts w:ascii="Arial" w:hAnsi="Arial" w:cs="Arial"/>
        </w:rPr>
        <w:t>itelj</w:t>
      </w:r>
      <w:r w:rsidR="000E040F">
        <w:rPr>
          <w:rFonts w:ascii="Arial" w:hAnsi="Arial" w:cs="Arial"/>
        </w:rPr>
        <w:t>a</w:t>
      </w:r>
      <w:r w:rsidR="005C124E" w:rsidRPr="009B4172">
        <w:rPr>
          <w:rFonts w:ascii="Arial" w:hAnsi="Arial" w:cs="Arial"/>
        </w:rPr>
        <w:t>,</w:t>
      </w:r>
      <w:r w:rsidR="00F4228B" w:rsidRPr="009B4172">
        <w:rPr>
          <w:rFonts w:ascii="Arial" w:hAnsi="Arial" w:cs="Arial"/>
        </w:rPr>
        <w:t xml:space="preserve"> protiv presude</w:t>
      </w:r>
      <w:r w:rsidR="000E040F">
        <w:rPr>
          <w:rFonts w:ascii="Arial" w:hAnsi="Arial" w:cs="Arial"/>
        </w:rPr>
        <w:t xml:space="preserve"> i rješenja</w:t>
      </w:r>
      <w:r w:rsidR="002C3DCE" w:rsidRPr="009B4172">
        <w:rPr>
          <w:rFonts w:ascii="Arial" w:hAnsi="Arial" w:cs="Arial"/>
        </w:rPr>
        <w:t xml:space="preserve"> </w:t>
      </w:r>
      <w:r w:rsidR="00921982">
        <w:rPr>
          <w:rFonts w:ascii="Arial" w:hAnsi="Arial" w:cs="Arial"/>
        </w:rPr>
        <w:t>Općinskog</w:t>
      </w:r>
      <w:r w:rsidR="00A62520">
        <w:rPr>
          <w:rFonts w:ascii="Arial" w:hAnsi="Arial" w:cs="Arial"/>
        </w:rPr>
        <w:t xml:space="preserve"> </w:t>
      </w:r>
      <w:r w:rsidR="000E040F">
        <w:rPr>
          <w:rFonts w:ascii="Arial" w:hAnsi="Arial" w:cs="Arial"/>
        </w:rPr>
        <w:t xml:space="preserve">građanskog </w:t>
      </w:r>
      <w:r w:rsidR="00A62520">
        <w:rPr>
          <w:rFonts w:ascii="Arial" w:hAnsi="Arial" w:cs="Arial"/>
        </w:rPr>
        <w:t xml:space="preserve">suda u </w:t>
      </w:r>
      <w:r w:rsidR="000E040F">
        <w:rPr>
          <w:rFonts w:ascii="Arial" w:hAnsi="Arial" w:cs="Arial"/>
        </w:rPr>
        <w:t>Zagrebu</w:t>
      </w:r>
      <w:r w:rsidR="007C7302" w:rsidRPr="009B4172">
        <w:rPr>
          <w:rFonts w:ascii="Arial" w:hAnsi="Arial" w:cs="Arial"/>
        </w:rPr>
        <w:t xml:space="preserve">, broj </w:t>
      </w:r>
      <w:r w:rsidR="000E040F" w:rsidRPr="000E040F">
        <w:rPr>
          <w:rFonts w:ascii="Arial" w:hAnsi="Arial" w:cs="Arial"/>
        </w:rPr>
        <w:t>P-5388/17-30</w:t>
      </w:r>
      <w:r w:rsidR="000E040F">
        <w:rPr>
          <w:rFonts w:ascii="Arial" w:hAnsi="Arial" w:cs="Arial"/>
        </w:rPr>
        <w:t xml:space="preserve"> </w:t>
      </w:r>
      <w:r w:rsidR="00A62520">
        <w:rPr>
          <w:rFonts w:ascii="Arial" w:hAnsi="Arial" w:cs="Arial"/>
        </w:rPr>
        <w:t>od</w:t>
      </w:r>
      <w:r w:rsidR="000E040F" w:rsidRPr="000E040F">
        <w:t xml:space="preserve"> </w:t>
      </w:r>
      <w:r w:rsidR="000E040F" w:rsidRPr="000E040F">
        <w:rPr>
          <w:rFonts w:ascii="Arial" w:hAnsi="Arial" w:cs="Arial"/>
        </w:rPr>
        <w:t>19. prosinca 2019. godine</w:t>
      </w:r>
      <w:r w:rsidR="007C7302" w:rsidRPr="009B4172">
        <w:rPr>
          <w:rFonts w:ascii="Arial" w:hAnsi="Arial" w:cs="Arial"/>
        </w:rPr>
        <w:t xml:space="preserve">, </w:t>
      </w:r>
      <w:r w:rsidR="00312878">
        <w:rPr>
          <w:rFonts w:ascii="Arial" w:hAnsi="Arial" w:cs="Arial"/>
        </w:rPr>
        <w:t xml:space="preserve">u sjednici vijeća održanoj </w:t>
      </w:r>
      <w:r w:rsidR="00850BA1">
        <w:rPr>
          <w:rFonts w:ascii="Arial" w:hAnsi="Arial" w:cs="Arial"/>
        </w:rPr>
        <w:t>7. srpnja</w:t>
      </w:r>
      <w:r w:rsidR="00A65E11">
        <w:rPr>
          <w:rFonts w:ascii="Arial" w:hAnsi="Arial" w:cs="Arial"/>
        </w:rPr>
        <w:t xml:space="preserve"> 2022</w:t>
      </w:r>
      <w:r w:rsidR="00312878">
        <w:rPr>
          <w:rFonts w:ascii="Arial" w:hAnsi="Arial" w:cs="Arial"/>
        </w:rPr>
        <w:t>. godine.</w:t>
      </w:r>
    </w:p>
    <w:p w:rsidR="001F4BEB" w:rsidRDefault="001F4BEB" w:rsidP="00672C18">
      <w:pPr>
        <w:pStyle w:val="Bezproreda"/>
        <w:jc w:val="both"/>
        <w:rPr>
          <w:rFonts w:ascii="Arial" w:hAnsi="Arial" w:cs="Arial"/>
        </w:rPr>
      </w:pPr>
    </w:p>
    <w:p w:rsidR="00850BA1" w:rsidRPr="009B4172" w:rsidRDefault="00850BA1" w:rsidP="00672C18">
      <w:pPr>
        <w:pStyle w:val="Bezproreda"/>
        <w:jc w:val="both"/>
        <w:rPr>
          <w:rFonts w:ascii="Arial" w:hAnsi="Arial" w:cs="Arial"/>
        </w:rPr>
      </w:pPr>
    </w:p>
    <w:p w:rsidR="00DA0AC2" w:rsidRPr="009B4172" w:rsidRDefault="00850BA1" w:rsidP="009B4172">
      <w:pPr>
        <w:pStyle w:val="Bezproreda"/>
        <w:jc w:val="center"/>
        <w:rPr>
          <w:rFonts w:ascii="Arial" w:hAnsi="Arial" w:cs="Arial"/>
        </w:rPr>
      </w:pPr>
      <w:r>
        <w:rPr>
          <w:rFonts w:ascii="Arial" w:hAnsi="Arial" w:cs="Arial"/>
        </w:rPr>
        <w:t>p r e s u d i</w:t>
      </w:r>
      <w:r w:rsidR="006078A2" w:rsidRPr="009B4172">
        <w:rPr>
          <w:rFonts w:ascii="Arial" w:hAnsi="Arial" w:cs="Arial"/>
        </w:rPr>
        <w:t xml:space="preserve"> o </w:t>
      </w:r>
      <w:r w:rsidR="00672C18" w:rsidRPr="009B4172">
        <w:rPr>
          <w:rFonts w:ascii="Arial" w:hAnsi="Arial" w:cs="Arial"/>
        </w:rPr>
        <w:t xml:space="preserve">  j e</w:t>
      </w:r>
      <w:r w:rsidR="0002267E">
        <w:rPr>
          <w:rFonts w:ascii="Arial" w:hAnsi="Arial" w:cs="Arial"/>
        </w:rPr>
        <w:t xml:space="preserve">  i   r  i j e š i o  j e</w:t>
      </w:r>
    </w:p>
    <w:p w:rsidR="00672C18" w:rsidRPr="009B4172" w:rsidRDefault="00672C18" w:rsidP="00672C18">
      <w:pPr>
        <w:pStyle w:val="Bezproreda"/>
        <w:jc w:val="both"/>
        <w:rPr>
          <w:rFonts w:ascii="Arial" w:hAnsi="Arial" w:cs="Arial"/>
        </w:rPr>
      </w:pPr>
    </w:p>
    <w:p w:rsidR="00314C02" w:rsidRDefault="00672C18" w:rsidP="004D3E1C">
      <w:pPr>
        <w:pStyle w:val="Bezproreda"/>
        <w:jc w:val="both"/>
        <w:rPr>
          <w:rFonts w:ascii="Arial" w:hAnsi="Arial" w:cs="Arial"/>
        </w:rPr>
      </w:pPr>
      <w:r w:rsidRPr="009B4172">
        <w:rPr>
          <w:rFonts w:ascii="Arial" w:hAnsi="Arial" w:cs="Arial"/>
        </w:rPr>
        <w:tab/>
        <w:t>Žalb</w:t>
      </w:r>
      <w:r w:rsidR="00581390">
        <w:rPr>
          <w:rFonts w:ascii="Arial" w:hAnsi="Arial" w:cs="Arial"/>
        </w:rPr>
        <w:t>a</w:t>
      </w:r>
      <w:r w:rsidRPr="009B4172">
        <w:rPr>
          <w:rFonts w:ascii="Arial" w:hAnsi="Arial" w:cs="Arial"/>
        </w:rPr>
        <w:t xml:space="preserve"> se</w:t>
      </w:r>
      <w:r w:rsidR="006078A2" w:rsidRPr="009B4172">
        <w:rPr>
          <w:rFonts w:ascii="Arial" w:hAnsi="Arial" w:cs="Arial"/>
        </w:rPr>
        <w:t xml:space="preserve"> odbija kao</w:t>
      </w:r>
      <w:r w:rsidR="00F129AC" w:rsidRPr="009B4172">
        <w:rPr>
          <w:rFonts w:ascii="Arial" w:hAnsi="Arial" w:cs="Arial"/>
        </w:rPr>
        <w:t xml:space="preserve"> </w:t>
      </w:r>
      <w:r w:rsidR="006078A2" w:rsidRPr="009B4172">
        <w:rPr>
          <w:rFonts w:ascii="Arial" w:hAnsi="Arial" w:cs="Arial"/>
        </w:rPr>
        <w:t>neosnovan</w:t>
      </w:r>
      <w:r w:rsidR="00581390">
        <w:rPr>
          <w:rFonts w:ascii="Arial" w:hAnsi="Arial" w:cs="Arial"/>
        </w:rPr>
        <w:t>a</w:t>
      </w:r>
      <w:r w:rsidR="00D1735E">
        <w:rPr>
          <w:rFonts w:ascii="Arial" w:hAnsi="Arial" w:cs="Arial"/>
        </w:rPr>
        <w:t xml:space="preserve"> </w:t>
      </w:r>
      <w:r w:rsidR="0002267E">
        <w:rPr>
          <w:rFonts w:ascii="Arial" w:hAnsi="Arial" w:cs="Arial"/>
        </w:rPr>
        <w:t>te se</w:t>
      </w:r>
      <w:r w:rsidR="004D3E1C">
        <w:rPr>
          <w:rFonts w:ascii="Arial" w:hAnsi="Arial" w:cs="Arial"/>
        </w:rPr>
        <w:t xml:space="preserve"> potvrđuju </w:t>
      </w:r>
      <w:r w:rsidR="00EA363C">
        <w:rPr>
          <w:rFonts w:ascii="Arial" w:hAnsi="Arial" w:cs="Arial"/>
        </w:rPr>
        <w:t xml:space="preserve">pobijani odbijajući dio presude </w:t>
      </w:r>
      <w:r w:rsidR="00D1735E">
        <w:rPr>
          <w:rFonts w:ascii="Arial" w:hAnsi="Arial" w:cs="Arial"/>
        </w:rPr>
        <w:t>(toč. II. izreke)</w:t>
      </w:r>
      <w:r w:rsidR="00EA363C">
        <w:rPr>
          <w:rFonts w:ascii="Arial" w:hAnsi="Arial" w:cs="Arial"/>
        </w:rPr>
        <w:t xml:space="preserve"> kao i pobijano rješenje </w:t>
      </w:r>
      <w:r w:rsidR="000E040F" w:rsidRPr="000E040F">
        <w:rPr>
          <w:rFonts w:ascii="Arial" w:hAnsi="Arial" w:cs="Arial"/>
        </w:rPr>
        <w:t>Općinskog građanskog suda u Zagrebu, broj P-5388/17-30 od 19. prosinca 2019. godine</w:t>
      </w:r>
      <w:r w:rsidR="000E040F">
        <w:rPr>
          <w:rFonts w:ascii="Arial" w:hAnsi="Arial" w:cs="Arial"/>
        </w:rPr>
        <w:t>.</w:t>
      </w:r>
      <w:r w:rsidR="0002267E">
        <w:rPr>
          <w:rFonts w:ascii="Arial" w:hAnsi="Arial" w:cs="Arial"/>
        </w:rPr>
        <w:t xml:space="preserve"> </w:t>
      </w:r>
    </w:p>
    <w:p w:rsidR="001F4BEB" w:rsidRDefault="001F4BEB" w:rsidP="00672C18">
      <w:pPr>
        <w:pStyle w:val="Bezproreda"/>
        <w:jc w:val="both"/>
        <w:rPr>
          <w:rFonts w:ascii="Arial" w:hAnsi="Arial" w:cs="Arial"/>
        </w:rPr>
      </w:pPr>
    </w:p>
    <w:p w:rsidR="002D326D" w:rsidRPr="009B4172" w:rsidRDefault="002D326D" w:rsidP="00672C18">
      <w:pPr>
        <w:pStyle w:val="Bezproreda"/>
        <w:jc w:val="both"/>
        <w:rPr>
          <w:rFonts w:ascii="Arial" w:hAnsi="Arial" w:cs="Arial"/>
        </w:rPr>
      </w:pPr>
    </w:p>
    <w:p w:rsidR="00672C18" w:rsidRPr="009B4172" w:rsidRDefault="00672C18" w:rsidP="008249A7">
      <w:pPr>
        <w:pStyle w:val="Bezproreda"/>
        <w:jc w:val="center"/>
        <w:rPr>
          <w:rFonts w:ascii="Arial" w:hAnsi="Arial" w:cs="Arial"/>
        </w:rPr>
      </w:pPr>
      <w:r w:rsidRPr="009B4172">
        <w:rPr>
          <w:rFonts w:ascii="Arial" w:hAnsi="Arial" w:cs="Arial"/>
        </w:rPr>
        <w:t>Obrazloženje</w:t>
      </w:r>
    </w:p>
    <w:p w:rsidR="006078A2" w:rsidRPr="009B4172" w:rsidRDefault="006078A2" w:rsidP="00A8398B">
      <w:pPr>
        <w:pStyle w:val="Bezproreda"/>
        <w:jc w:val="both"/>
        <w:rPr>
          <w:rFonts w:ascii="Arial" w:hAnsi="Arial" w:cs="Arial"/>
          <w:szCs w:val="24"/>
        </w:rPr>
      </w:pPr>
    </w:p>
    <w:p w:rsidR="000E040F" w:rsidRPr="00EA363C" w:rsidRDefault="00921982" w:rsidP="00EA363C">
      <w:pPr>
        <w:pStyle w:val="Bezproreda"/>
        <w:jc w:val="both"/>
        <w:rPr>
          <w:rFonts w:ascii="Arial" w:hAnsi="Arial" w:cs="Arial"/>
          <w:szCs w:val="24"/>
        </w:rPr>
      </w:pPr>
      <w:r w:rsidRPr="00921982">
        <w:rPr>
          <w:rFonts w:ascii="Arial" w:hAnsi="Arial" w:cs="Arial"/>
          <w:szCs w:val="24"/>
        </w:rPr>
        <w:t>1.</w:t>
      </w:r>
      <w:r>
        <w:rPr>
          <w:rFonts w:ascii="Arial" w:hAnsi="Arial" w:cs="Arial"/>
          <w:szCs w:val="24"/>
        </w:rPr>
        <w:t xml:space="preserve"> </w:t>
      </w:r>
      <w:r w:rsidR="001A4AC8" w:rsidRPr="009B4172">
        <w:rPr>
          <w:rFonts w:ascii="Arial" w:hAnsi="Arial" w:cs="Arial"/>
          <w:szCs w:val="24"/>
        </w:rPr>
        <w:t>Presudom</w:t>
      </w:r>
      <w:r w:rsidR="00FA23C9" w:rsidRPr="009B4172">
        <w:rPr>
          <w:rFonts w:ascii="Arial" w:hAnsi="Arial" w:cs="Arial"/>
          <w:szCs w:val="24"/>
        </w:rPr>
        <w:t xml:space="preserve"> </w:t>
      </w:r>
      <w:r w:rsidR="001A4AC8" w:rsidRPr="009B4172">
        <w:rPr>
          <w:rFonts w:ascii="Arial" w:hAnsi="Arial" w:cs="Arial"/>
          <w:szCs w:val="24"/>
        </w:rPr>
        <w:t>suda prvog stupnja odlučeno je:</w:t>
      </w:r>
    </w:p>
    <w:p w:rsidR="000E040F" w:rsidRPr="000E040F" w:rsidRDefault="000E040F" w:rsidP="000E040F">
      <w:pPr>
        <w:ind w:firstLine="709"/>
        <w:rPr>
          <w:rFonts w:ascii="Arial" w:hAnsi="Arial" w:cs="Arial"/>
        </w:rPr>
      </w:pPr>
    </w:p>
    <w:p w:rsidR="000E040F" w:rsidRPr="000E040F" w:rsidRDefault="00EA363C" w:rsidP="000E040F">
      <w:pPr>
        <w:ind w:firstLine="709"/>
        <w:rPr>
          <w:rFonts w:ascii="Arial" w:hAnsi="Arial" w:cs="Arial"/>
        </w:rPr>
      </w:pPr>
      <w:r>
        <w:rPr>
          <w:rFonts w:ascii="Arial" w:hAnsi="Arial" w:cs="Arial"/>
        </w:rPr>
        <w:t>"</w:t>
      </w:r>
      <w:r w:rsidR="000E040F" w:rsidRPr="000E040F">
        <w:rPr>
          <w:rFonts w:ascii="Arial" w:hAnsi="Arial" w:cs="Arial"/>
        </w:rPr>
        <w:t>I.</w:t>
      </w:r>
      <w:r w:rsidR="000E040F" w:rsidRPr="000E040F">
        <w:rPr>
          <w:rFonts w:ascii="Arial" w:hAnsi="Arial" w:cs="Arial"/>
        </w:rPr>
        <w:tab/>
        <w:t>Nalaže se tuženiku N</w:t>
      </w:r>
      <w:r w:rsidR="00786462">
        <w:rPr>
          <w:rFonts w:ascii="Arial" w:hAnsi="Arial" w:cs="Arial"/>
        </w:rPr>
        <w:t>.</w:t>
      </w:r>
      <w:r w:rsidR="000E040F" w:rsidRPr="000E040F">
        <w:rPr>
          <w:rFonts w:ascii="Arial" w:hAnsi="Arial" w:cs="Arial"/>
        </w:rPr>
        <w:t xml:space="preserve"> Š</w:t>
      </w:r>
      <w:r w:rsidR="00786462">
        <w:rPr>
          <w:rFonts w:ascii="Arial" w:hAnsi="Arial" w:cs="Arial"/>
        </w:rPr>
        <w:t>.</w:t>
      </w:r>
      <w:r w:rsidR="000E040F" w:rsidRPr="000E040F">
        <w:rPr>
          <w:rFonts w:ascii="Arial" w:hAnsi="Arial" w:cs="Arial"/>
        </w:rPr>
        <w:t xml:space="preserve"> iz Z</w:t>
      </w:r>
      <w:r w:rsidR="00786462">
        <w:rPr>
          <w:rFonts w:ascii="Arial" w:hAnsi="Arial" w:cs="Arial"/>
        </w:rPr>
        <w:t>.</w:t>
      </w:r>
      <w:r w:rsidR="000E040F" w:rsidRPr="000E040F">
        <w:rPr>
          <w:rFonts w:ascii="Arial" w:hAnsi="Arial" w:cs="Arial"/>
        </w:rPr>
        <w:t xml:space="preserve">, </w:t>
      </w:r>
      <w:r w:rsidR="00786462">
        <w:rPr>
          <w:rFonts w:ascii="Arial" w:hAnsi="Arial" w:cs="Arial"/>
        </w:rPr>
        <w:t>...</w:t>
      </w:r>
      <w:r w:rsidR="000E040F" w:rsidRPr="000E040F">
        <w:rPr>
          <w:rFonts w:ascii="Arial" w:hAnsi="Arial" w:cs="Arial"/>
        </w:rPr>
        <w:t xml:space="preserve">, OIB: </w:t>
      </w:r>
      <w:r w:rsidR="00786462">
        <w:rPr>
          <w:rFonts w:ascii="Arial" w:hAnsi="Arial" w:cs="Arial"/>
        </w:rPr>
        <w:t>...</w:t>
      </w:r>
      <w:r w:rsidR="000E040F" w:rsidRPr="000E040F">
        <w:rPr>
          <w:rFonts w:ascii="Arial" w:hAnsi="Arial" w:cs="Arial"/>
        </w:rPr>
        <w:t xml:space="preserve">, da zajednički dio zgrade - polovinu prostorije koja se nalazi u prizemlju zgrade </w:t>
      </w:r>
      <w:r w:rsidR="00786462">
        <w:rPr>
          <w:rFonts w:ascii="Arial" w:hAnsi="Arial" w:cs="Arial"/>
        </w:rPr>
        <w:t>...</w:t>
      </w:r>
      <w:r w:rsidR="000E040F" w:rsidRPr="000E040F">
        <w:rPr>
          <w:rFonts w:ascii="Arial" w:hAnsi="Arial" w:cs="Arial"/>
        </w:rPr>
        <w:t xml:space="preserve"> lijevo, neposredno uz posebni dio nekretnine - stan u prizemlju koji se sastoji od jedne sobe i ostalih prostorija u ukupnoj površini od 11,52 čm, upisan u poduložak broj </w:t>
      </w:r>
      <w:r w:rsidR="00786462">
        <w:rPr>
          <w:rFonts w:ascii="Arial" w:hAnsi="Arial" w:cs="Arial"/>
        </w:rPr>
        <w:t>...</w:t>
      </w:r>
      <w:r w:rsidR="000E040F" w:rsidRPr="000E040F">
        <w:rPr>
          <w:rFonts w:ascii="Arial" w:hAnsi="Arial" w:cs="Arial"/>
        </w:rPr>
        <w:t xml:space="preserve"> zk.ul. </w:t>
      </w:r>
      <w:r w:rsidR="00786462">
        <w:rPr>
          <w:rFonts w:ascii="Arial" w:hAnsi="Arial" w:cs="Arial"/>
        </w:rPr>
        <w:t>...</w:t>
      </w:r>
      <w:r w:rsidR="000E040F" w:rsidRPr="000E040F">
        <w:rPr>
          <w:rFonts w:ascii="Arial" w:hAnsi="Arial" w:cs="Arial"/>
        </w:rPr>
        <w:t xml:space="preserve"> k.o. G</w:t>
      </w:r>
      <w:r w:rsidR="00786462">
        <w:rPr>
          <w:rFonts w:ascii="Arial" w:hAnsi="Arial" w:cs="Arial"/>
        </w:rPr>
        <w:t>.</w:t>
      </w:r>
      <w:r w:rsidR="000E040F" w:rsidRPr="000E040F">
        <w:rPr>
          <w:rFonts w:ascii="Arial" w:hAnsi="Arial" w:cs="Arial"/>
        </w:rPr>
        <w:t xml:space="preserve"> Z</w:t>
      </w:r>
      <w:r w:rsidR="00786462">
        <w:rPr>
          <w:rFonts w:ascii="Arial" w:hAnsi="Arial" w:cs="Arial"/>
        </w:rPr>
        <w:t>.</w:t>
      </w:r>
      <w:r w:rsidR="000E040F" w:rsidRPr="000E040F">
        <w:rPr>
          <w:rFonts w:ascii="Arial" w:hAnsi="Arial" w:cs="Arial"/>
        </w:rPr>
        <w:t xml:space="preserve">, koja prostorija predstavlja sanitarni čvor i skladište, preda u suposjed tužiteljima kao suvlasnicima stambene zgrade </w:t>
      </w:r>
      <w:r w:rsidR="007C2127">
        <w:rPr>
          <w:rFonts w:ascii="Arial" w:hAnsi="Arial" w:cs="Arial"/>
        </w:rPr>
        <w:t>...</w:t>
      </w:r>
      <w:r w:rsidR="000E040F" w:rsidRPr="000E040F">
        <w:rPr>
          <w:rFonts w:ascii="Arial" w:hAnsi="Arial" w:cs="Arial"/>
        </w:rPr>
        <w:t>, u roku od 15 dana.</w:t>
      </w:r>
    </w:p>
    <w:p w:rsidR="000E040F" w:rsidRPr="000E040F" w:rsidRDefault="000E040F" w:rsidP="000E040F">
      <w:pPr>
        <w:ind w:firstLine="709"/>
        <w:rPr>
          <w:rFonts w:ascii="Arial" w:hAnsi="Arial" w:cs="Arial"/>
        </w:rPr>
      </w:pPr>
    </w:p>
    <w:p w:rsidR="000E040F" w:rsidRDefault="000E040F" w:rsidP="000E040F">
      <w:pPr>
        <w:ind w:firstLine="709"/>
        <w:rPr>
          <w:rFonts w:ascii="Arial" w:hAnsi="Arial" w:cs="Arial"/>
        </w:rPr>
      </w:pPr>
      <w:r w:rsidRPr="000E040F">
        <w:rPr>
          <w:rFonts w:ascii="Arial" w:hAnsi="Arial" w:cs="Arial"/>
        </w:rPr>
        <w:lastRenderedPageBreak/>
        <w:t>II.</w:t>
      </w:r>
      <w:r w:rsidRPr="000E040F">
        <w:rPr>
          <w:rFonts w:ascii="Arial" w:hAnsi="Arial" w:cs="Arial"/>
        </w:rPr>
        <w:tab/>
        <w:t xml:space="preserve">Odbija se dio tužbenog zahtjeva kojim se predlaže naložiti tuženiku da iseli iz zajedničkog dijela zgrade - polovine prostorije u prizemlju zgrade </w:t>
      </w:r>
      <w:r w:rsidR="007C2127">
        <w:rPr>
          <w:rFonts w:ascii="Arial" w:hAnsi="Arial" w:cs="Arial"/>
        </w:rPr>
        <w:t>...</w:t>
      </w:r>
      <w:r w:rsidRPr="000E040F">
        <w:rPr>
          <w:rFonts w:ascii="Arial" w:hAnsi="Arial" w:cs="Arial"/>
        </w:rPr>
        <w:t>, da ukloni pregradni zid u cijelosti i istu prostoriju oslobodi od osoba i stvari.</w:t>
      </w:r>
    </w:p>
    <w:p w:rsidR="00D1735E" w:rsidRDefault="00D1735E" w:rsidP="000E040F">
      <w:pPr>
        <w:ind w:firstLine="709"/>
        <w:rPr>
          <w:rFonts w:ascii="Arial" w:hAnsi="Arial" w:cs="Arial"/>
        </w:rPr>
      </w:pPr>
    </w:p>
    <w:p w:rsidR="000E040F" w:rsidRPr="000E040F" w:rsidRDefault="00D1735E" w:rsidP="000E040F">
      <w:pPr>
        <w:ind w:firstLine="709"/>
        <w:rPr>
          <w:rFonts w:ascii="Arial" w:hAnsi="Arial" w:cs="Arial"/>
        </w:rPr>
      </w:pPr>
      <w:r>
        <w:rPr>
          <w:rFonts w:ascii="Arial" w:hAnsi="Arial" w:cs="Arial"/>
        </w:rPr>
        <w:t>a rješenjem se rješava:</w:t>
      </w:r>
    </w:p>
    <w:p w:rsidR="000E040F" w:rsidRPr="000E040F" w:rsidRDefault="000E040F" w:rsidP="000E040F">
      <w:pPr>
        <w:ind w:firstLine="709"/>
        <w:rPr>
          <w:rFonts w:ascii="Arial" w:hAnsi="Arial" w:cs="Arial"/>
        </w:rPr>
      </w:pPr>
    </w:p>
    <w:p w:rsidR="000E040F" w:rsidRDefault="00D1735E" w:rsidP="000E040F">
      <w:pPr>
        <w:ind w:firstLine="709"/>
        <w:rPr>
          <w:rFonts w:ascii="Arial" w:hAnsi="Arial" w:cs="Arial"/>
        </w:rPr>
      </w:pPr>
      <w:r>
        <w:rPr>
          <w:rFonts w:ascii="Arial" w:hAnsi="Arial" w:cs="Arial"/>
        </w:rPr>
        <w:t>"</w:t>
      </w:r>
      <w:r w:rsidR="000E040F" w:rsidRPr="000E040F">
        <w:rPr>
          <w:rFonts w:ascii="Arial" w:hAnsi="Arial" w:cs="Arial"/>
        </w:rPr>
        <w:t>Ne dopušta se preinaka tužbe na način da tužitelji uz istaknuti zahtjev istaknu i zahtjev na način da isti glasi:</w:t>
      </w:r>
    </w:p>
    <w:p w:rsidR="00622384" w:rsidRPr="000E040F" w:rsidRDefault="00622384" w:rsidP="000E040F">
      <w:pPr>
        <w:ind w:firstLine="709"/>
        <w:rPr>
          <w:rFonts w:ascii="Arial" w:hAnsi="Arial" w:cs="Arial"/>
        </w:rPr>
      </w:pPr>
    </w:p>
    <w:p w:rsidR="000E040F" w:rsidRPr="000E040F" w:rsidRDefault="000E040F" w:rsidP="000E040F">
      <w:pPr>
        <w:ind w:firstLine="709"/>
        <w:rPr>
          <w:rFonts w:ascii="Arial" w:hAnsi="Arial" w:cs="Arial"/>
        </w:rPr>
      </w:pPr>
      <w:r w:rsidRPr="000E040F">
        <w:rPr>
          <w:rFonts w:ascii="Arial" w:hAnsi="Arial" w:cs="Arial"/>
        </w:rPr>
        <w:t>"Nalaže se tuženiku N</w:t>
      </w:r>
      <w:r w:rsidR="007C2127">
        <w:rPr>
          <w:rFonts w:ascii="Arial" w:hAnsi="Arial" w:cs="Arial"/>
        </w:rPr>
        <w:t>.</w:t>
      </w:r>
      <w:r w:rsidRPr="000E040F">
        <w:rPr>
          <w:rFonts w:ascii="Arial" w:hAnsi="Arial" w:cs="Arial"/>
        </w:rPr>
        <w:t xml:space="preserve"> Š</w:t>
      </w:r>
      <w:r w:rsidR="007C2127">
        <w:rPr>
          <w:rFonts w:ascii="Arial" w:hAnsi="Arial" w:cs="Arial"/>
        </w:rPr>
        <w:t>.</w:t>
      </w:r>
      <w:r w:rsidRPr="000E040F">
        <w:rPr>
          <w:rFonts w:ascii="Arial" w:hAnsi="Arial" w:cs="Arial"/>
        </w:rPr>
        <w:t xml:space="preserve"> iz Z</w:t>
      </w:r>
      <w:r w:rsidR="007C2127">
        <w:rPr>
          <w:rFonts w:ascii="Arial" w:hAnsi="Arial" w:cs="Arial"/>
        </w:rPr>
        <w:t>.</w:t>
      </w:r>
      <w:r w:rsidRPr="000E040F">
        <w:rPr>
          <w:rFonts w:ascii="Arial" w:hAnsi="Arial" w:cs="Arial"/>
        </w:rPr>
        <w:t xml:space="preserve">, </w:t>
      </w:r>
      <w:r w:rsidR="007C2127">
        <w:rPr>
          <w:rFonts w:ascii="Arial" w:hAnsi="Arial" w:cs="Arial"/>
        </w:rPr>
        <w:t>...</w:t>
      </w:r>
      <w:r w:rsidRPr="000E040F">
        <w:rPr>
          <w:rFonts w:ascii="Arial" w:hAnsi="Arial" w:cs="Arial"/>
        </w:rPr>
        <w:t xml:space="preserve">, da iseli iz zajedničkog dijela zgrade polovine prostorije koja se nalazi u prizemlju zgrade </w:t>
      </w:r>
      <w:r w:rsidR="007C2127">
        <w:rPr>
          <w:rFonts w:ascii="Arial" w:hAnsi="Arial" w:cs="Arial"/>
        </w:rPr>
        <w:t>...</w:t>
      </w:r>
      <w:r w:rsidRPr="000E040F">
        <w:rPr>
          <w:rFonts w:ascii="Arial" w:hAnsi="Arial" w:cs="Arial"/>
        </w:rPr>
        <w:t xml:space="preserve"> lijevo, neposredno uz posebni dio nekretnine - stan u prizemlju koji se sastoji od jedne sobe i ostalih prostorija, u ukupnoj površini od 11,52 čm, upisan u poduložak </w:t>
      </w:r>
      <w:r w:rsidR="007C2127">
        <w:rPr>
          <w:rFonts w:ascii="Arial" w:hAnsi="Arial" w:cs="Arial"/>
        </w:rPr>
        <w:t>...</w:t>
      </w:r>
      <w:r w:rsidRPr="000E040F">
        <w:rPr>
          <w:rFonts w:ascii="Arial" w:hAnsi="Arial" w:cs="Arial"/>
        </w:rPr>
        <w:t xml:space="preserve">,  zk. ul. </w:t>
      </w:r>
      <w:r w:rsidR="007C2127">
        <w:rPr>
          <w:rFonts w:ascii="Arial" w:hAnsi="Arial" w:cs="Arial"/>
        </w:rPr>
        <w:t>..</w:t>
      </w:r>
      <w:r w:rsidRPr="000E040F">
        <w:rPr>
          <w:rFonts w:ascii="Arial" w:hAnsi="Arial" w:cs="Arial"/>
        </w:rPr>
        <w:t>. k-o. G</w:t>
      </w:r>
      <w:r w:rsidR="007C2127">
        <w:rPr>
          <w:rFonts w:ascii="Arial" w:hAnsi="Arial" w:cs="Arial"/>
        </w:rPr>
        <w:t>.</w:t>
      </w:r>
      <w:r w:rsidRPr="000E040F">
        <w:rPr>
          <w:rFonts w:ascii="Arial" w:hAnsi="Arial" w:cs="Arial"/>
        </w:rPr>
        <w:t xml:space="preserve"> Z</w:t>
      </w:r>
      <w:r w:rsidR="007C2127">
        <w:rPr>
          <w:rFonts w:ascii="Arial" w:hAnsi="Arial" w:cs="Arial"/>
        </w:rPr>
        <w:t>.</w:t>
      </w:r>
      <w:r w:rsidRPr="000E040F">
        <w:rPr>
          <w:rFonts w:ascii="Arial" w:hAnsi="Arial" w:cs="Arial"/>
        </w:rPr>
        <w:t xml:space="preserve">, a koja prostorija predstavlja sanitarni čvor i skladište, da vrati predmetnu prostoriju u prvobitno stanje na način da zagradi tu prostoriju prema svojoj sobi - stanu nosivim zidom i ukloni izgrađeno povišenje poda,  te tu polovinu prostorije preda slobodnu od osoba is tvari u suposjed tužiteljima kao suvlasnicima stambene zgrade </w:t>
      </w:r>
      <w:r w:rsidR="004E0EE9">
        <w:rPr>
          <w:rFonts w:ascii="Arial" w:hAnsi="Arial" w:cs="Arial"/>
        </w:rPr>
        <w:t>...</w:t>
      </w:r>
      <w:r>
        <w:rPr>
          <w:rFonts w:ascii="Arial" w:hAnsi="Arial" w:cs="Arial"/>
        </w:rPr>
        <w:t>, sve u roku od 15 dana."</w:t>
      </w:r>
    </w:p>
    <w:p w:rsidR="006F0806" w:rsidRDefault="006F0806" w:rsidP="006F0806">
      <w:pPr>
        <w:rPr>
          <w:rFonts w:ascii="Arial" w:hAnsi="Arial" w:cs="Arial"/>
        </w:rPr>
      </w:pPr>
    </w:p>
    <w:p w:rsidR="00850BA1" w:rsidRPr="00850BA1" w:rsidRDefault="00850BA1" w:rsidP="00850BA1">
      <w:pPr>
        <w:rPr>
          <w:rFonts w:ascii="Arial" w:hAnsi="Arial" w:cs="Arial"/>
        </w:rPr>
      </w:pPr>
      <w:r>
        <w:rPr>
          <w:rFonts w:ascii="Arial" w:hAnsi="Arial" w:cs="Arial"/>
        </w:rPr>
        <w:t xml:space="preserve">2. </w:t>
      </w:r>
      <w:r w:rsidRPr="00850BA1">
        <w:rPr>
          <w:rFonts w:ascii="Arial" w:hAnsi="Arial" w:cs="Arial"/>
        </w:rPr>
        <w:t>Ovu presudu</w:t>
      </w:r>
      <w:r w:rsidR="00367AC2">
        <w:rPr>
          <w:rFonts w:ascii="Arial" w:hAnsi="Arial" w:cs="Arial"/>
        </w:rPr>
        <w:t xml:space="preserve"> u odbijajućem dijelu (toč. II. izreke)</w:t>
      </w:r>
      <w:r w:rsidR="007B2163">
        <w:rPr>
          <w:rFonts w:ascii="Arial" w:hAnsi="Arial" w:cs="Arial"/>
        </w:rPr>
        <w:t xml:space="preserve"> kao i rješenje </w:t>
      </w:r>
      <w:r w:rsidRPr="00850BA1">
        <w:rPr>
          <w:rFonts w:ascii="Arial" w:hAnsi="Arial" w:cs="Arial"/>
        </w:rPr>
        <w:t>pravovremeno po</w:t>
      </w:r>
      <w:r w:rsidR="00367AC2">
        <w:rPr>
          <w:rFonts w:ascii="Arial" w:hAnsi="Arial" w:cs="Arial"/>
        </w:rPr>
        <w:t>dnesenom žalbom pobija tužitelj</w:t>
      </w:r>
      <w:r w:rsidRPr="00850BA1">
        <w:rPr>
          <w:rFonts w:ascii="Arial" w:hAnsi="Arial" w:cs="Arial"/>
        </w:rPr>
        <w:t xml:space="preserve"> iz razloga označenih u čl. 353. st. 1. toč. 1., 2. i 3. Zakona o parničnom postupku Zakona o parničnom postupku</w:t>
      </w:r>
      <w:r>
        <w:rPr>
          <w:rFonts w:ascii="Arial" w:hAnsi="Arial" w:cs="Arial"/>
        </w:rPr>
        <w:t xml:space="preserve"> </w:t>
      </w:r>
      <w:r w:rsidRPr="00850BA1">
        <w:rPr>
          <w:rFonts w:ascii="Arial" w:hAnsi="Arial" w:cs="Arial"/>
        </w:rPr>
        <w:t xml:space="preserve">("Narodne novine" broj 53/91., 91/92., 112/99., 88/01., 117/03., 88/05., 2/07-Odluka USRH, 84/08., 96/08.-Odluka USRH, 123/08.-ispr., 57/11., 148/11. – proč. tekst, 25/13., 28/13., 89/14-Odluka USRH i 70/19., dalje ZPP), </w:t>
      </w:r>
      <w:r w:rsidR="00367AC2">
        <w:rPr>
          <w:rFonts w:ascii="Arial" w:hAnsi="Arial" w:cs="Arial"/>
        </w:rPr>
        <w:t>s</w:t>
      </w:r>
      <w:r w:rsidRPr="00850BA1">
        <w:rPr>
          <w:rFonts w:ascii="Arial" w:hAnsi="Arial" w:cs="Arial"/>
        </w:rPr>
        <w:t xml:space="preserve"> prijedlogom da se pobijan</w:t>
      </w:r>
      <w:r w:rsidR="00367AC2">
        <w:rPr>
          <w:rFonts w:ascii="Arial" w:hAnsi="Arial" w:cs="Arial"/>
        </w:rPr>
        <w:t>i dio</w:t>
      </w:r>
      <w:r w:rsidRPr="00850BA1">
        <w:rPr>
          <w:rFonts w:ascii="Arial" w:hAnsi="Arial" w:cs="Arial"/>
        </w:rPr>
        <w:t xml:space="preserve"> presud</w:t>
      </w:r>
      <w:r w:rsidR="00367AC2">
        <w:rPr>
          <w:rFonts w:ascii="Arial" w:hAnsi="Arial" w:cs="Arial"/>
        </w:rPr>
        <w:t>e</w:t>
      </w:r>
      <w:r w:rsidRPr="00850BA1">
        <w:rPr>
          <w:rFonts w:ascii="Arial" w:hAnsi="Arial" w:cs="Arial"/>
        </w:rPr>
        <w:t xml:space="preserve"> preinači</w:t>
      </w:r>
      <w:r w:rsidR="003205F1">
        <w:rPr>
          <w:rFonts w:ascii="Arial" w:hAnsi="Arial" w:cs="Arial"/>
        </w:rPr>
        <w:t xml:space="preserve"> kao i rješenje</w:t>
      </w:r>
      <w:r w:rsidRPr="00850BA1">
        <w:rPr>
          <w:rFonts w:ascii="Arial" w:hAnsi="Arial" w:cs="Arial"/>
        </w:rPr>
        <w:t xml:space="preserve"> i </w:t>
      </w:r>
      <w:r w:rsidR="000660B2">
        <w:rPr>
          <w:rFonts w:ascii="Arial" w:hAnsi="Arial" w:cs="Arial"/>
        </w:rPr>
        <w:t xml:space="preserve">prihvati preinačeni </w:t>
      </w:r>
      <w:r w:rsidRPr="00850BA1">
        <w:rPr>
          <w:rFonts w:ascii="Arial" w:hAnsi="Arial" w:cs="Arial"/>
        </w:rPr>
        <w:t>tužbeni zahtjev</w:t>
      </w:r>
      <w:r w:rsidR="00367AC2">
        <w:rPr>
          <w:rFonts w:ascii="Arial" w:hAnsi="Arial" w:cs="Arial"/>
        </w:rPr>
        <w:t xml:space="preserve"> </w:t>
      </w:r>
      <w:r w:rsidRPr="00850BA1">
        <w:rPr>
          <w:rFonts w:ascii="Arial" w:hAnsi="Arial" w:cs="Arial"/>
        </w:rPr>
        <w:t>ili da se ukine i predmet vrati prvostupanjskom sudu na ponovno suđenje.</w:t>
      </w:r>
    </w:p>
    <w:p w:rsidR="00850BA1" w:rsidRPr="00850BA1" w:rsidRDefault="00850BA1" w:rsidP="00850BA1">
      <w:pPr>
        <w:rPr>
          <w:rFonts w:ascii="Arial" w:hAnsi="Arial" w:cs="Arial"/>
        </w:rPr>
      </w:pPr>
    </w:p>
    <w:p w:rsidR="00850BA1" w:rsidRPr="00850BA1" w:rsidRDefault="000660B2" w:rsidP="00850BA1">
      <w:pPr>
        <w:rPr>
          <w:rFonts w:ascii="Arial" w:hAnsi="Arial" w:cs="Arial"/>
        </w:rPr>
      </w:pPr>
      <w:r>
        <w:rPr>
          <w:rFonts w:ascii="Arial" w:hAnsi="Arial" w:cs="Arial"/>
        </w:rPr>
        <w:t>3</w:t>
      </w:r>
      <w:r w:rsidR="00850BA1">
        <w:rPr>
          <w:rFonts w:ascii="Arial" w:hAnsi="Arial" w:cs="Arial"/>
        </w:rPr>
        <w:t xml:space="preserve">. </w:t>
      </w:r>
      <w:r w:rsidR="00850BA1" w:rsidRPr="00850BA1">
        <w:rPr>
          <w:rFonts w:ascii="Arial" w:hAnsi="Arial" w:cs="Arial"/>
        </w:rPr>
        <w:t>Odgovor na žalbu nije podnesen.</w:t>
      </w:r>
    </w:p>
    <w:p w:rsidR="00850BA1" w:rsidRPr="00850BA1" w:rsidRDefault="00850BA1" w:rsidP="00850BA1">
      <w:pPr>
        <w:rPr>
          <w:rFonts w:ascii="Arial" w:hAnsi="Arial" w:cs="Arial"/>
        </w:rPr>
      </w:pPr>
    </w:p>
    <w:p w:rsidR="00850BA1" w:rsidRPr="00850BA1" w:rsidRDefault="000660B2" w:rsidP="00850BA1">
      <w:pPr>
        <w:rPr>
          <w:rFonts w:ascii="Arial" w:hAnsi="Arial" w:cs="Arial"/>
        </w:rPr>
      </w:pPr>
      <w:r>
        <w:rPr>
          <w:rFonts w:ascii="Arial" w:hAnsi="Arial" w:cs="Arial"/>
        </w:rPr>
        <w:t>4</w:t>
      </w:r>
      <w:r w:rsidR="00850BA1">
        <w:rPr>
          <w:rFonts w:ascii="Arial" w:hAnsi="Arial" w:cs="Arial"/>
        </w:rPr>
        <w:t xml:space="preserve">. </w:t>
      </w:r>
      <w:r w:rsidR="00850BA1" w:rsidRPr="00850BA1">
        <w:rPr>
          <w:rFonts w:ascii="Arial" w:hAnsi="Arial" w:cs="Arial"/>
        </w:rPr>
        <w:t>Žalba nije osnovana.</w:t>
      </w:r>
    </w:p>
    <w:p w:rsidR="00850BA1" w:rsidRDefault="00850BA1" w:rsidP="00850BA1">
      <w:pPr>
        <w:rPr>
          <w:rFonts w:ascii="Arial" w:hAnsi="Arial" w:cs="Arial"/>
        </w:rPr>
      </w:pPr>
    </w:p>
    <w:p w:rsidR="00850BA1" w:rsidRPr="00850BA1" w:rsidRDefault="000660B2" w:rsidP="00850BA1">
      <w:pPr>
        <w:rPr>
          <w:rFonts w:ascii="Arial" w:hAnsi="Arial" w:cs="Arial"/>
        </w:rPr>
      </w:pPr>
      <w:r>
        <w:rPr>
          <w:rFonts w:ascii="Arial" w:hAnsi="Arial" w:cs="Arial"/>
        </w:rPr>
        <w:t>5. Pobijan</w:t>
      </w:r>
      <w:r w:rsidR="00F147D9">
        <w:rPr>
          <w:rFonts w:ascii="Arial" w:hAnsi="Arial" w:cs="Arial"/>
        </w:rPr>
        <w:t>i dio</w:t>
      </w:r>
      <w:r>
        <w:rPr>
          <w:rFonts w:ascii="Arial" w:hAnsi="Arial" w:cs="Arial"/>
        </w:rPr>
        <w:t xml:space="preserve"> presud</w:t>
      </w:r>
      <w:r w:rsidR="00F147D9">
        <w:rPr>
          <w:rFonts w:ascii="Arial" w:hAnsi="Arial" w:cs="Arial"/>
        </w:rPr>
        <w:t>e</w:t>
      </w:r>
      <w:r w:rsidR="003205F1">
        <w:rPr>
          <w:rFonts w:ascii="Arial" w:hAnsi="Arial" w:cs="Arial"/>
        </w:rPr>
        <w:t xml:space="preserve"> kao i pobijano rješenje</w:t>
      </w:r>
      <w:r>
        <w:rPr>
          <w:rFonts w:ascii="Arial" w:hAnsi="Arial" w:cs="Arial"/>
        </w:rPr>
        <w:t xml:space="preserve"> sadrži razloge o odlučnim činjenicama</w:t>
      </w:r>
      <w:r w:rsidR="00227F75">
        <w:rPr>
          <w:rFonts w:ascii="Arial" w:hAnsi="Arial" w:cs="Arial"/>
        </w:rPr>
        <w:t xml:space="preserve"> </w:t>
      </w:r>
      <w:r w:rsidR="00F147D9">
        <w:rPr>
          <w:rFonts w:ascii="Arial" w:hAnsi="Arial" w:cs="Arial"/>
        </w:rPr>
        <w:t xml:space="preserve">i može se sa sigurnošću ispitati </w:t>
      </w:r>
      <w:r w:rsidR="00850BA1" w:rsidRPr="00850BA1">
        <w:rPr>
          <w:rFonts w:ascii="Arial" w:hAnsi="Arial" w:cs="Arial"/>
        </w:rPr>
        <w:t xml:space="preserve">tako da nije počinjena bitna povreda odredbe parničnog postupka iz čl. 354. st. 2. t. 11. ZPP na koje se </w:t>
      </w:r>
      <w:r w:rsidR="00F147D9">
        <w:rPr>
          <w:rFonts w:ascii="Arial" w:hAnsi="Arial" w:cs="Arial"/>
        </w:rPr>
        <w:t xml:space="preserve">sadržajno </w:t>
      </w:r>
      <w:r w:rsidR="00850BA1" w:rsidRPr="00850BA1">
        <w:rPr>
          <w:rFonts w:ascii="Arial" w:hAnsi="Arial" w:cs="Arial"/>
        </w:rPr>
        <w:t>ukazuje u žalbi, a niti postoji koja druga bitna povreda iz navedenog članka na koje ovaj sud pazi po službenoj dužnosti (čl. 365. st. 2. ZPP).</w:t>
      </w:r>
    </w:p>
    <w:p w:rsidR="00850BA1" w:rsidRPr="00850BA1" w:rsidRDefault="00850BA1" w:rsidP="00850BA1">
      <w:pPr>
        <w:rPr>
          <w:rFonts w:ascii="Arial" w:hAnsi="Arial" w:cs="Arial"/>
        </w:rPr>
      </w:pPr>
    </w:p>
    <w:p w:rsidR="00850BA1" w:rsidRDefault="00622384" w:rsidP="00850BA1">
      <w:pPr>
        <w:rPr>
          <w:rFonts w:ascii="Arial" w:hAnsi="Arial" w:cs="Arial"/>
        </w:rPr>
      </w:pPr>
      <w:r>
        <w:rPr>
          <w:rFonts w:ascii="Arial" w:hAnsi="Arial" w:cs="Arial"/>
        </w:rPr>
        <w:t>6</w:t>
      </w:r>
      <w:r w:rsidR="00850BA1">
        <w:rPr>
          <w:rFonts w:ascii="Arial" w:hAnsi="Arial" w:cs="Arial"/>
        </w:rPr>
        <w:t xml:space="preserve">. </w:t>
      </w:r>
      <w:r w:rsidR="00217B7C">
        <w:rPr>
          <w:rFonts w:ascii="Arial" w:hAnsi="Arial" w:cs="Arial"/>
        </w:rPr>
        <w:t xml:space="preserve">Nije osnovan </w:t>
      </w:r>
      <w:r w:rsidR="00850BA1" w:rsidRPr="00850BA1">
        <w:rPr>
          <w:rFonts w:ascii="Arial" w:hAnsi="Arial" w:cs="Arial"/>
        </w:rPr>
        <w:t>žalbeni razlog pogrešno i nepotpuno utvrđenog činjeničnog stanja jer su u postupku pred prvostupanjskim sudom sve odlučne činjenice pravilno i potpuno utvrđene</w:t>
      </w:r>
      <w:r w:rsidR="00217B7C">
        <w:rPr>
          <w:rFonts w:ascii="Arial" w:hAnsi="Arial" w:cs="Arial"/>
        </w:rPr>
        <w:t xml:space="preserve"> o kojima ovisi osnovanost pobijanog dijela presude</w:t>
      </w:r>
      <w:r w:rsidR="003205F1">
        <w:rPr>
          <w:rFonts w:ascii="Arial" w:hAnsi="Arial" w:cs="Arial"/>
        </w:rPr>
        <w:t xml:space="preserve"> i rješenja</w:t>
      </w:r>
      <w:r w:rsidR="00217B7C">
        <w:rPr>
          <w:rFonts w:ascii="Arial" w:hAnsi="Arial" w:cs="Arial"/>
        </w:rPr>
        <w:t>.</w:t>
      </w:r>
    </w:p>
    <w:p w:rsidR="00217B7C" w:rsidRDefault="00217B7C" w:rsidP="00850BA1">
      <w:pPr>
        <w:rPr>
          <w:rFonts w:ascii="Arial" w:hAnsi="Arial" w:cs="Arial"/>
        </w:rPr>
      </w:pPr>
    </w:p>
    <w:p w:rsidR="00217B7C" w:rsidRDefault="00622384" w:rsidP="00850BA1">
      <w:pPr>
        <w:rPr>
          <w:rFonts w:ascii="Arial" w:hAnsi="Arial" w:cs="Arial"/>
        </w:rPr>
      </w:pPr>
      <w:r>
        <w:rPr>
          <w:rFonts w:ascii="Arial" w:hAnsi="Arial" w:cs="Arial"/>
        </w:rPr>
        <w:t>7</w:t>
      </w:r>
      <w:r w:rsidR="00217B7C">
        <w:rPr>
          <w:rFonts w:ascii="Arial" w:hAnsi="Arial" w:cs="Arial"/>
        </w:rPr>
        <w:t>. Nepobijanim dijelom presude (toč. I. izreke)</w:t>
      </w:r>
      <w:r w:rsidR="00E35C00" w:rsidRPr="00E35C00">
        <w:t xml:space="preserve"> </w:t>
      </w:r>
      <w:r w:rsidR="00A46409">
        <w:t xml:space="preserve"> </w:t>
      </w:r>
      <w:r w:rsidR="00A46409" w:rsidRPr="00A46409">
        <w:rPr>
          <w:rFonts w:ascii="Arial" w:hAnsi="Arial" w:cs="Arial"/>
        </w:rPr>
        <w:t>prvostupanjski sud</w:t>
      </w:r>
      <w:r w:rsidR="00A46409">
        <w:t xml:space="preserve"> </w:t>
      </w:r>
      <w:r w:rsidR="00E35C00" w:rsidRPr="00E35C00">
        <w:rPr>
          <w:rFonts w:ascii="Arial" w:hAnsi="Arial" w:cs="Arial"/>
        </w:rPr>
        <w:t>djelomično</w:t>
      </w:r>
      <w:r w:rsidR="00217B7C">
        <w:rPr>
          <w:rFonts w:ascii="Arial" w:hAnsi="Arial" w:cs="Arial"/>
        </w:rPr>
        <w:t xml:space="preserve"> </w:t>
      </w:r>
      <w:r w:rsidR="00E35C00">
        <w:rPr>
          <w:rFonts w:ascii="Arial" w:hAnsi="Arial" w:cs="Arial"/>
        </w:rPr>
        <w:t>prihvać</w:t>
      </w:r>
      <w:r w:rsidR="00A46409">
        <w:rPr>
          <w:rFonts w:ascii="Arial" w:hAnsi="Arial" w:cs="Arial"/>
        </w:rPr>
        <w:t>a tužbeni zahtjev, a p</w:t>
      </w:r>
      <w:r w:rsidR="00E35C00">
        <w:rPr>
          <w:rFonts w:ascii="Arial" w:hAnsi="Arial" w:cs="Arial"/>
        </w:rPr>
        <w:t xml:space="preserve">obijanim dijelom presude (toč. II. izreke) </w:t>
      </w:r>
      <w:r w:rsidR="00A46409">
        <w:rPr>
          <w:rFonts w:ascii="Arial" w:hAnsi="Arial" w:cs="Arial"/>
        </w:rPr>
        <w:t xml:space="preserve">odbija </w:t>
      </w:r>
      <w:r w:rsidR="00C751A9">
        <w:rPr>
          <w:rFonts w:ascii="Arial" w:hAnsi="Arial" w:cs="Arial"/>
        </w:rPr>
        <w:t xml:space="preserve">dijelom </w:t>
      </w:r>
      <w:r w:rsidR="00416267">
        <w:rPr>
          <w:rFonts w:ascii="Arial" w:hAnsi="Arial" w:cs="Arial"/>
        </w:rPr>
        <w:t>tužbeni zahtjev</w:t>
      </w:r>
      <w:r w:rsidR="00C751A9">
        <w:rPr>
          <w:rFonts w:ascii="Arial" w:hAnsi="Arial" w:cs="Arial"/>
        </w:rPr>
        <w:t xml:space="preserve">, te je time </w:t>
      </w:r>
      <w:r w:rsidR="00416267">
        <w:rPr>
          <w:rFonts w:ascii="Arial" w:hAnsi="Arial" w:cs="Arial"/>
        </w:rPr>
        <w:t>odlučivao o zahtjevu postavljenom u tužbi</w:t>
      </w:r>
      <w:r w:rsidR="00C751A9">
        <w:rPr>
          <w:rFonts w:ascii="Arial" w:hAnsi="Arial" w:cs="Arial"/>
        </w:rPr>
        <w:t>, ne prihvaćaujući pobijanim rješenjem preinaku tužbenog zahtjeva.</w:t>
      </w:r>
      <w:r w:rsidR="00416267">
        <w:rPr>
          <w:rFonts w:ascii="Arial" w:hAnsi="Arial" w:cs="Arial"/>
        </w:rPr>
        <w:t xml:space="preserve"> </w:t>
      </w:r>
    </w:p>
    <w:p w:rsidR="00217B7C" w:rsidRDefault="00217B7C" w:rsidP="00850BA1">
      <w:pPr>
        <w:rPr>
          <w:rFonts w:ascii="Arial" w:hAnsi="Arial" w:cs="Arial"/>
        </w:rPr>
      </w:pPr>
    </w:p>
    <w:p w:rsidR="00217B7C" w:rsidRPr="00850BA1" w:rsidRDefault="00622384" w:rsidP="00850BA1">
      <w:pPr>
        <w:rPr>
          <w:rFonts w:ascii="Arial" w:hAnsi="Arial" w:cs="Arial"/>
        </w:rPr>
      </w:pPr>
      <w:r>
        <w:rPr>
          <w:rFonts w:ascii="Arial" w:hAnsi="Arial" w:cs="Arial"/>
        </w:rPr>
        <w:t>8</w:t>
      </w:r>
      <w:r w:rsidR="00A31ED2">
        <w:rPr>
          <w:rFonts w:ascii="Arial" w:hAnsi="Arial" w:cs="Arial"/>
        </w:rPr>
        <w:t>. Naime, p</w:t>
      </w:r>
      <w:r w:rsidR="00217B7C">
        <w:rPr>
          <w:rFonts w:ascii="Arial" w:hAnsi="Arial" w:cs="Arial"/>
        </w:rPr>
        <w:t xml:space="preserve">obijanim rješenjem prvostupanjski sud ne dopušta preinaku </w:t>
      </w:r>
      <w:r w:rsidR="00BE7E23">
        <w:rPr>
          <w:rFonts w:ascii="Arial" w:hAnsi="Arial" w:cs="Arial"/>
        </w:rPr>
        <w:t>tužbenog zahtjeva</w:t>
      </w:r>
      <w:r w:rsidR="005C4D1D">
        <w:rPr>
          <w:rFonts w:ascii="Arial" w:hAnsi="Arial" w:cs="Arial"/>
        </w:rPr>
        <w:t xml:space="preserve"> pravilnom primjenom</w:t>
      </w:r>
      <w:r w:rsidR="005C4D1D" w:rsidRPr="005C4D1D">
        <w:t xml:space="preserve"> </w:t>
      </w:r>
      <w:r w:rsidR="005C4D1D">
        <w:rPr>
          <w:rFonts w:ascii="Arial" w:hAnsi="Arial" w:cs="Arial"/>
        </w:rPr>
        <w:t>odredbe</w:t>
      </w:r>
      <w:r w:rsidR="005C4D1D" w:rsidRPr="005C4D1D">
        <w:rPr>
          <w:rFonts w:ascii="Arial" w:hAnsi="Arial" w:cs="Arial"/>
        </w:rPr>
        <w:t xml:space="preserve"> čl. 190. st. 1. i 2. ZPP-a</w:t>
      </w:r>
      <w:r w:rsidR="005C4D1D">
        <w:rPr>
          <w:rFonts w:ascii="Arial" w:hAnsi="Arial" w:cs="Arial"/>
        </w:rPr>
        <w:t xml:space="preserve">, jer utvrđuje da je preinaka </w:t>
      </w:r>
      <w:r w:rsidR="00BE7E23">
        <w:rPr>
          <w:rFonts w:ascii="Arial" w:hAnsi="Arial" w:cs="Arial"/>
        </w:rPr>
        <w:t>izvršen</w:t>
      </w:r>
      <w:r w:rsidR="005C4D1D">
        <w:rPr>
          <w:rFonts w:ascii="Arial" w:hAnsi="Arial" w:cs="Arial"/>
        </w:rPr>
        <w:t>a</w:t>
      </w:r>
      <w:r w:rsidR="00BE7E23">
        <w:rPr>
          <w:rFonts w:ascii="Arial" w:hAnsi="Arial" w:cs="Arial"/>
        </w:rPr>
        <w:t xml:space="preserve"> na ročištu 14. studenog 2019. godine čemu se tuženik protivio, a </w:t>
      </w:r>
      <w:r w:rsidR="00BE7E23">
        <w:rPr>
          <w:rFonts w:ascii="Arial" w:hAnsi="Arial" w:cs="Arial"/>
        </w:rPr>
        <w:lastRenderedPageBreak/>
        <w:t>sukladno</w:t>
      </w:r>
      <w:r w:rsidR="0059421A">
        <w:rPr>
          <w:rFonts w:ascii="Arial" w:hAnsi="Arial" w:cs="Arial"/>
        </w:rPr>
        <w:t xml:space="preserve"> st. 1. cit. </w:t>
      </w:r>
      <w:r w:rsidR="005C4D1D">
        <w:rPr>
          <w:rFonts w:ascii="Arial" w:hAnsi="Arial" w:cs="Arial"/>
        </w:rPr>
        <w:t>odredb</w:t>
      </w:r>
      <w:r w:rsidR="0059421A">
        <w:rPr>
          <w:rFonts w:ascii="Arial" w:hAnsi="Arial" w:cs="Arial"/>
        </w:rPr>
        <w:t>e</w:t>
      </w:r>
      <w:r w:rsidR="005C4D1D">
        <w:rPr>
          <w:rFonts w:ascii="Arial" w:hAnsi="Arial" w:cs="Arial"/>
        </w:rPr>
        <w:t xml:space="preserve"> </w:t>
      </w:r>
      <w:r w:rsidR="00BE7E23">
        <w:rPr>
          <w:rFonts w:ascii="Arial" w:hAnsi="Arial" w:cs="Arial"/>
        </w:rPr>
        <w:t>tužitelj može do zaključenja prethodnog postupka preinačiti tužbu, a iznimno</w:t>
      </w:r>
      <w:r w:rsidR="0059421A">
        <w:rPr>
          <w:rFonts w:ascii="Arial" w:hAnsi="Arial" w:cs="Arial"/>
        </w:rPr>
        <w:t xml:space="preserve"> st. 2. cit. odredbe</w:t>
      </w:r>
      <w:r w:rsidR="00BE7E23">
        <w:rPr>
          <w:rFonts w:ascii="Arial" w:hAnsi="Arial" w:cs="Arial"/>
        </w:rPr>
        <w:t xml:space="preserve"> može preinačiti tužbu do zaključenja glavne rasprave ako</w:t>
      </w:r>
      <w:r w:rsidR="005C1A51">
        <w:rPr>
          <w:rFonts w:ascii="Arial" w:hAnsi="Arial" w:cs="Arial"/>
        </w:rPr>
        <w:t xml:space="preserve"> je</w:t>
      </w:r>
      <w:r w:rsidR="00BE7E23">
        <w:rPr>
          <w:rFonts w:ascii="Arial" w:hAnsi="Arial" w:cs="Arial"/>
        </w:rPr>
        <w:t xml:space="preserve"> bez svoje krivnje nije mogao preinačiti </w:t>
      </w:r>
      <w:r w:rsidR="005C1A51">
        <w:rPr>
          <w:rFonts w:ascii="Arial" w:hAnsi="Arial" w:cs="Arial"/>
        </w:rPr>
        <w:t>do zaključenja prethodnog postupka.</w:t>
      </w:r>
    </w:p>
    <w:p w:rsidR="00850BA1" w:rsidRDefault="00850BA1" w:rsidP="00850BA1">
      <w:pPr>
        <w:rPr>
          <w:rFonts w:ascii="Arial" w:hAnsi="Arial" w:cs="Arial"/>
        </w:rPr>
      </w:pPr>
    </w:p>
    <w:p w:rsidR="005C1A51" w:rsidRDefault="00622384" w:rsidP="00850BA1">
      <w:pPr>
        <w:rPr>
          <w:rFonts w:ascii="Arial" w:hAnsi="Arial" w:cs="Arial"/>
        </w:rPr>
      </w:pPr>
      <w:r>
        <w:rPr>
          <w:rFonts w:ascii="Arial" w:hAnsi="Arial" w:cs="Arial"/>
        </w:rPr>
        <w:t>9</w:t>
      </w:r>
      <w:r w:rsidR="005C1A51">
        <w:rPr>
          <w:rFonts w:ascii="Arial" w:hAnsi="Arial" w:cs="Arial"/>
        </w:rPr>
        <w:t xml:space="preserve">. Suprotno žalbenim navodima </w:t>
      </w:r>
      <w:r w:rsidR="00C137B5">
        <w:rPr>
          <w:rFonts w:ascii="Arial" w:hAnsi="Arial" w:cs="Arial"/>
        </w:rPr>
        <w:t xml:space="preserve">pravilna je ocjena suda </w:t>
      </w:r>
      <w:r w:rsidR="005C1A51">
        <w:rPr>
          <w:rFonts w:ascii="Arial" w:hAnsi="Arial" w:cs="Arial"/>
        </w:rPr>
        <w:t xml:space="preserve">da </w:t>
      </w:r>
      <w:r w:rsidR="001030B5">
        <w:rPr>
          <w:rFonts w:ascii="Arial" w:hAnsi="Arial" w:cs="Arial"/>
        </w:rPr>
        <w:t>tužitelji</w:t>
      </w:r>
      <w:r w:rsidR="00E43646">
        <w:rPr>
          <w:rFonts w:ascii="Arial" w:hAnsi="Arial" w:cs="Arial"/>
        </w:rPr>
        <w:t xml:space="preserve"> neosnovano navode da</w:t>
      </w:r>
      <w:r w:rsidR="001030B5">
        <w:rPr>
          <w:rFonts w:ascii="Arial" w:hAnsi="Arial" w:cs="Arial"/>
        </w:rPr>
        <w:t xml:space="preserve"> tužbu preinačuju iz razloga koji su nastali nakon zaključenja prethodnog postupka</w:t>
      </w:r>
      <w:r w:rsidR="00853484">
        <w:rPr>
          <w:rFonts w:ascii="Arial" w:hAnsi="Arial" w:cs="Arial"/>
        </w:rPr>
        <w:t>,</w:t>
      </w:r>
      <w:r w:rsidR="001030B5">
        <w:rPr>
          <w:rFonts w:ascii="Arial" w:hAnsi="Arial" w:cs="Arial"/>
        </w:rPr>
        <w:t xml:space="preserve"> obzirom da</w:t>
      </w:r>
      <w:r w:rsidR="00E43646">
        <w:rPr>
          <w:rFonts w:ascii="Arial" w:hAnsi="Arial" w:cs="Arial"/>
        </w:rPr>
        <w:t xml:space="preserve"> </w:t>
      </w:r>
      <w:r w:rsidR="00853484">
        <w:rPr>
          <w:rFonts w:ascii="Arial" w:hAnsi="Arial" w:cs="Arial"/>
        </w:rPr>
        <w:t xml:space="preserve">iz utvrđenja suda </w:t>
      </w:r>
      <w:r w:rsidR="00A76DAE">
        <w:rPr>
          <w:rFonts w:ascii="Arial" w:hAnsi="Arial" w:cs="Arial"/>
        </w:rPr>
        <w:t xml:space="preserve">slijedi </w:t>
      </w:r>
      <w:r w:rsidR="00853484">
        <w:rPr>
          <w:rFonts w:ascii="Arial" w:hAnsi="Arial" w:cs="Arial"/>
        </w:rPr>
        <w:t xml:space="preserve">da </w:t>
      </w:r>
      <w:r w:rsidR="00E43646">
        <w:rPr>
          <w:rFonts w:ascii="Arial" w:hAnsi="Arial" w:cs="Arial"/>
        </w:rPr>
        <w:t xml:space="preserve">su </w:t>
      </w:r>
      <w:r w:rsidR="001030B5">
        <w:rPr>
          <w:rFonts w:ascii="Arial" w:hAnsi="Arial" w:cs="Arial"/>
        </w:rPr>
        <w:t>tužitelji nakon podnošenja tužbe sve do zaključenja prethodnog postupka bili u suposjedu prvog dijela sporne prostorije pa su mo</w:t>
      </w:r>
      <w:r w:rsidR="00853484">
        <w:rPr>
          <w:rFonts w:ascii="Arial" w:hAnsi="Arial" w:cs="Arial"/>
        </w:rPr>
        <w:t>gli</w:t>
      </w:r>
      <w:r w:rsidR="001030B5">
        <w:rPr>
          <w:rFonts w:ascii="Arial" w:hAnsi="Arial" w:cs="Arial"/>
        </w:rPr>
        <w:t xml:space="preserve"> vidjeti da je na istoj podignut pod i da su prije zaključenja prethodnog postupka znali da između sporne prostorije iz stana tuženika postoje vrata u nosivom zidu, a što proizlazi</w:t>
      </w:r>
      <w:r w:rsidR="00A76DAE">
        <w:rPr>
          <w:rFonts w:ascii="Arial" w:hAnsi="Arial" w:cs="Arial"/>
        </w:rPr>
        <w:t xml:space="preserve"> i</w:t>
      </w:r>
      <w:r w:rsidR="001030B5">
        <w:rPr>
          <w:rFonts w:ascii="Arial" w:hAnsi="Arial" w:cs="Arial"/>
        </w:rPr>
        <w:t xml:space="preserve"> iz podneska tužitelja od 20. lipnja 2018. godine</w:t>
      </w:r>
      <w:r w:rsidR="005C6DFA">
        <w:rPr>
          <w:rFonts w:ascii="Arial" w:hAnsi="Arial" w:cs="Arial"/>
        </w:rPr>
        <w:t>, tako da s pravom prvostupanjski sud nije dopustio preinaku primjenom odredbe čl. 190. st. 2. ZPP-a</w:t>
      </w:r>
      <w:r w:rsidR="001030B5">
        <w:rPr>
          <w:rFonts w:ascii="Arial" w:hAnsi="Arial" w:cs="Arial"/>
        </w:rPr>
        <w:t>.</w:t>
      </w:r>
    </w:p>
    <w:p w:rsidR="005C1A51" w:rsidRDefault="005C1A51" w:rsidP="00850BA1">
      <w:pPr>
        <w:rPr>
          <w:rFonts w:ascii="Arial" w:hAnsi="Arial" w:cs="Arial"/>
        </w:rPr>
      </w:pPr>
    </w:p>
    <w:p w:rsidR="005D2053" w:rsidRDefault="007C163E" w:rsidP="00850BA1">
      <w:pPr>
        <w:rPr>
          <w:rFonts w:ascii="Arial" w:hAnsi="Arial" w:cs="Arial"/>
        </w:rPr>
      </w:pPr>
      <w:r>
        <w:rPr>
          <w:rFonts w:ascii="Arial" w:hAnsi="Arial" w:cs="Arial"/>
        </w:rPr>
        <w:t>1</w:t>
      </w:r>
      <w:r w:rsidR="00622384">
        <w:rPr>
          <w:rFonts w:ascii="Arial" w:hAnsi="Arial" w:cs="Arial"/>
        </w:rPr>
        <w:t>0</w:t>
      </w:r>
      <w:r>
        <w:rPr>
          <w:rFonts w:ascii="Arial" w:hAnsi="Arial" w:cs="Arial"/>
        </w:rPr>
        <w:t>. Nadalje, neosnovano se navodi u žalbi da se ne radi o preinaci tužbe nego o uređenju tu</w:t>
      </w:r>
      <w:r w:rsidR="000A6807">
        <w:rPr>
          <w:rFonts w:ascii="Arial" w:hAnsi="Arial" w:cs="Arial"/>
        </w:rPr>
        <w:t>žbenog zahtjeva,</w:t>
      </w:r>
      <w:r w:rsidR="00D13176">
        <w:rPr>
          <w:rFonts w:ascii="Arial" w:hAnsi="Arial" w:cs="Arial"/>
        </w:rPr>
        <w:t xml:space="preserve"> obzirom da su drugi zahtjevom</w:t>
      </w:r>
      <w:r w:rsidR="00D13176" w:rsidRPr="00D13176">
        <w:t xml:space="preserve"> </w:t>
      </w:r>
      <w:r w:rsidR="00D13176" w:rsidRPr="00D13176">
        <w:rPr>
          <w:rFonts w:ascii="Arial" w:hAnsi="Arial" w:cs="Arial"/>
        </w:rPr>
        <w:t>istaknutom 14. studenog 2019. godine tužitelji pored postojećeg zahtjeva istakli i zahtjev da tuženi vrati predmetnu prostoriju u prvobitno stanje na način da zagradi tu prostoriju prema svojoj sobi – stanu nosivim zidom i ukloni izgrađeno povišenje poda</w:t>
      </w:r>
      <w:r w:rsidR="00D13176">
        <w:rPr>
          <w:rFonts w:ascii="Arial" w:hAnsi="Arial" w:cs="Arial"/>
        </w:rPr>
        <w:t xml:space="preserve">, time su pored postojećeg tužbenog zahtjeva istakli i drugi zahtjev, </w:t>
      </w:r>
      <w:r w:rsidR="00A0263B">
        <w:rPr>
          <w:rFonts w:ascii="Arial" w:hAnsi="Arial" w:cs="Arial"/>
        </w:rPr>
        <w:t xml:space="preserve">što prema čl. </w:t>
      </w:r>
      <w:r w:rsidR="000A6807">
        <w:rPr>
          <w:rFonts w:ascii="Arial" w:hAnsi="Arial" w:cs="Arial"/>
        </w:rPr>
        <w:t>1</w:t>
      </w:r>
      <w:r>
        <w:rPr>
          <w:rFonts w:ascii="Arial" w:hAnsi="Arial" w:cs="Arial"/>
        </w:rPr>
        <w:t>9</w:t>
      </w:r>
      <w:r w:rsidR="000A6807">
        <w:rPr>
          <w:rFonts w:ascii="Arial" w:hAnsi="Arial" w:cs="Arial"/>
        </w:rPr>
        <w:t>1</w:t>
      </w:r>
      <w:r>
        <w:rPr>
          <w:rFonts w:ascii="Arial" w:hAnsi="Arial" w:cs="Arial"/>
        </w:rPr>
        <w:t xml:space="preserve">. st. 1. ZPP-a </w:t>
      </w:r>
      <w:r w:rsidR="00A0263B">
        <w:rPr>
          <w:rFonts w:ascii="Arial" w:hAnsi="Arial" w:cs="Arial"/>
        </w:rPr>
        <w:t>predstavlja preinaku tužbe</w:t>
      </w:r>
      <w:r w:rsidR="00017010">
        <w:rPr>
          <w:rFonts w:ascii="Arial" w:hAnsi="Arial" w:cs="Arial"/>
        </w:rPr>
        <w:t>.</w:t>
      </w:r>
      <w:r w:rsidR="00E706DB">
        <w:rPr>
          <w:rFonts w:ascii="Arial" w:hAnsi="Arial" w:cs="Arial"/>
        </w:rPr>
        <w:t xml:space="preserve"> </w:t>
      </w:r>
    </w:p>
    <w:p w:rsidR="007C163E" w:rsidRDefault="007C163E" w:rsidP="00850BA1">
      <w:pPr>
        <w:rPr>
          <w:rFonts w:ascii="Arial" w:hAnsi="Arial" w:cs="Arial"/>
        </w:rPr>
      </w:pPr>
    </w:p>
    <w:p w:rsidR="004146CD" w:rsidRPr="004146CD" w:rsidRDefault="00D3116D" w:rsidP="004146CD">
      <w:pPr>
        <w:rPr>
          <w:rFonts w:ascii="Arial" w:hAnsi="Arial" w:cs="Arial"/>
        </w:rPr>
      </w:pPr>
      <w:r>
        <w:rPr>
          <w:rFonts w:ascii="Arial" w:hAnsi="Arial" w:cs="Arial"/>
        </w:rPr>
        <w:t>1</w:t>
      </w:r>
      <w:r w:rsidR="00622384">
        <w:rPr>
          <w:rFonts w:ascii="Arial" w:hAnsi="Arial" w:cs="Arial"/>
        </w:rPr>
        <w:t>1</w:t>
      </w:r>
      <w:r>
        <w:rPr>
          <w:rFonts w:ascii="Arial" w:hAnsi="Arial" w:cs="Arial"/>
        </w:rPr>
        <w:t xml:space="preserve">. Odlučujući o zahtjevu </w:t>
      </w:r>
      <w:r w:rsidR="00C12CAC">
        <w:rPr>
          <w:rFonts w:ascii="Arial" w:hAnsi="Arial" w:cs="Arial"/>
        </w:rPr>
        <w:t>postavljenom u</w:t>
      </w:r>
      <w:r w:rsidR="008263D2">
        <w:rPr>
          <w:rFonts w:ascii="Arial" w:hAnsi="Arial" w:cs="Arial"/>
        </w:rPr>
        <w:t xml:space="preserve"> tužbi </w:t>
      </w:r>
      <w:r>
        <w:rPr>
          <w:rFonts w:ascii="Arial" w:hAnsi="Arial" w:cs="Arial"/>
        </w:rPr>
        <w:t xml:space="preserve">prvostupanjski sud </w:t>
      </w:r>
      <w:r w:rsidR="008611B4">
        <w:rPr>
          <w:rFonts w:ascii="Arial" w:hAnsi="Arial" w:cs="Arial"/>
        </w:rPr>
        <w:t>zaključuje</w:t>
      </w:r>
      <w:r w:rsidR="008263D2">
        <w:rPr>
          <w:rFonts w:ascii="Arial" w:hAnsi="Arial" w:cs="Arial"/>
        </w:rPr>
        <w:t xml:space="preserve"> da nije sporno da su tužitelji i tuženik suvlasnici </w:t>
      </w:r>
      <w:r w:rsidR="004146CD" w:rsidRPr="004146CD">
        <w:rPr>
          <w:rFonts w:ascii="Arial" w:hAnsi="Arial" w:cs="Arial"/>
        </w:rPr>
        <w:t xml:space="preserve">i suposjednici nekretnine zkčbr. </w:t>
      </w:r>
      <w:r w:rsidR="00636022">
        <w:rPr>
          <w:rFonts w:ascii="Arial" w:hAnsi="Arial" w:cs="Arial"/>
        </w:rPr>
        <w:t>...</w:t>
      </w:r>
      <w:r w:rsidR="004146CD" w:rsidRPr="004146CD">
        <w:rPr>
          <w:rFonts w:ascii="Arial" w:hAnsi="Arial" w:cs="Arial"/>
        </w:rPr>
        <w:t xml:space="preserve"> u naravi kuća popisni broj </w:t>
      </w:r>
      <w:r w:rsidR="00636022">
        <w:rPr>
          <w:rFonts w:ascii="Arial" w:hAnsi="Arial" w:cs="Arial"/>
        </w:rPr>
        <w:t>...</w:t>
      </w:r>
      <w:r w:rsidR="004146CD" w:rsidRPr="004146CD">
        <w:rPr>
          <w:rFonts w:ascii="Arial" w:hAnsi="Arial" w:cs="Arial"/>
        </w:rPr>
        <w:t xml:space="preserve"> zgrada, dvorište, vrt i šuma u </w:t>
      </w:r>
      <w:r w:rsidR="00636022">
        <w:rPr>
          <w:rFonts w:ascii="Arial" w:hAnsi="Arial" w:cs="Arial"/>
        </w:rPr>
        <w:t>...</w:t>
      </w:r>
      <w:r w:rsidR="004146CD" w:rsidRPr="004146CD">
        <w:rPr>
          <w:rFonts w:ascii="Arial" w:hAnsi="Arial" w:cs="Arial"/>
        </w:rPr>
        <w:t xml:space="preserve">, ukupne površine 155,2 čhv, 558 m2, upisane u zk.ul. </w:t>
      </w:r>
      <w:r w:rsidR="00636022">
        <w:rPr>
          <w:rFonts w:ascii="Arial" w:hAnsi="Arial" w:cs="Arial"/>
        </w:rPr>
        <w:t>...</w:t>
      </w:r>
      <w:r w:rsidR="004146CD" w:rsidRPr="004146CD">
        <w:rPr>
          <w:rFonts w:ascii="Arial" w:hAnsi="Arial" w:cs="Arial"/>
        </w:rPr>
        <w:t xml:space="preserve"> k.o. G</w:t>
      </w:r>
      <w:r w:rsidR="00636022">
        <w:rPr>
          <w:rFonts w:ascii="Arial" w:hAnsi="Arial" w:cs="Arial"/>
        </w:rPr>
        <w:t>.</w:t>
      </w:r>
      <w:r w:rsidR="004146CD" w:rsidRPr="004146CD">
        <w:rPr>
          <w:rFonts w:ascii="Arial" w:hAnsi="Arial" w:cs="Arial"/>
        </w:rPr>
        <w:t xml:space="preserve"> Z</w:t>
      </w:r>
      <w:r w:rsidR="00636022">
        <w:rPr>
          <w:rFonts w:ascii="Arial" w:hAnsi="Arial" w:cs="Arial"/>
        </w:rPr>
        <w:t>.</w:t>
      </w:r>
      <w:r w:rsidR="004146CD" w:rsidRPr="004146CD">
        <w:rPr>
          <w:rFonts w:ascii="Arial" w:hAnsi="Arial" w:cs="Arial"/>
        </w:rPr>
        <w:t xml:space="preserve">, dok su pojedini posebni dijelovi navedene nekretnine upisani u knjigu položenih ugovora zk.ul. </w:t>
      </w:r>
      <w:r w:rsidR="00636022">
        <w:rPr>
          <w:rFonts w:ascii="Arial" w:hAnsi="Arial" w:cs="Arial"/>
        </w:rPr>
        <w:t>...</w:t>
      </w:r>
      <w:r w:rsidR="004146CD" w:rsidRPr="004146CD">
        <w:rPr>
          <w:rFonts w:ascii="Arial" w:hAnsi="Arial" w:cs="Arial"/>
        </w:rPr>
        <w:t xml:space="preserve"> k.o. G</w:t>
      </w:r>
      <w:r w:rsidR="00636022">
        <w:rPr>
          <w:rFonts w:ascii="Arial" w:hAnsi="Arial" w:cs="Arial"/>
        </w:rPr>
        <w:t>.</w:t>
      </w:r>
      <w:r w:rsidR="004146CD" w:rsidRPr="004146CD">
        <w:rPr>
          <w:rFonts w:ascii="Arial" w:hAnsi="Arial" w:cs="Arial"/>
        </w:rPr>
        <w:t xml:space="preserve"> Z</w:t>
      </w:r>
      <w:r w:rsidR="00636022">
        <w:rPr>
          <w:rFonts w:ascii="Arial" w:hAnsi="Arial" w:cs="Arial"/>
        </w:rPr>
        <w:t>.</w:t>
      </w:r>
      <w:r w:rsidR="004146CD" w:rsidRPr="004146CD">
        <w:rPr>
          <w:rFonts w:ascii="Arial" w:hAnsi="Arial" w:cs="Arial"/>
        </w:rPr>
        <w:t xml:space="preserve"> u podulošcima broj </w:t>
      </w:r>
      <w:r w:rsidR="00636022">
        <w:rPr>
          <w:rFonts w:ascii="Arial" w:hAnsi="Arial" w:cs="Arial"/>
        </w:rPr>
        <w:t>...</w:t>
      </w:r>
      <w:r w:rsidR="004146CD" w:rsidRPr="004146CD">
        <w:rPr>
          <w:rFonts w:ascii="Arial" w:hAnsi="Arial" w:cs="Arial"/>
        </w:rPr>
        <w:t xml:space="preserve">, </w:t>
      </w:r>
      <w:r w:rsidR="00636022">
        <w:rPr>
          <w:rFonts w:ascii="Arial" w:hAnsi="Arial" w:cs="Arial"/>
        </w:rPr>
        <w:t>...</w:t>
      </w:r>
      <w:r w:rsidR="004146CD" w:rsidRPr="004146CD">
        <w:rPr>
          <w:rFonts w:ascii="Arial" w:hAnsi="Arial" w:cs="Arial"/>
        </w:rPr>
        <w:t xml:space="preserve">, </w:t>
      </w:r>
      <w:r w:rsidR="00636022">
        <w:rPr>
          <w:rFonts w:ascii="Arial" w:hAnsi="Arial" w:cs="Arial"/>
        </w:rPr>
        <w:t>...</w:t>
      </w:r>
      <w:r w:rsidR="004146CD" w:rsidRPr="004146CD">
        <w:rPr>
          <w:rFonts w:ascii="Arial" w:hAnsi="Arial" w:cs="Arial"/>
        </w:rPr>
        <w:t xml:space="preserve"> i </w:t>
      </w:r>
      <w:r w:rsidR="00636022">
        <w:rPr>
          <w:rFonts w:ascii="Arial" w:hAnsi="Arial" w:cs="Arial"/>
        </w:rPr>
        <w:t>...</w:t>
      </w:r>
      <w:r w:rsidR="004146CD" w:rsidRPr="004146CD">
        <w:rPr>
          <w:rFonts w:ascii="Arial" w:hAnsi="Arial" w:cs="Arial"/>
        </w:rPr>
        <w:t>.</w:t>
      </w:r>
    </w:p>
    <w:p w:rsidR="00FB5E30" w:rsidRDefault="00FB5E30" w:rsidP="004146CD">
      <w:pPr>
        <w:rPr>
          <w:rFonts w:ascii="Arial" w:hAnsi="Arial" w:cs="Arial"/>
        </w:rPr>
      </w:pPr>
    </w:p>
    <w:p w:rsidR="008263D2" w:rsidRDefault="004146CD" w:rsidP="004146CD">
      <w:pPr>
        <w:rPr>
          <w:rFonts w:ascii="Arial" w:hAnsi="Arial" w:cs="Arial"/>
        </w:rPr>
      </w:pPr>
      <w:r>
        <w:rPr>
          <w:rFonts w:ascii="Arial" w:hAnsi="Arial" w:cs="Arial"/>
        </w:rPr>
        <w:t>1</w:t>
      </w:r>
      <w:r w:rsidR="00622384">
        <w:rPr>
          <w:rFonts w:ascii="Arial" w:hAnsi="Arial" w:cs="Arial"/>
        </w:rPr>
        <w:t>2</w:t>
      </w:r>
      <w:r>
        <w:rPr>
          <w:rFonts w:ascii="Arial" w:hAnsi="Arial" w:cs="Arial"/>
        </w:rPr>
        <w:t xml:space="preserve">. </w:t>
      </w:r>
      <w:r w:rsidRPr="004146CD">
        <w:rPr>
          <w:rFonts w:ascii="Arial" w:hAnsi="Arial" w:cs="Arial"/>
        </w:rPr>
        <w:t xml:space="preserve">Nadalje, nije sporno da je prostorija koja se nalazi u prizemlju zgrade </w:t>
      </w:r>
      <w:r w:rsidR="001B455D">
        <w:rPr>
          <w:rFonts w:ascii="Arial" w:hAnsi="Arial" w:cs="Arial"/>
        </w:rPr>
        <w:t>...</w:t>
      </w:r>
      <w:r w:rsidRPr="004146CD">
        <w:rPr>
          <w:rFonts w:ascii="Arial" w:hAnsi="Arial" w:cs="Arial"/>
        </w:rPr>
        <w:t xml:space="preserve"> lijevo neposredno uz posebni dio nekretnine - stan u prizemlju koji se sastoji od jedne sobe i ostalih prostorija u ukupnoj površini od 11,52 čm, upisan u poduložak </w:t>
      </w:r>
      <w:r w:rsidR="001B455D">
        <w:rPr>
          <w:rFonts w:ascii="Arial" w:hAnsi="Arial" w:cs="Arial"/>
        </w:rPr>
        <w:t>...</w:t>
      </w:r>
      <w:r w:rsidRPr="004146CD">
        <w:rPr>
          <w:rFonts w:ascii="Arial" w:hAnsi="Arial" w:cs="Arial"/>
        </w:rPr>
        <w:t xml:space="preserve"> zk.ul. </w:t>
      </w:r>
      <w:r w:rsidR="001B455D">
        <w:rPr>
          <w:rFonts w:ascii="Arial" w:hAnsi="Arial" w:cs="Arial"/>
        </w:rPr>
        <w:t>.</w:t>
      </w:r>
      <w:r w:rsidRPr="004146CD">
        <w:rPr>
          <w:rFonts w:ascii="Arial" w:hAnsi="Arial" w:cs="Arial"/>
        </w:rPr>
        <w:t xml:space="preserve"> k.o. G</w:t>
      </w:r>
      <w:r w:rsidR="001B455D">
        <w:rPr>
          <w:rFonts w:ascii="Arial" w:hAnsi="Arial" w:cs="Arial"/>
        </w:rPr>
        <w:t>.</w:t>
      </w:r>
      <w:r w:rsidRPr="004146CD">
        <w:rPr>
          <w:rFonts w:ascii="Arial" w:hAnsi="Arial" w:cs="Arial"/>
        </w:rPr>
        <w:t xml:space="preserve"> Z</w:t>
      </w:r>
      <w:r w:rsidR="001B455D">
        <w:rPr>
          <w:rFonts w:ascii="Arial" w:hAnsi="Arial" w:cs="Arial"/>
        </w:rPr>
        <w:t>.</w:t>
      </w:r>
      <w:r w:rsidRPr="004146CD">
        <w:rPr>
          <w:rFonts w:ascii="Arial" w:hAnsi="Arial" w:cs="Arial"/>
        </w:rPr>
        <w:t xml:space="preserve"> (a koji stan je vlasništvo tuženika), zajednički dio zgrade koji se sastoji od predprostorije i dva sanitarna čvora</w:t>
      </w:r>
      <w:r w:rsidR="00FB5E30">
        <w:rPr>
          <w:rFonts w:ascii="Arial" w:hAnsi="Arial" w:cs="Arial"/>
        </w:rPr>
        <w:t xml:space="preserve">, kao i da nije sporno </w:t>
      </w:r>
      <w:r w:rsidRPr="004146CD">
        <w:rPr>
          <w:rFonts w:ascii="Arial" w:hAnsi="Arial" w:cs="Arial"/>
        </w:rPr>
        <w:t>da tuženik isključivo koristi desni sanitarni čvor, iako se radi o zajedničkom dijelu zgrade, da su predprostoriju suposjedovali svi suvlasnici predmetne zgrade te da je tuženik istu pregradio uzdužno po pola.</w:t>
      </w:r>
      <w:r>
        <w:rPr>
          <w:rFonts w:ascii="Arial" w:hAnsi="Arial" w:cs="Arial"/>
        </w:rPr>
        <w:t xml:space="preserve"> </w:t>
      </w:r>
    </w:p>
    <w:p w:rsidR="008263D2" w:rsidRDefault="008263D2" w:rsidP="00850BA1">
      <w:pPr>
        <w:rPr>
          <w:rFonts w:ascii="Arial" w:hAnsi="Arial" w:cs="Arial"/>
        </w:rPr>
      </w:pPr>
    </w:p>
    <w:p w:rsidR="000626A3" w:rsidRDefault="008611B4" w:rsidP="00850BA1">
      <w:pPr>
        <w:rPr>
          <w:rFonts w:ascii="Arial" w:hAnsi="Arial" w:cs="Arial"/>
        </w:rPr>
      </w:pPr>
      <w:r>
        <w:rPr>
          <w:rFonts w:ascii="Arial" w:hAnsi="Arial" w:cs="Arial"/>
        </w:rPr>
        <w:t>1</w:t>
      </w:r>
      <w:r w:rsidR="00622384">
        <w:rPr>
          <w:rFonts w:ascii="Arial" w:hAnsi="Arial" w:cs="Arial"/>
        </w:rPr>
        <w:t>3</w:t>
      </w:r>
      <w:r>
        <w:rPr>
          <w:rFonts w:ascii="Arial" w:hAnsi="Arial" w:cs="Arial"/>
        </w:rPr>
        <w:t>. N</w:t>
      </w:r>
      <w:r w:rsidR="00752A5C">
        <w:rPr>
          <w:rFonts w:ascii="Arial" w:hAnsi="Arial" w:cs="Arial"/>
        </w:rPr>
        <w:t>a temelju provedenog očevida te iskaza saslušanih svjedoka i stranaka</w:t>
      </w:r>
      <w:r>
        <w:rPr>
          <w:rFonts w:ascii="Arial" w:hAnsi="Arial" w:cs="Arial"/>
        </w:rPr>
        <w:t xml:space="preserve"> prvostupanjski sud</w:t>
      </w:r>
      <w:r w:rsidR="00752A5C">
        <w:rPr>
          <w:rFonts w:ascii="Arial" w:hAnsi="Arial" w:cs="Arial"/>
        </w:rPr>
        <w:t xml:space="preserve"> utvrđuje odlučne činjenice da je u zajedničkoj prostoriji koja se nalazi pored stepeništa, a koja predstavlja sanitarni čvor i skladište i koju su suposjedovali svi </w:t>
      </w:r>
      <w:r w:rsidR="000626A3">
        <w:rPr>
          <w:rFonts w:ascii="Arial" w:hAnsi="Arial" w:cs="Arial"/>
        </w:rPr>
        <w:t xml:space="preserve">suvlasnici predmetne nekretnine (osim dva wc-a) na način da su u istoj držali pribor i sredstva za čišćenje, a tuženik je u srpnju 2017. godine izgradio pregradni zid koji dijeli istu prostoriju uzdužno po pola, da su nakon podnošenja tužbe tužitelji u navedenom pregradnom zidu probili rupu </w:t>
      </w:r>
      <w:r w:rsidR="00E715A0">
        <w:rPr>
          <w:rFonts w:ascii="Arial" w:hAnsi="Arial" w:cs="Arial"/>
        </w:rPr>
        <w:t>te je nakon provedenog očevida a što je među strankama i nesporno tuženik uklonio cijeli pregradni zid i odnio materijal te su tužitelji nakon toga mogli ući u predmetnu prostoriju.</w:t>
      </w:r>
    </w:p>
    <w:p w:rsidR="000626A3" w:rsidRDefault="000626A3" w:rsidP="00850BA1">
      <w:pPr>
        <w:rPr>
          <w:rFonts w:ascii="Arial" w:hAnsi="Arial" w:cs="Arial"/>
        </w:rPr>
      </w:pPr>
    </w:p>
    <w:p w:rsidR="008F149D" w:rsidRPr="008F149D" w:rsidRDefault="00E50ED6" w:rsidP="008F149D">
      <w:pPr>
        <w:rPr>
          <w:rFonts w:ascii="Arial" w:hAnsi="Arial" w:cs="Arial"/>
        </w:rPr>
      </w:pPr>
      <w:r>
        <w:rPr>
          <w:rFonts w:ascii="Arial" w:hAnsi="Arial" w:cs="Arial"/>
        </w:rPr>
        <w:lastRenderedPageBreak/>
        <w:t>1</w:t>
      </w:r>
      <w:r w:rsidR="00622384">
        <w:rPr>
          <w:rFonts w:ascii="Arial" w:hAnsi="Arial" w:cs="Arial"/>
        </w:rPr>
        <w:t>4</w:t>
      </w:r>
      <w:r>
        <w:rPr>
          <w:rFonts w:ascii="Arial" w:hAnsi="Arial" w:cs="Arial"/>
        </w:rPr>
        <w:t xml:space="preserve">. Pravilno prvostupanjski sud </w:t>
      </w:r>
      <w:r w:rsidR="0081709E">
        <w:rPr>
          <w:rFonts w:ascii="Arial" w:hAnsi="Arial" w:cs="Arial"/>
        </w:rPr>
        <w:t xml:space="preserve">u pobijanom dijelu presude </w:t>
      </w:r>
      <w:r w:rsidR="00C12CAC">
        <w:rPr>
          <w:rFonts w:ascii="Arial" w:hAnsi="Arial" w:cs="Arial"/>
        </w:rPr>
        <w:t xml:space="preserve">na utvrđene odlučne činjenice </w:t>
      </w:r>
      <w:r>
        <w:rPr>
          <w:rFonts w:ascii="Arial" w:hAnsi="Arial" w:cs="Arial"/>
        </w:rPr>
        <w:t xml:space="preserve">primjenjuje materijalno pravo </w:t>
      </w:r>
      <w:r w:rsidR="00E42299">
        <w:rPr>
          <w:rFonts w:ascii="Arial" w:hAnsi="Arial" w:cs="Arial"/>
        </w:rPr>
        <w:t>odredb</w:t>
      </w:r>
      <w:r w:rsidR="00BA3378">
        <w:rPr>
          <w:rFonts w:ascii="Arial" w:hAnsi="Arial" w:cs="Arial"/>
        </w:rPr>
        <w:t>u</w:t>
      </w:r>
      <w:r w:rsidR="008F149D" w:rsidRPr="008F149D">
        <w:rPr>
          <w:rFonts w:ascii="Arial" w:hAnsi="Arial" w:cs="Arial"/>
        </w:rPr>
        <w:t xml:space="preserve"> čl. 38. st. 1. Zakona o vlasništvu i drugim stvarnim pravima (Narodne novine broj 91/96, 68/98, 137/99, 22/00, 73/00, 114/01, 79/06, 141/06, 146/08, 38/09, 153/09, 143/12, 152/14 i 81/15; dalje: ZV)</w:t>
      </w:r>
      <w:r w:rsidR="00E42299">
        <w:rPr>
          <w:rFonts w:ascii="Arial" w:hAnsi="Arial" w:cs="Arial"/>
        </w:rPr>
        <w:t xml:space="preserve"> kojom je propisano, </w:t>
      </w:r>
      <w:r w:rsidR="008F149D" w:rsidRPr="008F149D">
        <w:rPr>
          <w:rFonts w:ascii="Arial" w:hAnsi="Arial" w:cs="Arial"/>
        </w:rPr>
        <w:t>nije li što drugo određeno, svaki suvlasnik smije izvršavati glede cijele stvari sve ovlasti koje ima kao nositelj dijela prava vlasništva bez suglasnosti ostalih suvlasnika, ako time ne vrijeđa prava ostalih suvlasnika</w:t>
      </w:r>
      <w:r w:rsidR="00E42299">
        <w:rPr>
          <w:rFonts w:ascii="Arial" w:hAnsi="Arial" w:cs="Arial"/>
        </w:rPr>
        <w:t xml:space="preserve">, te </w:t>
      </w:r>
      <w:r w:rsidR="00FA0576">
        <w:rPr>
          <w:rFonts w:ascii="Arial" w:hAnsi="Arial" w:cs="Arial"/>
        </w:rPr>
        <w:t>odredbu</w:t>
      </w:r>
      <w:r w:rsidR="008F149D" w:rsidRPr="008F149D">
        <w:rPr>
          <w:rFonts w:ascii="Arial" w:hAnsi="Arial" w:cs="Arial"/>
        </w:rPr>
        <w:t xml:space="preserve"> čl. 39. st. 1. i 2. ZV-a </w:t>
      </w:r>
      <w:r w:rsidR="00FA0576">
        <w:rPr>
          <w:rFonts w:ascii="Arial" w:hAnsi="Arial" w:cs="Arial"/>
        </w:rPr>
        <w:t xml:space="preserve">da </w:t>
      </w:r>
      <w:r w:rsidR="008F149D" w:rsidRPr="008F149D">
        <w:rPr>
          <w:rFonts w:ascii="Arial" w:hAnsi="Arial" w:cs="Arial"/>
        </w:rPr>
        <w:t>svaki suvlasnik ima pravo sudjelovati u odlučivanju o svemu što se tiče stvari koja je u suvlasništvu (upravljanje stvarju) zajedno s ostalim suvlasnicima. Kad je neki suvlasnik poduzeo posao glede suvlasničke stvari bez potrebne suglasnosti ostalih, primjenjuju se pravila o poslovodstvu bez naloga</w:t>
      </w:r>
      <w:r w:rsidR="00BA3378">
        <w:rPr>
          <w:rFonts w:ascii="Arial" w:hAnsi="Arial" w:cs="Arial"/>
        </w:rPr>
        <w:t>,</w:t>
      </w:r>
      <w:r w:rsidR="008E13DC">
        <w:rPr>
          <w:rFonts w:ascii="Arial" w:hAnsi="Arial" w:cs="Arial"/>
        </w:rPr>
        <w:t xml:space="preserve"> kao i odredb</w:t>
      </w:r>
      <w:r w:rsidR="00BA3378">
        <w:rPr>
          <w:rFonts w:ascii="Arial" w:hAnsi="Arial" w:cs="Arial"/>
        </w:rPr>
        <w:t>u</w:t>
      </w:r>
      <w:r w:rsidR="008E13DC">
        <w:rPr>
          <w:rFonts w:ascii="Arial" w:hAnsi="Arial" w:cs="Arial"/>
        </w:rPr>
        <w:t xml:space="preserve"> čl. 46. st. 1. ZV-a da svaki suvlasnik ima pravo glede cijele stvari postavljati svojim suvlasnicima one zahtjeve koji proizlaze iz njegova suvlasništva</w:t>
      </w:r>
      <w:r w:rsidR="008F149D" w:rsidRPr="008F149D">
        <w:rPr>
          <w:rFonts w:ascii="Arial" w:hAnsi="Arial" w:cs="Arial"/>
        </w:rPr>
        <w:t>.</w:t>
      </w:r>
    </w:p>
    <w:p w:rsidR="000602B2" w:rsidRDefault="008F149D" w:rsidP="008F149D">
      <w:pPr>
        <w:rPr>
          <w:rFonts w:ascii="Arial" w:hAnsi="Arial" w:cs="Arial"/>
        </w:rPr>
      </w:pPr>
      <w:r w:rsidRPr="008F149D">
        <w:rPr>
          <w:rFonts w:ascii="Arial" w:hAnsi="Arial" w:cs="Arial"/>
        </w:rPr>
        <w:tab/>
        <w:t xml:space="preserve"> </w:t>
      </w:r>
    </w:p>
    <w:p w:rsidR="008F149D" w:rsidRDefault="000602B2" w:rsidP="008F149D">
      <w:pPr>
        <w:rPr>
          <w:rFonts w:ascii="Arial" w:hAnsi="Arial" w:cs="Arial"/>
        </w:rPr>
      </w:pPr>
      <w:r>
        <w:rPr>
          <w:rFonts w:ascii="Arial" w:hAnsi="Arial" w:cs="Arial"/>
        </w:rPr>
        <w:t>1</w:t>
      </w:r>
      <w:r w:rsidR="00622384">
        <w:rPr>
          <w:rFonts w:ascii="Arial" w:hAnsi="Arial" w:cs="Arial"/>
        </w:rPr>
        <w:t>5</w:t>
      </w:r>
      <w:r>
        <w:rPr>
          <w:rFonts w:ascii="Arial" w:hAnsi="Arial" w:cs="Arial"/>
        </w:rPr>
        <w:t>.</w:t>
      </w:r>
      <w:r w:rsidR="001F670A">
        <w:rPr>
          <w:rFonts w:ascii="Arial" w:hAnsi="Arial" w:cs="Arial"/>
        </w:rPr>
        <w:t xml:space="preserve"> Stoga,</w:t>
      </w:r>
      <w:r>
        <w:rPr>
          <w:rFonts w:ascii="Arial" w:hAnsi="Arial" w:cs="Arial"/>
        </w:rPr>
        <w:t xml:space="preserve"> </w:t>
      </w:r>
      <w:r w:rsidR="001F670A">
        <w:rPr>
          <w:rFonts w:ascii="Arial" w:hAnsi="Arial" w:cs="Arial"/>
        </w:rPr>
        <w:t>u</w:t>
      </w:r>
      <w:r w:rsidR="008F149D" w:rsidRPr="008F149D">
        <w:rPr>
          <w:rFonts w:ascii="Arial" w:hAnsi="Arial" w:cs="Arial"/>
        </w:rPr>
        <w:t xml:space="preserve"> odnosu na zahtjev tužitelja da tuženik iseli iz zajedničkog dijela zgrade - polovine prostorije koja se nalazi u prizemlju zgrade </w:t>
      </w:r>
      <w:r w:rsidR="00304ED4">
        <w:rPr>
          <w:rFonts w:ascii="Arial" w:hAnsi="Arial" w:cs="Arial"/>
        </w:rPr>
        <w:t>...</w:t>
      </w:r>
      <w:r w:rsidR="008F149D" w:rsidRPr="008F149D">
        <w:rPr>
          <w:rFonts w:ascii="Arial" w:hAnsi="Arial" w:cs="Arial"/>
        </w:rPr>
        <w:t xml:space="preserve"> lijevo, a koja predstavlja sa</w:t>
      </w:r>
      <w:r>
        <w:rPr>
          <w:rFonts w:ascii="Arial" w:hAnsi="Arial" w:cs="Arial"/>
        </w:rPr>
        <w:t>nitarni čvor i skladište, valjano prvostupanjski sud u pobijanom dijelu presude taj zahtjev odbija kao neosnovan</w:t>
      </w:r>
      <w:r w:rsidR="001F670A">
        <w:rPr>
          <w:rFonts w:ascii="Arial" w:hAnsi="Arial" w:cs="Arial"/>
        </w:rPr>
        <w:t xml:space="preserve"> jer je </w:t>
      </w:r>
      <w:r w:rsidR="008F149D" w:rsidRPr="008F149D">
        <w:rPr>
          <w:rFonts w:ascii="Arial" w:hAnsi="Arial" w:cs="Arial"/>
        </w:rPr>
        <w:t>tuženik suvlasnik predmetne nekretnine</w:t>
      </w:r>
      <w:r w:rsidR="001F670A">
        <w:rPr>
          <w:rFonts w:ascii="Arial" w:hAnsi="Arial" w:cs="Arial"/>
        </w:rPr>
        <w:t xml:space="preserve"> pa time i predmetne prostorije i</w:t>
      </w:r>
      <w:r w:rsidR="008F149D" w:rsidRPr="008F149D">
        <w:rPr>
          <w:rFonts w:ascii="Arial" w:hAnsi="Arial" w:cs="Arial"/>
        </w:rPr>
        <w:t xml:space="preserve"> ovlašten je istu suposjedovati jednako kao i svi drugi suvlasnici te nije dužan iz iste iseliti</w:t>
      </w:r>
      <w:r w:rsidR="009A51F7">
        <w:rPr>
          <w:rFonts w:ascii="Arial" w:hAnsi="Arial" w:cs="Arial"/>
        </w:rPr>
        <w:t>, te kako je utvrđeno da je pregradni zid uklonjen</w:t>
      </w:r>
      <w:r w:rsidR="00B917D1">
        <w:rPr>
          <w:rFonts w:ascii="Arial" w:hAnsi="Arial" w:cs="Arial"/>
        </w:rPr>
        <w:t>, i da su tužitelji u suposjedu sporne prostorije</w:t>
      </w:r>
      <w:r w:rsidR="000C4796">
        <w:rPr>
          <w:rFonts w:ascii="Arial" w:hAnsi="Arial" w:cs="Arial"/>
        </w:rPr>
        <w:t xml:space="preserve"> i da stvari u prostoriji ulaze u krug suvlasničkih ovlaštenja tuženika</w:t>
      </w:r>
      <w:r w:rsidR="009A51F7">
        <w:rPr>
          <w:rFonts w:ascii="Arial" w:hAnsi="Arial" w:cs="Arial"/>
        </w:rPr>
        <w:t xml:space="preserve"> to je </w:t>
      </w:r>
      <w:r w:rsidR="00E878D2">
        <w:rPr>
          <w:rFonts w:ascii="Arial" w:hAnsi="Arial" w:cs="Arial"/>
        </w:rPr>
        <w:t xml:space="preserve">s </w:t>
      </w:r>
      <w:r w:rsidR="009A51F7">
        <w:rPr>
          <w:rFonts w:ascii="Arial" w:hAnsi="Arial" w:cs="Arial"/>
        </w:rPr>
        <w:t>prav</w:t>
      </w:r>
      <w:r w:rsidR="00E878D2">
        <w:rPr>
          <w:rFonts w:ascii="Arial" w:hAnsi="Arial" w:cs="Arial"/>
        </w:rPr>
        <w:t xml:space="preserve">om </w:t>
      </w:r>
      <w:r w:rsidR="007171C9">
        <w:rPr>
          <w:rFonts w:ascii="Arial" w:hAnsi="Arial" w:cs="Arial"/>
        </w:rPr>
        <w:t xml:space="preserve">odbijen tužbeni zahtjev </w:t>
      </w:r>
      <w:r w:rsidR="009A51F7">
        <w:rPr>
          <w:rFonts w:ascii="Arial" w:hAnsi="Arial" w:cs="Arial"/>
        </w:rPr>
        <w:t xml:space="preserve">da tuženik </w:t>
      </w:r>
      <w:r w:rsidR="008F149D" w:rsidRPr="008F149D">
        <w:rPr>
          <w:rFonts w:ascii="Arial" w:hAnsi="Arial" w:cs="Arial"/>
        </w:rPr>
        <w:t>ukloni pregradni zid</w:t>
      </w:r>
      <w:r w:rsidR="004C3D26">
        <w:rPr>
          <w:rFonts w:ascii="Arial" w:hAnsi="Arial" w:cs="Arial"/>
        </w:rPr>
        <w:t>,</w:t>
      </w:r>
      <w:r w:rsidR="00B917D1">
        <w:rPr>
          <w:rFonts w:ascii="Arial" w:hAnsi="Arial" w:cs="Arial"/>
        </w:rPr>
        <w:t xml:space="preserve"> kao i </w:t>
      </w:r>
      <w:r w:rsidR="004C3D26">
        <w:rPr>
          <w:rFonts w:ascii="Arial" w:hAnsi="Arial" w:cs="Arial"/>
        </w:rPr>
        <w:t>da tuženik polovinu prostorije preda slobodnu od osoba i stvari u suposjed tužiteljima</w:t>
      </w:r>
      <w:r w:rsidR="00767043">
        <w:rPr>
          <w:rFonts w:ascii="Arial" w:hAnsi="Arial" w:cs="Arial"/>
        </w:rPr>
        <w:t>.</w:t>
      </w:r>
      <w:r w:rsidR="004A047C">
        <w:rPr>
          <w:rFonts w:ascii="Arial" w:hAnsi="Arial" w:cs="Arial"/>
        </w:rPr>
        <w:t xml:space="preserve"> </w:t>
      </w:r>
    </w:p>
    <w:p w:rsidR="00E878D2" w:rsidRDefault="00E878D2" w:rsidP="008F149D">
      <w:pPr>
        <w:rPr>
          <w:rFonts w:ascii="Arial" w:hAnsi="Arial" w:cs="Arial"/>
        </w:rPr>
      </w:pPr>
    </w:p>
    <w:p w:rsidR="00850BA1" w:rsidRDefault="000542AE" w:rsidP="00DE6AC5">
      <w:pPr>
        <w:rPr>
          <w:rFonts w:ascii="Arial" w:hAnsi="Arial" w:cs="Arial"/>
        </w:rPr>
      </w:pPr>
      <w:r>
        <w:rPr>
          <w:rFonts w:ascii="Arial" w:hAnsi="Arial" w:cs="Arial"/>
        </w:rPr>
        <w:t>1</w:t>
      </w:r>
      <w:r w:rsidR="00622384">
        <w:rPr>
          <w:rFonts w:ascii="Arial" w:hAnsi="Arial" w:cs="Arial"/>
        </w:rPr>
        <w:t>6</w:t>
      </w:r>
      <w:r>
        <w:rPr>
          <w:rFonts w:ascii="Arial" w:hAnsi="Arial" w:cs="Arial"/>
        </w:rPr>
        <w:t xml:space="preserve">. Žalbeni navodi ne dovode u sumnju zakonitost i pravilnost pobijanog dijela presude </w:t>
      </w:r>
      <w:r w:rsidR="00DE33A5">
        <w:rPr>
          <w:rFonts w:ascii="Arial" w:hAnsi="Arial" w:cs="Arial"/>
        </w:rPr>
        <w:t xml:space="preserve">jer se ponavljaju tvrdnje </w:t>
      </w:r>
      <w:r w:rsidR="00976BFF">
        <w:rPr>
          <w:rFonts w:ascii="Arial" w:hAnsi="Arial" w:cs="Arial"/>
        </w:rPr>
        <w:t xml:space="preserve">koje je prvostupanjski sud raspravio </w:t>
      </w:r>
      <w:r w:rsidR="00BA3378">
        <w:rPr>
          <w:rFonts w:ascii="Arial" w:hAnsi="Arial" w:cs="Arial"/>
        </w:rPr>
        <w:t>i dao valjanu ocjenu</w:t>
      </w:r>
      <w:r w:rsidR="00973476">
        <w:rPr>
          <w:rFonts w:ascii="Arial" w:hAnsi="Arial" w:cs="Arial"/>
        </w:rPr>
        <w:t xml:space="preserve"> </w:t>
      </w:r>
      <w:r w:rsidR="00842534">
        <w:rPr>
          <w:rFonts w:ascii="Arial" w:hAnsi="Arial" w:cs="Arial"/>
        </w:rPr>
        <w:t>o neosnovanosti zahtjeva</w:t>
      </w:r>
      <w:r w:rsidR="00621648">
        <w:rPr>
          <w:rFonts w:ascii="Arial" w:hAnsi="Arial" w:cs="Arial"/>
        </w:rPr>
        <w:t xml:space="preserve"> za</w:t>
      </w:r>
      <w:r w:rsidR="003C09DD">
        <w:rPr>
          <w:rFonts w:ascii="Arial" w:hAnsi="Arial" w:cs="Arial"/>
        </w:rPr>
        <w:t xml:space="preserve"> </w:t>
      </w:r>
      <w:r w:rsidR="00621648">
        <w:rPr>
          <w:rFonts w:ascii="Arial" w:hAnsi="Arial" w:cs="Arial"/>
        </w:rPr>
        <w:t>uklanjanje</w:t>
      </w:r>
      <w:r w:rsidR="00976BFF">
        <w:rPr>
          <w:rFonts w:ascii="Arial" w:hAnsi="Arial" w:cs="Arial"/>
        </w:rPr>
        <w:t xml:space="preserve"> zida</w:t>
      </w:r>
      <w:r w:rsidR="003C09DD">
        <w:rPr>
          <w:rFonts w:ascii="Arial" w:hAnsi="Arial" w:cs="Arial"/>
        </w:rPr>
        <w:t xml:space="preserve"> (zajednički uklonjen) </w:t>
      </w:r>
      <w:r w:rsidR="00973476">
        <w:rPr>
          <w:rFonts w:ascii="Arial" w:hAnsi="Arial" w:cs="Arial"/>
        </w:rPr>
        <w:t xml:space="preserve">kojim je </w:t>
      </w:r>
      <w:r w:rsidR="003C09DD">
        <w:rPr>
          <w:rFonts w:ascii="Arial" w:hAnsi="Arial" w:cs="Arial"/>
        </w:rPr>
        <w:t xml:space="preserve">bilo </w:t>
      </w:r>
      <w:r w:rsidR="00973476">
        <w:rPr>
          <w:rFonts w:ascii="Arial" w:hAnsi="Arial" w:cs="Arial"/>
        </w:rPr>
        <w:t>onemoguć</w:t>
      </w:r>
      <w:r w:rsidR="003C09DD">
        <w:rPr>
          <w:rFonts w:ascii="Arial" w:hAnsi="Arial" w:cs="Arial"/>
        </w:rPr>
        <w:t>eno</w:t>
      </w:r>
      <w:r w:rsidR="00973476">
        <w:rPr>
          <w:rFonts w:ascii="Arial" w:hAnsi="Arial" w:cs="Arial"/>
        </w:rPr>
        <w:t xml:space="preserve"> korištenje dijela zajedničkih prostorija,</w:t>
      </w:r>
      <w:r w:rsidR="00330701">
        <w:rPr>
          <w:rFonts w:ascii="Arial" w:hAnsi="Arial" w:cs="Arial"/>
        </w:rPr>
        <w:t xml:space="preserve"> a ostali </w:t>
      </w:r>
      <w:r w:rsidR="00842534">
        <w:rPr>
          <w:rFonts w:ascii="Arial" w:hAnsi="Arial" w:cs="Arial"/>
        </w:rPr>
        <w:t xml:space="preserve">žalbeni </w:t>
      </w:r>
      <w:r w:rsidR="00330701">
        <w:rPr>
          <w:rFonts w:ascii="Arial" w:hAnsi="Arial" w:cs="Arial"/>
        </w:rPr>
        <w:t>navodi se tiču preinačenog tužbenog zahtjeva koje preinačenje sud s pravom nije prihvatio razlozima koje prihvaća i ovaj sud.</w:t>
      </w:r>
    </w:p>
    <w:p w:rsidR="00C4339B" w:rsidRDefault="00C4339B" w:rsidP="00DE6AC5">
      <w:pPr>
        <w:rPr>
          <w:rFonts w:ascii="Arial" w:hAnsi="Arial" w:cs="Arial"/>
        </w:rPr>
      </w:pPr>
    </w:p>
    <w:p w:rsidR="00C25078" w:rsidRDefault="00C4339B" w:rsidP="00DE6AC5">
      <w:pPr>
        <w:rPr>
          <w:rFonts w:ascii="Arial" w:hAnsi="Arial" w:cs="Arial"/>
        </w:rPr>
      </w:pPr>
      <w:r>
        <w:rPr>
          <w:rFonts w:ascii="Arial" w:hAnsi="Arial" w:cs="Arial"/>
        </w:rPr>
        <w:t>1</w:t>
      </w:r>
      <w:r w:rsidR="00622384">
        <w:rPr>
          <w:rFonts w:ascii="Arial" w:hAnsi="Arial" w:cs="Arial"/>
        </w:rPr>
        <w:t>7</w:t>
      </w:r>
      <w:r>
        <w:rPr>
          <w:rFonts w:ascii="Arial" w:hAnsi="Arial" w:cs="Arial"/>
        </w:rPr>
        <w:t>. Nadalje,</w:t>
      </w:r>
      <w:r w:rsidR="00C25078">
        <w:rPr>
          <w:rFonts w:ascii="Arial" w:hAnsi="Arial" w:cs="Arial"/>
        </w:rPr>
        <w:t xml:space="preserve"> izreka pobijane odluke ne sadrži odluku o parničnom trošku, pa se smatra da je sud propustio odlučiti o dijelu tužbenog zahtjeva, kada stranka može tražiti donošenje dopunske presude</w:t>
      </w:r>
      <w:r w:rsidR="00C207B1">
        <w:rPr>
          <w:rFonts w:ascii="Arial" w:hAnsi="Arial" w:cs="Arial"/>
        </w:rPr>
        <w:t xml:space="preserve"> prema odredbi čl. 339. ZPP-a,</w:t>
      </w:r>
      <w:r w:rsidR="00C25078">
        <w:rPr>
          <w:rFonts w:ascii="Arial" w:hAnsi="Arial" w:cs="Arial"/>
        </w:rPr>
        <w:t xml:space="preserve"> ali ne može žalbom pobijati donesenu presudu u odnosu na dio tužbenog zahtjeva o kojem u njoj nije odlučeno</w:t>
      </w:r>
      <w:r w:rsidR="00E440FE">
        <w:rPr>
          <w:rFonts w:ascii="Arial" w:hAnsi="Arial" w:cs="Arial"/>
        </w:rPr>
        <w:t>, a tužitelji ne predlažu donošenje dopunske presude za taj dio zahtjeva.</w:t>
      </w:r>
      <w:r w:rsidR="00C25078">
        <w:rPr>
          <w:rFonts w:ascii="Arial" w:hAnsi="Arial" w:cs="Arial"/>
        </w:rPr>
        <w:t xml:space="preserve"> </w:t>
      </w:r>
    </w:p>
    <w:p w:rsidR="00C4339B" w:rsidRPr="00850BA1" w:rsidRDefault="00C4339B" w:rsidP="00DE6AC5">
      <w:pPr>
        <w:rPr>
          <w:rFonts w:ascii="Arial" w:hAnsi="Arial" w:cs="Arial"/>
        </w:rPr>
      </w:pPr>
    </w:p>
    <w:p w:rsidR="00850BA1" w:rsidRDefault="00E440FE" w:rsidP="00850BA1">
      <w:pPr>
        <w:rPr>
          <w:rFonts w:ascii="Arial" w:hAnsi="Arial" w:cs="Arial"/>
        </w:rPr>
      </w:pPr>
      <w:r>
        <w:rPr>
          <w:rFonts w:ascii="Arial" w:hAnsi="Arial" w:cs="Arial"/>
        </w:rPr>
        <w:t>1</w:t>
      </w:r>
      <w:r w:rsidR="00622384">
        <w:rPr>
          <w:rFonts w:ascii="Arial" w:hAnsi="Arial" w:cs="Arial"/>
        </w:rPr>
        <w:t>8</w:t>
      </w:r>
      <w:r>
        <w:rPr>
          <w:rFonts w:ascii="Arial" w:hAnsi="Arial" w:cs="Arial"/>
        </w:rPr>
        <w:t xml:space="preserve">. </w:t>
      </w:r>
      <w:r w:rsidR="00850BA1" w:rsidRPr="00850BA1">
        <w:rPr>
          <w:rFonts w:ascii="Arial" w:hAnsi="Arial" w:cs="Arial"/>
        </w:rPr>
        <w:t xml:space="preserve">Dakle, </w:t>
      </w:r>
      <w:r>
        <w:rPr>
          <w:rFonts w:ascii="Arial" w:hAnsi="Arial" w:cs="Arial"/>
        </w:rPr>
        <w:t xml:space="preserve">kako </w:t>
      </w:r>
      <w:r w:rsidR="00850BA1" w:rsidRPr="00850BA1">
        <w:rPr>
          <w:rFonts w:ascii="Arial" w:hAnsi="Arial" w:cs="Arial"/>
        </w:rPr>
        <w:t xml:space="preserve">ne postoje žalbeni </w:t>
      </w:r>
      <w:r>
        <w:rPr>
          <w:rFonts w:ascii="Arial" w:hAnsi="Arial" w:cs="Arial"/>
        </w:rPr>
        <w:t>razlozi</w:t>
      </w:r>
      <w:r w:rsidR="00850BA1" w:rsidRPr="00850BA1">
        <w:rPr>
          <w:rFonts w:ascii="Arial" w:hAnsi="Arial" w:cs="Arial"/>
        </w:rPr>
        <w:t xml:space="preserve">, žalba </w:t>
      </w:r>
      <w:r>
        <w:rPr>
          <w:rFonts w:ascii="Arial" w:hAnsi="Arial" w:cs="Arial"/>
        </w:rPr>
        <w:t xml:space="preserve">je </w:t>
      </w:r>
      <w:r w:rsidR="00850BA1" w:rsidRPr="00850BA1">
        <w:rPr>
          <w:rFonts w:ascii="Arial" w:hAnsi="Arial" w:cs="Arial"/>
        </w:rPr>
        <w:t>odbijena kao neosnovana i potvrđena</w:t>
      </w:r>
      <w:r>
        <w:rPr>
          <w:rFonts w:ascii="Arial" w:hAnsi="Arial" w:cs="Arial"/>
        </w:rPr>
        <w:t xml:space="preserve"> je</w:t>
      </w:r>
      <w:r w:rsidR="00850BA1" w:rsidRPr="00850BA1">
        <w:rPr>
          <w:rFonts w:ascii="Arial" w:hAnsi="Arial" w:cs="Arial"/>
        </w:rPr>
        <w:t xml:space="preserve"> presuda prvostupanjskog suda</w:t>
      </w:r>
      <w:r w:rsidR="00622384">
        <w:rPr>
          <w:rFonts w:ascii="Arial" w:hAnsi="Arial" w:cs="Arial"/>
        </w:rPr>
        <w:t xml:space="preserve"> u pobijanom dijelu temeljem odredbe </w:t>
      </w:r>
      <w:r w:rsidR="00850BA1" w:rsidRPr="00850BA1">
        <w:rPr>
          <w:rFonts w:ascii="Arial" w:hAnsi="Arial" w:cs="Arial"/>
        </w:rPr>
        <w:t xml:space="preserve">čl. 368. </w:t>
      </w:r>
      <w:r w:rsidR="00622384">
        <w:rPr>
          <w:rFonts w:ascii="Arial" w:hAnsi="Arial" w:cs="Arial"/>
        </w:rPr>
        <w:t>st.1. ZPP-a kao i pobijano rješenje temeljem odredbe čl. 380. toč. 2. ZPP-a</w:t>
      </w:r>
      <w:r w:rsidR="00850BA1" w:rsidRPr="00850BA1">
        <w:rPr>
          <w:rFonts w:ascii="Arial" w:hAnsi="Arial" w:cs="Arial"/>
        </w:rPr>
        <w:t>.</w:t>
      </w:r>
    </w:p>
    <w:p w:rsidR="00622384" w:rsidRDefault="00622384" w:rsidP="00850BA1">
      <w:pPr>
        <w:rPr>
          <w:rFonts w:ascii="Arial" w:hAnsi="Arial" w:cs="Arial"/>
        </w:rPr>
      </w:pPr>
    </w:p>
    <w:p w:rsidR="004D3E1C" w:rsidRDefault="00622384" w:rsidP="00850BA1">
      <w:pPr>
        <w:rPr>
          <w:rFonts w:ascii="Arial" w:hAnsi="Arial" w:cs="Arial"/>
        </w:rPr>
      </w:pPr>
      <w:r>
        <w:rPr>
          <w:rFonts w:ascii="Arial" w:hAnsi="Arial" w:cs="Arial"/>
        </w:rPr>
        <w:t>19</w:t>
      </w:r>
      <w:r w:rsidR="004D3E1C">
        <w:rPr>
          <w:rFonts w:ascii="Arial" w:hAnsi="Arial" w:cs="Arial"/>
        </w:rPr>
        <w:t>. Nepobijani dio presude (toč. I. izreke)</w:t>
      </w:r>
      <w:r>
        <w:rPr>
          <w:rFonts w:ascii="Arial" w:hAnsi="Arial" w:cs="Arial"/>
        </w:rPr>
        <w:t xml:space="preserve"> kojim je djelomično prihvaćen tužbeni zahtjev, </w:t>
      </w:r>
      <w:r w:rsidR="004D3E1C">
        <w:rPr>
          <w:rFonts w:ascii="Arial" w:hAnsi="Arial" w:cs="Arial"/>
        </w:rPr>
        <w:t>ostaje neizmijenjen.</w:t>
      </w:r>
    </w:p>
    <w:p w:rsidR="004D3E1C" w:rsidRDefault="004D3E1C" w:rsidP="00850BA1">
      <w:pPr>
        <w:rPr>
          <w:rFonts w:ascii="Arial" w:hAnsi="Arial" w:cs="Arial"/>
        </w:rPr>
      </w:pPr>
    </w:p>
    <w:p w:rsidR="002C3DCE" w:rsidRDefault="002C3DCE" w:rsidP="002C3DCE">
      <w:pPr>
        <w:jc w:val="center"/>
        <w:rPr>
          <w:rFonts w:ascii="Arial" w:eastAsiaTheme="minorHAnsi" w:hAnsi="Arial" w:cs="Arial"/>
          <w:szCs w:val="22"/>
        </w:rPr>
      </w:pPr>
      <w:r w:rsidRPr="009B4172">
        <w:rPr>
          <w:rFonts w:ascii="Arial" w:eastAsiaTheme="minorHAnsi" w:hAnsi="Arial" w:cs="Arial"/>
          <w:szCs w:val="22"/>
        </w:rPr>
        <w:t xml:space="preserve">Osijek, </w:t>
      </w:r>
      <w:r w:rsidR="00850BA1" w:rsidRPr="00850BA1">
        <w:rPr>
          <w:rFonts w:ascii="Arial" w:eastAsiaTheme="minorHAnsi" w:hAnsi="Arial" w:cs="Arial"/>
          <w:szCs w:val="22"/>
        </w:rPr>
        <w:t>7. srpnja 2022.</w:t>
      </w:r>
    </w:p>
    <w:p w:rsidR="002A0F32" w:rsidRDefault="002A0F32" w:rsidP="002C3DCE">
      <w:pPr>
        <w:jc w:val="center"/>
        <w:rPr>
          <w:rFonts w:ascii="Arial" w:eastAsiaTheme="minorHAnsi" w:hAnsi="Arial" w:cs="Arial"/>
          <w:szCs w:val="22"/>
        </w:rPr>
      </w:pPr>
    </w:p>
    <w:p w:rsidR="002A0F32" w:rsidRDefault="000F3AC0" w:rsidP="002A0F32">
      <w:pPr>
        <w:jc w:val="left"/>
        <w:rPr>
          <w:rFonts w:ascii="Arial" w:eastAsiaTheme="minorHAnsi" w:hAnsi="Arial" w:cs="Arial"/>
          <w:szCs w:val="22"/>
        </w:rPr>
      </w:pPr>
      <w:r>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t>Predsjednik vijeća</w:t>
      </w:r>
    </w:p>
    <w:p w:rsidR="002A0F32" w:rsidRPr="009B4172" w:rsidRDefault="000F3AC0" w:rsidP="002A0F32">
      <w:pPr>
        <w:jc w:val="left"/>
        <w:rPr>
          <w:rFonts w:ascii="Arial" w:eastAsiaTheme="minorHAnsi" w:hAnsi="Arial" w:cs="Arial"/>
          <w:szCs w:val="22"/>
        </w:rPr>
      </w:pPr>
      <w:r>
        <w:rPr>
          <w:rFonts w:ascii="Arial" w:eastAsiaTheme="minorHAnsi" w:hAnsi="Arial" w:cs="Arial"/>
          <w:szCs w:val="22"/>
        </w:rPr>
        <w:tab/>
      </w:r>
      <w:r>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t xml:space="preserve">   Branka Guljaš</w:t>
      </w:r>
      <w:bookmarkStart w:id="0" w:name="_GoBack"/>
      <w:bookmarkEnd w:id="0"/>
    </w:p>
    <w:sectPr w:rsidR="002A0F32" w:rsidRPr="009B4172" w:rsidSect="00D967FA">
      <w:head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18" w:rsidRDefault="00672C18" w:rsidP="00672C18">
      <w:r>
        <w:separator/>
      </w:r>
    </w:p>
  </w:endnote>
  <w:endnote w:type="continuationSeparator" w:id="0">
    <w:p w:rsidR="00672C18" w:rsidRDefault="00672C18" w:rsidP="006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18" w:rsidRDefault="00672C18" w:rsidP="00672C18">
      <w:r>
        <w:separator/>
      </w:r>
    </w:p>
  </w:footnote>
  <w:footnote w:type="continuationSeparator" w:id="0">
    <w:p w:rsidR="00672C18" w:rsidRDefault="00672C18" w:rsidP="0067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8" w:rsidRPr="009B4172" w:rsidRDefault="008249A7" w:rsidP="00731DE2">
    <w:pPr>
      <w:pStyle w:val="Zaglavlje"/>
      <w:tabs>
        <w:tab w:val="left" w:pos="5700"/>
        <w:tab w:val="left" w:pos="6390"/>
        <w:tab w:val="left" w:pos="7088"/>
      </w:tabs>
      <w:rPr>
        <w:rFonts w:ascii="Arial" w:hAnsi="Arial" w:cs="Arial"/>
      </w:rPr>
    </w:pPr>
    <w:r>
      <w:tab/>
    </w:r>
    <w:sdt>
      <w:sdtPr>
        <w:rPr>
          <w:rFonts w:ascii="Arial" w:hAnsi="Arial" w:cs="Arial"/>
        </w:rPr>
        <w:id w:val="-1161696881"/>
        <w:docPartObj>
          <w:docPartGallery w:val="Page Numbers (Top of Page)"/>
          <w:docPartUnique/>
        </w:docPartObj>
      </w:sdtPr>
      <w:sdtEndPr/>
      <w:sdtContent>
        <w:r w:rsidR="00672C18" w:rsidRPr="009B4172">
          <w:rPr>
            <w:rFonts w:ascii="Arial" w:hAnsi="Arial" w:cs="Arial"/>
          </w:rPr>
          <w:fldChar w:fldCharType="begin"/>
        </w:r>
        <w:r w:rsidR="00672C18" w:rsidRPr="009B4172">
          <w:rPr>
            <w:rFonts w:ascii="Arial" w:hAnsi="Arial" w:cs="Arial"/>
          </w:rPr>
          <w:instrText>PAGE   \* MERGEFORMAT</w:instrText>
        </w:r>
        <w:r w:rsidR="00672C18" w:rsidRPr="009B4172">
          <w:rPr>
            <w:rFonts w:ascii="Arial" w:hAnsi="Arial" w:cs="Arial"/>
          </w:rPr>
          <w:fldChar w:fldCharType="separate"/>
        </w:r>
        <w:r w:rsidR="009D5E57">
          <w:rPr>
            <w:rFonts w:ascii="Arial" w:hAnsi="Arial" w:cs="Arial"/>
            <w:noProof/>
          </w:rPr>
          <w:t>4</w:t>
        </w:r>
        <w:r w:rsidR="00672C18" w:rsidRPr="009B4172">
          <w:rPr>
            <w:rFonts w:ascii="Arial" w:hAnsi="Arial" w:cs="Arial"/>
          </w:rPr>
          <w:fldChar w:fldCharType="end"/>
        </w:r>
        <w:r w:rsidR="00805EDA">
          <w:rPr>
            <w:rFonts w:ascii="Arial" w:hAnsi="Arial" w:cs="Arial"/>
          </w:rPr>
          <w:t xml:space="preserve"> </w:t>
        </w:r>
      </w:sdtContent>
    </w:sdt>
    <w:r w:rsidRPr="009B4172">
      <w:rPr>
        <w:rFonts w:ascii="Arial" w:hAnsi="Arial" w:cs="Arial"/>
      </w:rPr>
      <w:tab/>
    </w:r>
    <w:r w:rsidR="00EB6723">
      <w:rPr>
        <w:rFonts w:ascii="Arial" w:hAnsi="Arial" w:cs="Arial"/>
      </w:rPr>
      <w:t xml:space="preserve"> </w:t>
    </w:r>
    <w:r w:rsidR="002F3174" w:rsidRPr="009B4172">
      <w:rPr>
        <w:rFonts w:ascii="Arial" w:hAnsi="Arial" w:cs="Arial"/>
      </w:rPr>
      <w:t xml:space="preserve"> </w:t>
    </w:r>
    <w:r w:rsidR="00314C02">
      <w:rPr>
        <w:rFonts w:ascii="Arial" w:hAnsi="Arial" w:cs="Arial"/>
      </w:rPr>
      <w:t xml:space="preserve">  </w:t>
    </w:r>
    <w:r w:rsidR="000E040F" w:rsidRPr="000E040F">
      <w:rPr>
        <w:rFonts w:ascii="Arial" w:hAnsi="Arial" w:cs="Arial"/>
      </w:rPr>
      <w:t>Poslovni broj Gž-919/2020-2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DD6"/>
    <w:multiLevelType w:val="hybridMultilevel"/>
    <w:tmpl w:val="4480446C"/>
    <w:lvl w:ilvl="0" w:tplc="EA6E1000">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1">
    <w:nsid w:val="1A3D48FE"/>
    <w:multiLevelType w:val="hybridMultilevel"/>
    <w:tmpl w:val="A470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B41024"/>
    <w:multiLevelType w:val="hybridMultilevel"/>
    <w:tmpl w:val="502899B4"/>
    <w:lvl w:ilvl="0" w:tplc="F348C732">
      <w:start w:val="7"/>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nsid w:val="2FA87C33"/>
    <w:multiLevelType w:val="hybridMultilevel"/>
    <w:tmpl w:val="04D237C4"/>
    <w:lvl w:ilvl="0" w:tplc="0AFCE5D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3DFB7B8D"/>
    <w:multiLevelType w:val="hybridMultilevel"/>
    <w:tmpl w:val="48E4A09E"/>
    <w:lvl w:ilvl="0" w:tplc="F740D8E4">
      <w:start w:val="2"/>
      <w:numFmt w:val="bullet"/>
      <w:lvlText w:val="-"/>
      <w:lvlJc w:val="left"/>
      <w:pPr>
        <w:ind w:left="1425" w:hanging="360"/>
      </w:pPr>
      <w:rPr>
        <w:rFonts w:ascii="Arial" w:eastAsiaTheme="minorHAnsi"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5">
    <w:nsid w:val="6EB44E03"/>
    <w:multiLevelType w:val="hybridMultilevel"/>
    <w:tmpl w:val="1D26A494"/>
    <w:lvl w:ilvl="0" w:tplc="BA1C62DC">
      <w:start w:val="2"/>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81"/>
    <w:rsid w:val="00005875"/>
    <w:rsid w:val="00012F9D"/>
    <w:rsid w:val="00013B0A"/>
    <w:rsid w:val="00017010"/>
    <w:rsid w:val="0002267E"/>
    <w:rsid w:val="00024CDC"/>
    <w:rsid w:val="00032A51"/>
    <w:rsid w:val="00042EAC"/>
    <w:rsid w:val="00043362"/>
    <w:rsid w:val="00051194"/>
    <w:rsid w:val="000525AA"/>
    <w:rsid w:val="000542AE"/>
    <w:rsid w:val="000602B2"/>
    <w:rsid w:val="000626A3"/>
    <w:rsid w:val="000647F8"/>
    <w:rsid w:val="000660B2"/>
    <w:rsid w:val="0006716A"/>
    <w:rsid w:val="00070890"/>
    <w:rsid w:val="00072EA5"/>
    <w:rsid w:val="0008002F"/>
    <w:rsid w:val="000824CB"/>
    <w:rsid w:val="0009287F"/>
    <w:rsid w:val="000A049D"/>
    <w:rsid w:val="000A327C"/>
    <w:rsid w:val="000A6807"/>
    <w:rsid w:val="000B4104"/>
    <w:rsid w:val="000C2711"/>
    <w:rsid w:val="000C4796"/>
    <w:rsid w:val="000C6771"/>
    <w:rsid w:val="000D3E8D"/>
    <w:rsid w:val="000D620F"/>
    <w:rsid w:val="000D732B"/>
    <w:rsid w:val="000D78E7"/>
    <w:rsid w:val="000E040F"/>
    <w:rsid w:val="000F38AE"/>
    <w:rsid w:val="000F3AC0"/>
    <w:rsid w:val="000F46AF"/>
    <w:rsid w:val="000F4882"/>
    <w:rsid w:val="000F599B"/>
    <w:rsid w:val="000F7282"/>
    <w:rsid w:val="001030B5"/>
    <w:rsid w:val="00103878"/>
    <w:rsid w:val="00111EDC"/>
    <w:rsid w:val="00124379"/>
    <w:rsid w:val="001255A0"/>
    <w:rsid w:val="00126B48"/>
    <w:rsid w:val="0012740A"/>
    <w:rsid w:val="00127D3E"/>
    <w:rsid w:val="00145432"/>
    <w:rsid w:val="001476FF"/>
    <w:rsid w:val="00152B62"/>
    <w:rsid w:val="001530BF"/>
    <w:rsid w:val="001534B4"/>
    <w:rsid w:val="00155A6B"/>
    <w:rsid w:val="00180ACF"/>
    <w:rsid w:val="00197FF2"/>
    <w:rsid w:val="001A4AC8"/>
    <w:rsid w:val="001B0F66"/>
    <w:rsid w:val="001B455D"/>
    <w:rsid w:val="001C2709"/>
    <w:rsid w:val="001C38A0"/>
    <w:rsid w:val="001D058A"/>
    <w:rsid w:val="001D417A"/>
    <w:rsid w:val="001E3F22"/>
    <w:rsid w:val="001F1D9F"/>
    <w:rsid w:val="001F4BEB"/>
    <w:rsid w:val="001F670A"/>
    <w:rsid w:val="002001C0"/>
    <w:rsid w:val="00205B97"/>
    <w:rsid w:val="00217B7C"/>
    <w:rsid w:val="00223817"/>
    <w:rsid w:val="00225BCC"/>
    <w:rsid w:val="00226E5F"/>
    <w:rsid w:val="0022764C"/>
    <w:rsid w:val="00227F75"/>
    <w:rsid w:val="00231E86"/>
    <w:rsid w:val="00236F08"/>
    <w:rsid w:val="00241CE2"/>
    <w:rsid w:val="00244951"/>
    <w:rsid w:val="00254ACC"/>
    <w:rsid w:val="00255A57"/>
    <w:rsid w:val="00260054"/>
    <w:rsid w:val="00261232"/>
    <w:rsid w:val="002612F5"/>
    <w:rsid w:val="00262747"/>
    <w:rsid w:val="00276AB1"/>
    <w:rsid w:val="00277CC9"/>
    <w:rsid w:val="0028114B"/>
    <w:rsid w:val="00283A72"/>
    <w:rsid w:val="00284CD2"/>
    <w:rsid w:val="00294B81"/>
    <w:rsid w:val="00295828"/>
    <w:rsid w:val="00295A47"/>
    <w:rsid w:val="002A0F32"/>
    <w:rsid w:val="002A34A6"/>
    <w:rsid w:val="002A71E2"/>
    <w:rsid w:val="002B2028"/>
    <w:rsid w:val="002C06C8"/>
    <w:rsid w:val="002C13BF"/>
    <w:rsid w:val="002C3250"/>
    <w:rsid w:val="002C332A"/>
    <w:rsid w:val="002C3DCE"/>
    <w:rsid w:val="002D326D"/>
    <w:rsid w:val="002E2F53"/>
    <w:rsid w:val="002E4EED"/>
    <w:rsid w:val="002E55E8"/>
    <w:rsid w:val="002E6CC4"/>
    <w:rsid w:val="002E7733"/>
    <w:rsid w:val="002F3174"/>
    <w:rsid w:val="002F7F35"/>
    <w:rsid w:val="00300668"/>
    <w:rsid w:val="00301036"/>
    <w:rsid w:val="00301503"/>
    <w:rsid w:val="00304ED4"/>
    <w:rsid w:val="00312878"/>
    <w:rsid w:val="00314C02"/>
    <w:rsid w:val="003205F1"/>
    <w:rsid w:val="00325243"/>
    <w:rsid w:val="00330701"/>
    <w:rsid w:val="00331D79"/>
    <w:rsid w:val="00336D02"/>
    <w:rsid w:val="003415B9"/>
    <w:rsid w:val="00346A15"/>
    <w:rsid w:val="0036272D"/>
    <w:rsid w:val="00363B86"/>
    <w:rsid w:val="00366484"/>
    <w:rsid w:val="00367AC2"/>
    <w:rsid w:val="00370DAB"/>
    <w:rsid w:val="00372919"/>
    <w:rsid w:val="00390734"/>
    <w:rsid w:val="00392915"/>
    <w:rsid w:val="003A38D9"/>
    <w:rsid w:val="003B5688"/>
    <w:rsid w:val="003C09DD"/>
    <w:rsid w:val="003C3BC8"/>
    <w:rsid w:val="003C7268"/>
    <w:rsid w:val="003E07E6"/>
    <w:rsid w:val="003F2F1D"/>
    <w:rsid w:val="003F642D"/>
    <w:rsid w:val="00402E19"/>
    <w:rsid w:val="004146CD"/>
    <w:rsid w:val="00416267"/>
    <w:rsid w:val="0042010C"/>
    <w:rsid w:val="00422494"/>
    <w:rsid w:val="004268FB"/>
    <w:rsid w:val="00431D1C"/>
    <w:rsid w:val="004331BD"/>
    <w:rsid w:val="004410C1"/>
    <w:rsid w:val="004471F2"/>
    <w:rsid w:val="00457727"/>
    <w:rsid w:val="004609AC"/>
    <w:rsid w:val="00460EB7"/>
    <w:rsid w:val="00474F36"/>
    <w:rsid w:val="0048054D"/>
    <w:rsid w:val="004833C5"/>
    <w:rsid w:val="00493810"/>
    <w:rsid w:val="004949BA"/>
    <w:rsid w:val="004956E4"/>
    <w:rsid w:val="004A006E"/>
    <w:rsid w:val="004A047C"/>
    <w:rsid w:val="004A4102"/>
    <w:rsid w:val="004A79E5"/>
    <w:rsid w:val="004B4472"/>
    <w:rsid w:val="004C1241"/>
    <w:rsid w:val="004C3D26"/>
    <w:rsid w:val="004D3E1C"/>
    <w:rsid w:val="004D5E4B"/>
    <w:rsid w:val="004E0EE9"/>
    <w:rsid w:val="004F277C"/>
    <w:rsid w:val="004F46E9"/>
    <w:rsid w:val="004F54D1"/>
    <w:rsid w:val="005011E2"/>
    <w:rsid w:val="00502EB7"/>
    <w:rsid w:val="00505524"/>
    <w:rsid w:val="00505FA9"/>
    <w:rsid w:val="005076F5"/>
    <w:rsid w:val="005137D2"/>
    <w:rsid w:val="00523606"/>
    <w:rsid w:val="005302C8"/>
    <w:rsid w:val="00530721"/>
    <w:rsid w:val="00531314"/>
    <w:rsid w:val="00534CF3"/>
    <w:rsid w:val="00534E07"/>
    <w:rsid w:val="00535E34"/>
    <w:rsid w:val="00561B8F"/>
    <w:rsid w:val="005661DF"/>
    <w:rsid w:val="0057190F"/>
    <w:rsid w:val="0057507A"/>
    <w:rsid w:val="005807C9"/>
    <w:rsid w:val="00581390"/>
    <w:rsid w:val="005922CD"/>
    <w:rsid w:val="0059421A"/>
    <w:rsid w:val="005A0521"/>
    <w:rsid w:val="005B0BA8"/>
    <w:rsid w:val="005C124E"/>
    <w:rsid w:val="005C1A51"/>
    <w:rsid w:val="005C4D1D"/>
    <w:rsid w:val="005C520C"/>
    <w:rsid w:val="005C6DFA"/>
    <w:rsid w:val="005D0027"/>
    <w:rsid w:val="005D2053"/>
    <w:rsid w:val="005E08C4"/>
    <w:rsid w:val="005E2B81"/>
    <w:rsid w:val="005E3C19"/>
    <w:rsid w:val="005F1CAB"/>
    <w:rsid w:val="006078A2"/>
    <w:rsid w:val="00607E0A"/>
    <w:rsid w:val="0061207E"/>
    <w:rsid w:val="006127F9"/>
    <w:rsid w:val="0062009D"/>
    <w:rsid w:val="00621648"/>
    <w:rsid w:val="00621D34"/>
    <w:rsid w:val="00622384"/>
    <w:rsid w:val="006231C1"/>
    <w:rsid w:val="00624679"/>
    <w:rsid w:val="00636022"/>
    <w:rsid w:val="006366E9"/>
    <w:rsid w:val="00640963"/>
    <w:rsid w:val="00645F1F"/>
    <w:rsid w:val="0064792A"/>
    <w:rsid w:val="00662B0D"/>
    <w:rsid w:val="00664FA7"/>
    <w:rsid w:val="00665D3E"/>
    <w:rsid w:val="00672C18"/>
    <w:rsid w:val="006823C2"/>
    <w:rsid w:val="00694EE6"/>
    <w:rsid w:val="00694FC2"/>
    <w:rsid w:val="00696253"/>
    <w:rsid w:val="006A00B0"/>
    <w:rsid w:val="006B599E"/>
    <w:rsid w:val="006B7352"/>
    <w:rsid w:val="006C5DE9"/>
    <w:rsid w:val="006D4660"/>
    <w:rsid w:val="006D72EA"/>
    <w:rsid w:val="006E4D14"/>
    <w:rsid w:val="006E7069"/>
    <w:rsid w:val="006F0806"/>
    <w:rsid w:val="006F154F"/>
    <w:rsid w:val="006F326A"/>
    <w:rsid w:val="006F4515"/>
    <w:rsid w:val="006F52D3"/>
    <w:rsid w:val="00704330"/>
    <w:rsid w:val="0070664C"/>
    <w:rsid w:val="007171C9"/>
    <w:rsid w:val="00717D32"/>
    <w:rsid w:val="00731DE2"/>
    <w:rsid w:val="007401FB"/>
    <w:rsid w:val="00742061"/>
    <w:rsid w:val="00742905"/>
    <w:rsid w:val="00746178"/>
    <w:rsid w:val="00752A5C"/>
    <w:rsid w:val="00760FA5"/>
    <w:rsid w:val="00765794"/>
    <w:rsid w:val="00767043"/>
    <w:rsid w:val="0077131E"/>
    <w:rsid w:val="007769DC"/>
    <w:rsid w:val="007776A0"/>
    <w:rsid w:val="007809A1"/>
    <w:rsid w:val="00780C6F"/>
    <w:rsid w:val="00786462"/>
    <w:rsid w:val="00790218"/>
    <w:rsid w:val="007A0402"/>
    <w:rsid w:val="007A3F3C"/>
    <w:rsid w:val="007A7441"/>
    <w:rsid w:val="007B1E92"/>
    <w:rsid w:val="007B2163"/>
    <w:rsid w:val="007B3A8E"/>
    <w:rsid w:val="007B60DF"/>
    <w:rsid w:val="007B6342"/>
    <w:rsid w:val="007B7011"/>
    <w:rsid w:val="007C163E"/>
    <w:rsid w:val="007C2127"/>
    <w:rsid w:val="007C31D8"/>
    <w:rsid w:val="007C5225"/>
    <w:rsid w:val="007C7302"/>
    <w:rsid w:val="007C7692"/>
    <w:rsid w:val="007D1659"/>
    <w:rsid w:val="007E3C9C"/>
    <w:rsid w:val="007E528F"/>
    <w:rsid w:val="00804266"/>
    <w:rsid w:val="00805EDA"/>
    <w:rsid w:val="0081709E"/>
    <w:rsid w:val="0082220F"/>
    <w:rsid w:val="008249A7"/>
    <w:rsid w:val="008263D2"/>
    <w:rsid w:val="00841EC3"/>
    <w:rsid w:val="00841FB7"/>
    <w:rsid w:val="00842534"/>
    <w:rsid w:val="0084433D"/>
    <w:rsid w:val="0084774F"/>
    <w:rsid w:val="00850BA1"/>
    <w:rsid w:val="00851EAA"/>
    <w:rsid w:val="008523CD"/>
    <w:rsid w:val="00852533"/>
    <w:rsid w:val="00853484"/>
    <w:rsid w:val="008611B4"/>
    <w:rsid w:val="00867750"/>
    <w:rsid w:val="00871BB5"/>
    <w:rsid w:val="0087663A"/>
    <w:rsid w:val="008861C5"/>
    <w:rsid w:val="00886B53"/>
    <w:rsid w:val="0088743C"/>
    <w:rsid w:val="00895424"/>
    <w:rsid w:val="00895885"/>
    <w:rsid w:val="008A28A2"/>
    <w:rsid w:val="008B5CEA"/>
    <w:rsid w:val="008D4C48"/>
    <w:rsid w:val="008E13DC"/>
    <w:rsid w:val="008E2A40"/>
    <w:rsid w:val="008E4DC9"/>
    <w:rsid w:val="008F149D"/>
    <w:rsid w:val="008F2221"/>
    <w:rsid w:val="008F2A50"/>
    <w:rsid w:val="008F3E06"/>
    <w:rsid w:val="008F6320"/>
    <w:rsid w:val="008F6EC5"/>
    <w:rsid w:val="00902750"/>
    <w:rsid w:val="00907469"/>
    <w:rsid w:val="00907FEB"/>
    <w:rsid w:val="00911E46"/>
    <w:rsid w:val="009214E6"/>
    <w:rsid w:val="00921982"/>
    <w:rsid w:val="009259C1"/>
    <w:rsid w:val="00941B2A"/>
    <w:rsid w:val="00944AEC"/>
    <w:rsid w:val="0095197A"/>
    <w:rsid w:val="00954776"/>
    <w:rsid w:val="009723A6"/>
    <w:rsid w:val="00973476"/>
    <w:rsid w:val="00973911"/>
    <w:rsid w:val="00975E06"/>
    <w:rsid w:val="00976BFF"/>
    <w:rsid w:val="00980041"/>
    <w:rsid w:val="00980178"/>
    <w:rsid w:val="00983865"/>
    <w:rsid w:val="00986A5D"/>
    <w:rsid w:val="009A4C0F"/>
    <w:rsid w:val="009A51F7"/>
    <w:rsid w:val="009A5A6A"/>
    <w:rsid w:val="009B2621"/>
    <w:rsid w:val="009B4172"/>
    <w:rsid w:val="009C1686"/>
    <w:rsid w:val="009D3BB5"/>
    <w:rsid w:val="009D5E57"/>
    <w:rsid w:val="009E1AE6"/>
    <w:rsid w:val="00A0263B"/>
    <w:rsid w:val="00A0353D"/>
    <w:rsid w:val="00A142CE"/>
    <w:rsid w:val="00A15199"/>
    <w:rsid w:val="00A237CE"/>
    <w:rsid w:val="00A275C7"/>
    <w:rsid w:val="00A31ED2"/>
    <w:rsid w:val="00A357CE"/>
    <w:rsid w:val="00A46409"/>
    <w:rsid w:val="00A5102F"/>
    <w:rsid w:val="00A51B6D"/>
    <w:rsid w:val="00A56FAD"/>
    <w:rsid w:val="00A6122E"/>
    <w:rsid w:val="00A62520"/>
    <w:rsid w:val="00A65E11"/>
    <w:rsid w:val="00A74D65"/>
    <w:rsid w:val="00A76DAE"/>
    <w:rsid w:val="00A8226A"/>
    <w:rsid w:val="00A8398B"/>
    <w:rsid w:val="00A91BB5"/>
    <w:rsid w:val="00AB1427"/>
    <w:rsid w:val="00AB40DE"/>
    <w:rsid w:val="00AB6BC3"/>
    <w:rsid w:val="00AC1BCE"/>
    <w:rsid w:val="00AE127D"/>
    <w:rsid w:val="00AE1994"/>
    <w:rsid w:val="00AE4EEC"/>
    <w:rsid w:val="00AF1684"/>
    <w:rsid w:val="00AF6462"/>
    <w:rsid w:val="00B01A18"/>
    <w:rsid w:val="00B038F3"/>
    <w:rsid w:val="00B03D4C"/>
    <w:rsid w:val="00B14853"/>
    <w:rsid w:val="00B16235"/>
    <w:rsid w:val="00B32BDD"/>
    <w:rsid w:val="00B32E9F"/>
    <w:rsid w:val="00B33CE5"/>
    <w:rsid w:val="00B35F52"/>
    <w:rsid w:val="00B41F23"/>
    <w:rsid w:val="00B42440"/>
    <w:rsid w:val="00B441D2"/>
    <w:rsid w:val="00B44B14"/>
    <w:rsid w:val="00B45120"/>
    <w:rsid w:val="00B529CC"/>
    <w:rsid w:val="00B542F5"/>
    <w:rsid w:val="00B65294"/>
    <w:rsid w:val="00B7335B"/>
    <w:rsid w:val="00B767CF"/>
    <w:rsid w:val="00B808EC"/>
    <w:rsid w:val="00B81C77"/>
    <w:rsid w:val="00B911B0"/>
    <w:rsid w:val="00B917D1"/>
    <w:rsid w:val="00B96CD2"/>
    <w:rsid w:val="00B97B4C"/>
    <w:rsid w:val="00BA3378"/>
    <w:rsid w:val="00BC08F5"/>
    <w:rsid w:val="00BC115D"/>
    <w:rsid w:val="00BD2793"/>
    <w:rsid w:val="00BE00CF"/>
    <w:rsid w:val="00BE7E23"/>
    <w:rsid w:val="00C0256C"/>
    <w:rsid w:val="00C05854"/>
    <w:rsid w:val="00C12CAC"/>
    <w:rsid w:val="00C1316B"/>
    <w:rsid w:val="00C137B5"/>
    <w:rsid w:val="00C14F07"/>
    <w:rsid w:val="00C15ECF"/>
    <w:rsid w:val="00C207B1"/>
    <w:rsid w:val="00C21481"/>
    <w:rsid w:val="00C25078"/>
    <w:rsid w:val="00C2677E"/>
    <w:rsid w:val="00C313A1"/>
    <w:rsid w:val="00C37154"/>
    <w:rsid w:val="00C42CD4"/>
    <w:rsid w:val="00C4339B"/>
    <w:rsid w:val="00C564E7"/>
    <w:rsid w:val="00C73B2D"/>
    <w:rsid w:val="00C751A9"/>
    <w:rsid w:val="00C75A49"/>
    <w:rsid w:val="00C768B5"/>
    <w:rsid w:val="00C81551"/>
    <w:rsid w:val="00C8695F"/>
    <w:rsid w:val="00C92988"/>
    <w:rsid w:val="00CA00CB"/>
    <w:rsid w:val="00CA3B78"/>
    <w:rsid w:val="00CA3FEC"/>
    <w:rsid w:val="00CA451A"/>
    <w:rsid w:val="00CB17BF"/>
    <w:rsid w:val="00CB1A3A"/>
    <w:rsid w:val="00CB48C2"/>
    <w:rsid w:val="00CB7C71"/>
    <w:rsid w:val="00CC76AD"/>
    <w:rsid w:val="00CD4F17"/>
    <w:rsid w:val="00CE1410"/>
    <w:rsid w:val="00CE271A"/>
    <w:rsid w:val="00CE6190"/>
    <w:rsid w:val="00CE6ADB"/>
    <w:rsid w:val="00CF2B21"/>
    <w:rsid w:val="00CF6063"/>
    <w:rsid w:val="00D0251D"/>
    <w:rsid w:val="00D06D24"/>
    <w:rsid w:val="00D0740F"/>
    <w:rsid w:val="00D13176"/>
    <w:rsid w:val="00D15458"/>
    <w:rsid w:val="00D1735E"/>
    <w:rsid w:val="00D23446"/>
    <w:rsid w:val="00D23D0F"/>
    <w:rsid w:val="00D30402"/>
    <w:rsid w:val="00D3116D"/>
    <w:rsid w:val="00D31BCB"/>
    <w:rsid w:val="00D41C06"/>
    <w:rsid w:val="00D4327D"/>
    <w:rsid w:val="00D44798"/>
    <w:rsid w:val="00D51ACA"/>
    <w:rsid w:val="00D55B13"/>
    <w:rsid w:val="00D607E5"/>
    <w:rsid w:val="00D62481"/>
    <w:rsid w:val="00D73D0A"/>
    <w:rsid w:val="00D94A6D"/>
    <w:rsid w:val="00D967FA"/>
    <w:rsid w:val="00DA0AC1"/>
    <w:rsid w:val="00DA0AC2"/>
    <w:rsid w:val="00DA1126"/>
    <w:rsid w:val="00DA62C2"/>
    <w:rsid w:val="00DC18BF"/>
    <w:rsid w:val="00DC30CD"/>
    <w:rsid w:val="00DD3905"/>
    <w:rsid w:val="00DE33A5"/>
    <w:rsid w:val="00DE6AC5"/>
    <w:rsid w:val="00DE6F1E"/>
    <w:rsid w:val="00DF33EE"/>
    <w:rsid w:val="00DF36CC"/>
    <w:rsid w:val="00E14E33"/>
    <w:rsid w:val="00E253BC"/>
    <w:rsid w:val="00E27FCD"/>
    <w:rsid w:val="00E35A22"/>
    <w:rsid w:val="00E35C00"/>
    <w:rsid w:val="00E3620F"/>
    <w:rsid w:val="00E42299"/>
    <w:rsid w:val="00E43646"/>
    <w:rsid w:val="00E440FE"/>
    <w:rsid w:val="00E46858"/>
    <w:rsid w:val="00E469A7"/>
    <w:rsid w:val="00E50ED6"/>
    <w:rsid w:val="00E55141"/>
    <w:rsid w:val="00E56CD9"/>
    <w:rsid w:val="00E67725"/>
    <w:rsid w:val="00E706DB"/>
    <w:rsid w:val="00E715A0"/>
    <w:rsid w:val="00E878D2"/>
    <w:rsid w:val="00E94767"/>
    <w:rsid w:val="00E94A9E"/>
    <w:rsid w:val="00E956A2"/>
    <w:rsid w:val="00EA363C"/>
    <w:rsid w:val="00EA451E"/>
    <w:rsid w:val="00EB35A9"/>
    <w:rsid w:val="00EB5EE9"/>
    <w:rsid w:val="00EB6723"/>
    <w:rsid w:val="00EC5A5E"/>
    <w:rsid w:val="00EC71F2"/>
    <w:rsid w:val="00EC7AA0"/>
    <w:rsid w:val="00ED0D92"/>
    <w:rsid w:val="00ED6F61"/>
    <w:rsid w:val="00EE427C"/>
    <w:rsid w:val="00EF38EB"/>
    <w:rsid w:val="00EF64F1"/>
    <w:rsid w:val="00EF7131"/>
    <w:rsid w:val="00F129AC"/>
    <w:rsid w:val="00F147D9"/>
    <w:rsid w:val="00F170C1"/>
    <w:rsid w:val="00F214F0"/>
    <w:rsid w:val="00F27E75"/>
    <w:rsid w:val="00F3552A"/>
    <w:rsid w:val="00F4228B"/>
    <w:rsid w:val="00F43E99"/>
    <w:rsid w:val="00F44983"/>
    <w:rsid w:val="00F4687F"/>
    <w:rsid w:val="00F47D1A"/>
    <w:rsid w:val="00F47EBB"/>
    <w:rsid w:val="00F510F5"/>
    <w:rsid w:val="00F53171"/>
    <w:rsid w:val="00F70541"/>
    <w:rsid w:val="00F737F0"/>
    <w:rsid w:val="00F81CA7"/>
    <w:rsid w:val="00F8260E"/>
    <w:rsid w:val="00FA0576"/>
    <w:rsid w:val="00FA23C9"/>
    <w:rsid w:val="00FB3952"/>
    <w:rsid w:val="00FB5E30"/>
    <w:rsid w:val="00FC0792"/>
    <w:rsid w:val="00FD5FC5"/>
    <w:rsid w:val="00FF03BF"/>
    <w:rsid w:val="00FF52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A7"/>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2C18"/>
    <w:pPr>
      <w:spacing w:after="0" w:line="240" w:lineRule="auto"/>
    </w:pPr>
    <w:rPr>
      <w:rFonts w:ascii="Times New Roman" w:hAnsi="Times New Roman"/>
      <w:sz w:val="24"/>
    </w:rPr>
  </w:style>
  <w:style w:type="paragraph" w:styleId="Zaglavlje">
    <w:name w:val="header"/>
    <w:basedOn w:val="Normal"/>
    <w:link w:val="ZaglavljeChar"/>
    <w:uiPriority w:val="99"/>
    <w:unhideWhenUsed/>
    <w:rsid w:val="00672C18"/>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672C18"/>
    <w:rPr>
      <w:rFonts w:ascii="Times New Roman" w:hAnsi="Times New Roman"/>
      <w:sz w:val="24"/>
    </w:rPr>
  </w:style>
  <w:style w:type="paragraph" w:styleId="Podnoje">
    <w:name w:val="footer"/>
    <w:basedOn w:val="Normal"/>
    <w:link w:val="PodnojeChar"/>
    <w:uiPriority w:val="99"/>
    <w:unhideWhenUsed/>
    <w:rsid w:val="00672C18"/>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672C18"/>
    <w:rPr>
      <w:rFonts w:ascii="Times New Roman" w:hAnsi="Times New Roman"/>
      <w:sz w:val="24"/>
    </w:rPr>
  </w:style>
  <w:style w:type="paragraph" w:styleId="Tekstbalonia">
    <w:name w:val="Balloon Text"/>
    <w:basedOn w:val="Normal"/>
    <w:link w:val="TekstbaloniaChar"/>
    <w:uiPriority w:val="99"/>
    <w:semiHidden/>
    <w:unhideWhenUsed/>
    <w:rsid w:val="004F27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F277C"/>
    <w:rPr>
      <w:rFonts w:ascii="Tahoma" w:eastAsia="Times New Roman" w:hAnsi="Tahoma" w:cs="Tahoma"/>
      <w:sz w:val="16"/>
      <w:szCs w:val="16"/>
    </w:rPr>
  </w:style>
  <w:style w:type="paragraph" w:styleId="Odlomakpopisa">
    <w:name w:val="List Paragraph"/>
    <w:basedOn w:val="Normal"/>
    <w:uiPriority w:val="34"/>
    <w:qFormat/>
    <w:rsid w:val="006078A2"/>
    <w:pPr>
      <w:ind w:left="720"/>
      <w:contextualSpacing/>
      <w:jc w:val="left"/>
    </w:pPr>
    <w:rPr>
      <w:lang w:eastAsia="hr-HR"/>
    </w:rPr>
  </w:style>
  <w:style w:type="table" w:styleId="Reetkatablice">
    <w:name w:val="Table Grid"/>
    <w:basedOn w:val="Obinatablica"/>
    <w:uiPriority w:val="59"/>
    <w:rsid w:val="0060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4D5E4B"/>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A7"/>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2C18"/>
    <w:pPr>
      <w:spacing w:after="0" w:line="240" w:lineRule="auto"/>
    </w:pPr>
    <w:rPr>
      <w:rFonts w:ascii="Times New Roman" w:hAnsi="Times New Roman"/>
      <w:sz w:val="24"/>
    </w:rPr>
  </w:style>
  <w:style w:type="paragraph" w:styleId="Zaglavlje">
    <w:name w:val="header"/>
    <w:basedOn w:val="Normal"/>
    <w:link w:val="ZaglavljeChar"/>
    <w:uiPriority w:val="99"/>
    <w:unhideWhenUsed/>
    <w:rsid w:val="00672C18"/>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672C18"/>
    <w:rPr>
      <w:rFonts w:ascii="Times New Roman" w:hAnsi="Times New Roman"/>
      <w:sz w:val="24"/>
    </w:rPr>
  </w:style>
  <w:style w:type="paragraph" w:styleId="Podnoje">
    <w:name w:val="footer"/>
    <w:basedOn w:val="Normal"/>
    <w:link w:val="PodnojeChar"/>
    <w:uiPriority w:val="99"/>
    <w:unhideWhenUsed/>
    <w:rsid w:val="00672C18"/>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672C18"/>
    <w:rPr>
      <w:rFonts w:ascii="Times New Roman" w:hAnsi="Times New Roman"/>
      <w:sz w:val="24"/>
    </w:rPr>
  </w:style>
  <w:style w:type="paragraph" w:styleId="Tekstbalonia">
    <w:name w:val="Balloon Text"/>
    <w:basedOn w:val="Normal"/>
    <w:link w:val="TekstbaloniaChar"/>
    <w:uiPriority w:val="99"/>
    <w:semiHidden/>
    <w:unhideWhenUsed/>
    <w:rsid w:val="004F27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F277C"/>
    <w:rPr>
      <w:rFonts w:ascii="Tahoma" w:eastAsia="Times New Roman" w:hAnsi="Tahoma" w:cs="Tahoma"/>
      <w:sz w:val="16"/>
      <w:szCs w:val="16"/>
    </w:rPr>
  </w:style>
  <w:style w:type="paragraph" w:styleId="Odlomakpopisa">
    <w:name w:val="List Paragraph"/>
    <w:basedOn w:val="Normal"/>
    <w:uiPriority w:val="34"/>
    <w:qFormat/>
    <w:rsid w:val="006078A2"/>
    <w:pPr>
      <w:ind w:left="720"/>
      <w:contextualSpacing/>
      <w:jc w:val="left"/>
    </w:pPr>
    <w:rPr>
      <w:lang w:eastAsia="hr-HR"/>
    </w:rPr>
  </w:style>
  <w:style w:type="table" w:styleId="Reetkatablice">
    <w:name w:val="Table Grid"/>
    <w:basedOn w:val="Obinatablica"/>
    <w:uiPriority w:val="59"/>
    <w:rsid w:val="0060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4D5E4B"/>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681">
      <w:bodyDiv w:val="1"/>
      <w:marLeft w:val="0"/>
      <w:marRight w:val="0"/>
      <w:marTop w:val="0"/>
      <w:marBottom w:val="0"/>
      <w:divBdr>
        <w:top w:val="none" w:sz="0" w:space="0" w:color="auto"/>
        <w:left w:val="none" w:sz="0" w:space="0" w:color="auto"/>
        <w:bottom w:val="none" w:sz="0" w:space="0" w:color="auto"/>
        <w:right w:val="none" w:sz="0" w:space="0" w:color="auto"/>
      </w:divBdr>
    </w:div>
    <w:div w:id="669210630">
      <w:bodyDiv w:val="1"/>
      <w:marLeft w:val="0"/>
      <w:marRight w:val="0"/>
      <w:marTop w:val="0"/>
      <w:marBottom w:val="0"/>
      <w:divBdr>
        <w:top w:val="none" w:sz="0" w:space="0" w:color="auto"/>
        <w:left w:val="none" w:sz="0" w:space="0" w:color="auto"/>
        <w:bottom w:val="none" w:sz="0" w:space="0" w:color="auto"/>
        <w:right w:val="none" w:sz="0" w:space="0" w:color="auto"/>
      </w:divBdr>
    </w:div>
    <w:div w:id="728771789">
      <w:bodyDiv w:val="1"/>
      <w:marLeft w:val="0"/>
      <w:marRight w:val="0"/>
      <w:marTop w:val="0"/>
      <w:marBottom w:val="0"/>
      <w:divBdr>
        <w:top w:val="none" w:sz="0" w:space="0" w:color="auto"/>
        <w:left w:val="none" w:sz="0" w:space="0" w:color="auto"/>
        <w:bottom w:val="none" w:sz="0" w:space="0" w:color="auto"/>
        <w:right w:val="none" w:sz="0" w:space="0" w:color="auto"/>
      </w:divBdr>
    </w:div>
    <w:div w:id="743379595">
      <w:bodyDiv w:val="1"/>
      <w:marLeft w:val="0"/>
      <w:marRight w:val="0"/>
      <w:marTop w:val="0"/>
      <w:marBottom w:val="0"/>
      <w:divBdr>
        <w:top w:val="none" w:sz="0" w:space="0" w:color="auto"/>
        <w:left w:val="none" w:sz="0" w:space="0" w:color="auto"/>
        <w:bottom w:val="none" w:sz="0" w:space="0" w:color="auto"/>
        <w:right w:val="none" w:sz="0" w:space="0" w:color="auto"/>
      </w:divBdr>
    </w:div>
    <w:div w:id="1054230074">
      <w:bodyDiv w:val="1"/>
      <w:marLeft w:val="0"/>
      <w:marRight w:val="0"/>
      <w:marTop w:val="0"/>
      <w:marBottom w:val="0"/>
      <w:divBdr>
        <w:top w:val="none" w:sz="0" w:space="0" w:color="auto"/>
        <w:left w:val="none" w:sz="0" w:space="0" w:color="auto"/>
        <w:bottom w:val="none" w:sz="0" w:space="0" w:color="auto"/>
        <w:right w:val="none" w:sz="0" w:space="0" w:color="auto"/>
      </w:divBdr>
    </w:div>
    <w:div w:id="1320428149">
      <w:bodyDiv w:val="1"/>
      <w:marLeft w:val="0"/>
      <w:marRight w:val="0"/>
      <w:marTop w:val="0"/>
      <w:marBottom w:val="0"/>
      <w:divBdr>
        <w:top w:val="none" w:sz="0" w:space="0" w:color="auto"/>
        <w:left w:val="none" w:sz="0" w:space="0" w:color="auto"/>
        <w:bottom w:val="none" w:sz="0" w:space="0" w:color="auto"/>
        <w:right w:val="none" w:sz="0" w:space="0" w:color="auto"/>
      </w:divBdr>
    </w:div>
    <w:div w:id="1662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D0FD-7DAD-400E-8B52-563177AD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Španiel</dc:creator>
  <cp:lastModifiedBy>Manda Neferanović</cp:lastModifiedBy>
  <cp:revision>2</cp:revision>
  <cp:lastPrinted>2022-07-08T07:23:00Z</cp:lastPrinted>
  <dcterms:created xsi:type="dcterms:W3CDTF">2022-08-31T07:19:00Z</dcterms:created>
  <dcterms:modified xsi:type="dcterms:W3CDTF">2022-08-31T07:19:00Z</dcterms:modified>
</cp:coreProperties>
</file>