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0"/>
        <w:gridCol w:w="3302"/>
        <w:gridCol w:w="608"/>
      </w:tblGrid>
      <w:tr w:rsidR="00A7303C" w:rsidRPr="00863108" w:rsidTr="00A7303C">
        <w:trPr>
          <w:gridBefore w:val="1"/>
          <w:gridAfter w:val="1"/>
          <w:wBefore w:w="410" w:type="dxa"/>
          <w:wAfter w:w="608" w:type="dxa"/>
        </w:trPr>
        <w:tc>
          <w:tcPr>
            <w:tcW w:w="3302" w:type="dxa"/>
          </w:tcPr>
          <w:p w:rsidR="00A7303C" w:rsidRPr="00863108" w:rsidRDefault="00A7303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863108">
              <w:rPr>
                <w:rFonts w:ascii="Arial" w:hAnsi="Arial" w:cs="Arial"/>
                <w:noProof/>
                <w:szCs w:val="24"/>
                <w:lang w:eastAsia="hr-HR"/>
              </w:rPr>
              <w:drawing>
                <wp:inline distT="0" distB="0" distL="0" distR="0" wp14:anchorId="030CA0C6" wp14:editId="16807C90">
                  <wp:extent cx="534670" cy="61150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303C" w:rsidRPr="00863108" w:rsidRDefault="00A7303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863108">
              <w:rPr>
                <w:rFonts w:ascii="Arial" w:hAnsi="Arial" w:cs="Arial"/>
                <w:szCs w:val="24"/>
              </w:rPr>
              <w:t>Republika Hrvatska</w:t>
            </w:r>
          </w:p>
          <w:p w:rsidR="00A7303C" w:rsidRPr="00863108" w:rsidRDefault="00A7303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863108">
              <w:rPr>
                <w:rFonts w:ascii="Arial" w:hAnsi="Arial" w:cs="Arial"/>
                <w:szCs w:val="24"/>
              </w:rPr>
              <w:t xml:space="preserve">Županijski sud u Osijeku </w:t>
            </w:r>
          </w:p>
          <w:p w:rsidR="00A7303C" w:rsidRPr="00863108" w:rsidRDefault="00A7303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863108">
              <w:rPr>
                <w:rFonts w:ascii="Arial" w:hAnsi="Arial" w:cs="Arial"/>
                <w:szCs w:val="24"/>
              </w:rPr>
              <w:t>Osijek, Europska avenija 7</w:t>
            </w:r>
          </w:p>
          <w:p w:rsidR="00A7303C" w:rsidRPr="00863108" w:rsidRDefault="00A7303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7303C" w:rsidRPr="00863108" w:rsidTr="00A7303C">
        <w:tc>
          <w:tcPr>
            <w:tcW w:w="4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03C" w:rsidRPr="00863108" w:rsidRDefault="00A7303C">
            <w:pPr>
              <w:pStyle w:val="VSVerzija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</w:tbl>
    <w:p w:rsidR="00A7303C" w:rsidRPr="00863108" w:rsidRDefault="00A7303C" w:rsidP="00A7303C">
      <w:pPr>
        <w:pStyle w:val="Bezproreda"/>
        <w:rPr>
          <w:rFonts w:ascii="Arial" w:hAnsi="Arial" w:cs="Arial"/>
          <w:szCs w:val="24"/>
        </w:rPr>
      </w:pPr>
    </w:p>
    <w:p w:rsidR="00A7303C" w:rsidRDefault="00A7303C" w:rsidP="00A7303C">
      <w:pPr>
        <w:pStyle w:val="Bezproreda"/>
        <w:rPr>
          <w:rFonts w:ascii="Arial" w:hAnsi="Arial" w:cs="Arial"/>
          <w:szCs w:val="24"/>
        </w:rPr>
      </w:pPr>
    </w:p>
    <w:p w:rsidR="002221CC" w:rsidRDefault="002221CC" w:rsidP="00A7303C">
      <w:pPr>
        <w:pStyle w:val="Bezproreda"/>
        <w:rPr>
          <w:rFonts w:ascii="Arial" w:hAnsi="Arial" w:cs="Arial"/>
          <w:szCs w:val="24"/>
        </w:rPr>
      </w:pPr>
    </w:p>
    <w:p w:rsidR="002221CC" w:rsidRPr="00863108" w:rsidRDefault="002221CC" w:rsidP="00A7303C">
      <w:pPr>
        <w:pStyle w:val="Bezproreda"/>
        <w:rPr>
          <w:rFonts w:ascii="Arial" w:hAnsi="Arial" w:cs="Arial"/>
          <w:szCs w:val="24"/>
        </w:rPr>
      </w:pPr>
    </w:p>
    <w:p w:rsidR="00A7303C" w:rsidRPr="00863108" w:rsidRDefault="00A7303C" w:rsidP="00A7303C">
      <w:pPr>
        <w:pStyle w:val="Bezproreda"/>
        <w:rPr>
          <w:rFonts w:ascii="Arial" w:hAnsi="Arial" w:cs="Arial"/>
          <w:szCs w:val="24"/>
        </w:rPr>
      </w:pPr>
    </w:p>
    <w:p w:rsidR="00144F26" w:rsidRPr="00863108" w:rsidRDefault="00144F26" w:rsidP="00A7303C">
      <w:pPr>
        <w:pStyle w:val="Bezproreda"/>
        <w:jc w:val="right"/>
        <w:rPr>
          <w:rFonts w:ascii="Arial" w:hAnsi="Arial" w:cs="Arial"/>
          <w:szCs w:val="24"/>
        </w:rPr>
      </w:pPr>
    </w:p>
    <w:p w:rsidR="00A166AC" w:rsidRPr="00863108" w:rsidRDefault="00A166AC" w:rsidP="00A7303C">
      <w:pPr>
        <w:pStyle w:val="Bezproreda"/>
        <w:jc w:val="right"/>
        <w:rPr>
          <w:rFonts w:ascii="Arial" w:hAnsi="Arial" w:cs="Arial"/>
          <w:szCs w:val="24"/>
        </w:rPr>
      </w:pPr>
    </w:p>
    <w:p w:rsidR="00A7303C" w:rsidRPr="00863108" w:rsidRDefault="00A7303C" w:rsidP="00A7303C">
      <w:pPr>
        <w:pStyle w:val="Bezproreda"/>
        <w:jc w:val="right"/>
        <w:rPr>
          <w:rFonts w:ascii="Arial" w:hAnsi="Arial" w:cs="Arial"/>
          <w:szCs w:val="24"/>
        </w:rPr>
      </w:pPr>
      <w:r w:rsidRPr="00863108">
        <w:rPr>
          <w:rFonts w:ascii="Arial" w:hAnsi="Arial" w:cs="Arial"/>
          <w:szCs w:val="24"/>
        </w:rPr>
        <w:t xml:space="preserve">Poslovni broj </w:t>
      </w:r>
      <w:proofErr w:type="spellStart"/>
      <w:r w:rsidRPr="00863108">
        <w:rPr>
          <w:rFonts w:ascii="Arial" w:hAnsi="Arial" w:cs="Arial"/>
          <w:szCs w:val="24"/>
        </w:rPr>
        <w:t>Gž</w:t>
      </w:r>
      <w:proofErr w:type="spellEnd"/>
      <w:r w:rsidR="00D7493B">
        <w:rPr>
          <w:rFonts w:ascii="Arial" w:hAnsi="Arial" w:cs="Arial"/>
          <w:szCs w:val="24"/>
        </w:rPr>
        <w:t xml:space="preserve"> Ob</w:t>
      </w:r>
      <w:r w:rsidRPr="00863108">
        <w:rPr>
          <w:rFonts w:ascii="Arial" w:hAnsi="Arial" w:cs="Arial"/>
          <w:szCs w:val="24"/>
        </w:rPr>
        <w:t>-</w:t>
      </w:r>
      <w:r w:rsidR="003A182D">
        <w:rPr>
          <w:rFonts w:ascii="Arial" w:hAnsi="Arial" w:cs="Arial"/>
          <w:szCs w:val="24"/>
        </w:rPr>
        <w:t>7/</w:t>
      </w:r>
      <w:r w:rsidRPr="00863108">
        <w:rPr>
          <w:rFonts w:ascii="Arial" w:hAnsi="Arial" w:cs="Arial"/>
          <w:szCs w:val="24"/>
        </w:rPr>
        <w:t>20</w:t>
      </w:r>
      <w:r w:rsidR="00863108">
        <w:rPr>
          <w:rFonts w:ascii="Arial" w:hAnsi="Arial" w:cs="Arial"/>
          <w:szCs w:val="24"/>
        </w:rPr>
        <w:t>2</w:t>
      </w:r>
      <w:r w:rsidR="00D7493B">
        <w:rPr>
          <w:rFonts w:ascii="Arial" w:hAnsi="Arial" w:cs="Arial"/>
          <w:szCs w:val="24"/>
        </w:rPr>
        <w:t>2</w:t>
      </w:r>
      <w:r w:rsidRPr="00863108">
        <w:rPr>
          <w:rFonts w:ascii="Arial" w:hAnsi="Arial" w:cs="Arial"/>
          <w:szCs w:val="24"/>
        </w:rPr>
        <w:t>-</w:t>
      </w:r>
      <w:r w:rsidR="00496956">
        <w:rPr>
          <w:rFonts w:ascii="Arial" w:hAnsi="Arial" w:cs="Arial"/>
          <w:szCs w:val="24"/>
        </w:rPr>
        <w:t>2</w:t>
      </w:r>
    </w:p>
    <w:p w:rsidR="00A7303C" w:rsidRPr="00863108" w:rsidRDefault="00A7303C" w:rsidP="00A7303C">
      <w:pPr>
        <w:pStyle w:val="Bezproreda"/>
        <w:jc w:val="right"/>
        <w:rPr>
          <w:rFonts w:ascii="Arial" w:hAnsi="Arial" w:cs="Arial"/>
          <w:szCs w:val="24"/>
        </w:rPr>
      </w:pPr>
    </w:p>
    <w:p w:rsidR="00A7303C" w:rsidRPr="00863108" w:rsidRDefault="00A7303C" w:rsidP="00A7303C">
      <w:pPr>
        <w:jc w:val="center"/>
        <w:rPr>
          <w:rFonts w:ascii="Arial" w:hAnsi="Arial" w:cs="Arial"/>
          <w:szCs w:val="24"/>
        </w:rPr>
      </w:pPr>
    </w:p>
    <w:p w:rsidR="00A166AC" w:rsidRDefault="00A166AC" w:rsidP="00A7303C">
      <w:pPr>
        <w:jc w:val="center"/>
        <w:rPr>
          <w:rFonts w:ascii="Arial" w:hAnsi="Arial" w:cs="Arial"/>
          <w:szCs w:val="24"/>
        </w:rPr>
      </w:pPr>
    </w:p>
    <w:p w:rsidR="002E4649" w:rsidRPr="00863108" w:rsidRDefault="002E4649" w:rsidP="00A7303C">
      <w:pPr>
        <w:jc w:val="center"/>
        <w:rPr>
          <w:rFonts w:ascii="Arial" w:hAnsi="Arial" w:cs="Arial"/>
          <w:szCs w:val="24"/>
        </w:rPr>
      </w:pPr>
    </w:p>
    <w:p w:rsidR="006E0B5A" w:rsidRPr="00863108" w:rsidRDefault="006E0B5A" w:rsidP="00A7303C">
      <w:pPr>
        <w:jc w:val="center"/>
        <w:rPr>
          <w:rFonts w:ascii="Arial" w:hAnsi="Arial" w:cs="Arial"/>
          <w:szCs w:val="24"/>
        </w:rPr>
      </w:pPr>
    </w:p>
    <w:p w:rsidR="00A7303C" w:rsidRPr="00863108" w:rsidRDefault="003931BE" w:rsidP="00A7303C">
      <w:pPr>
        <w:jc w:val="center"/>
        <w:rPr>
          <w:rFonts w:ascii="Arial" w:hAnsi="Arial" w:cs="Arial"/>
          <w:szCs w:val="24"/>
        </w:rPr>
      </w:pPr>
      <w:r w:rsidRPr="00863108">
        <w:rPr>
          <w:rFonts w:ascii="Arial" w:hAnsi="Arial" w:cs="Arial"/>
          <w:szCs w:val="24"/>
        </w:rPr>
        <w:t xml:space="preserve">U    I M E    </w:t>
      </w:r>
      <w:r w:rsidR="00A7303C" w:rsidRPr="00863108">
        <w:rPr>
          <w:rFonts w:ascii="Arial" w:hAnsi="Arial" w:cs="Arial"/>
          <w:szCs w:val="24"/>
        </w:rPr>
        <w:t xml:space="preserve">R E P U B L I K </w:t>
      </w:r>
      <w:r w:rsidRPr="00863108">
        <w:rPr>
          <w:rFonts w:ascii="Arial" w:hAnsi="Arial" w:cs="Arial"/>
          <w:szCs w:val="24"/>
        </w:rPr>
        <w:t>E</w:t>
      </w:r>
      <w:r w:rsidR="00A7303C" w:rsidRPr="00863108">
        <w:rPr>
          <w:rFonts w:ascii="Arial" w:hAnsi="Arial" w:cs="Arial"/>
          <w:szCs w:val="24"/>
        </w:rPr>
        <w:t xml:space="preserve">   H R V A T S K </w:t>
      </w:r>
      <w:r w:rsidRPr="00863108">
        <w:rPr>
          <w:rFonts w:ascii="Arial" w:hAnsi="Arial" w:cs="Arial"/>
          <w:szCs w:val="24"/>
        </w:rPr>
        <w:t>E</w:t>
      </w:r>
    </w:p>
    <w:p w:rsidR="00A7303C" w:rsidRPr="00863108" w:rsidRDefault="00A7303C" w:rsidP="00A7303C">
      <w:pPr>
        <w:jc w:val="center"/>
        <w:rPr>
          <w:rFonts w:ascii="Arial" w:hAnsi="Arial" w:cs="Arial"/>
          <w:szCs w:val="24"/>
        </w:rPr>
      </w:pPr>
    </w:p>
    <w:p w:rsidR="00A7303C" w:rsidRPr="00863108" w:rsidRDefault="00202872" w:rsidP="00A7303C">
      <w:pPr>
        <w:jc w:val="center"/>
        <w:rPr>
          <w:rFonts w:ascii="Arial" w:hAnsi="Arial" w:cs="Arial"/>
          <w:szCs w:val="24"/>
        </w:rPr>
      </w:pPr>
      <w:r w:rsidRPr="00863108">
        <w:rPr>
          <w:rFonts w:ascii="Arial" w:hAnsi="Arial" w:cs="Arial"/>
          <w:szCs w:val="24"/>
        </w:rPr>
        <w:t>R J E Š E N J E</w:t>
      </w:r>
    </w:p>
    <w:p w:rsidR="008B12F8" w:rsidRDefault="008B12F8" w:rsidP="00A7303C">
      <w:pPr>
        <w:ind w:firstLine="708"/>
        <w:rPr>
          <w:rFonts w:ascii="Arial" w:hAnsi="Arial" w:cs="Arial"/>
          <w:szCs w:val="24"/>
        </w:rPr>
      </w:pPr>
    </w:p>
    <w:p w:rsidR="002221CC" w:rsidRPr="00713651" w:rsidRDefault="002221CC" w:rsidP="00A7303C">
      <w:pPr>
        <w:ind w:firstLine="708"/>
        <w:rPr>
          <w:rFonts w:ascii="Arial" w:hAnsi="Arial" w:cs="Arial"/>
          <w:szCs w:val="24"/>
        </w:rPr>
      </w:pPr>
    </w:p>
    <w:p w:rsidR="00355F62" w:rsidRPr="002A26BC" w:rsidRDefault="00A7303C" w:rsidP="00713651">
      <w:pPr>
        <w:ind w:firstLine="708"/>
        <w:rPr>
          <w:rFonts w:ascii="Arial" w:hAnsi="Arial" w:cs="Arial"/>
          <w:szCs w:val="24"/>
        </w:rPr>
      </w:pPr>
      <w:r w:rsidRPr="002A26BC">
        <w:rPr>
          <w:rFonts w:ascii="Arial" w:hAnsi="Arial" w:cs="Arial"/>
          <w:szCs w:val="24"/>
        </w:rPr>
        <w:t xml:space="preserve">Županijski sud u Osijeku, po sucu Jadranki Toša </w:t>
      </w:r>
      <w:proofErr w:type="spellStart"/>
      <w:r w:rsidRPr="002A26BC">
        <w:rPr>
          <w:rFonts w:ascii="Arial" w:hAnsi="Arial" w:cs="Arial"/>
          <w:szCs w:val="24"/>
        </w:rPr>
        <w:t>Berečić</w:t>
      </w:r>
      <w:proofErr w:type="spellEnd"/>
      <w:r w:rsidR="00C07916" w:rsidRPr="002A26BC">
        <w:rPr>
          <w:rFonts w:ascii="Arial" w:hAnsi="Arial" w:cs="Arial"/>
          <w:szCs w:val="24"/>
        </w:rPr>
        <w:t>,</w:t>
      </w:r>
      <w:r w:rsidR="00180C61" w:rsidRPr="002A26BC">
        <w:rPr>
          <w:rFonts w:ascii="Arial" w:hAnsi="Arial" w:cs="Arial"/>
          <w:szCs w:val="24"/>
        </w:rPr>
        <w:t xml:space="preserve"> </w:t>
      </w:r>
      <w:r w:rsidR="008F3A35" w:rsidRPr="002A26BC">
        <w:rPr>
          <w:rFonts w:ascii="Arial" w:hAnsi="Arial" w:cs="Arial"/>
          <w:szCs w:val="24"/>
        </w:rPr>
        <w:t>u</w:t>
      </w:r>
      <w:r w:rsidR="006B67BB" w:rsidRPr="002A26BC">
        <w:rPr>
          <w:rFonts w:ascii="Arial" w:hAnsi="Arial" w:cs="Arial"/>
          <w:szCs w:val="24"/>
        </w:rPr>
        <w:t xml:space="preserve"> </w:t>
      </w:r>
      <w:r w:rsidR="00603120" w:rsidRPr="002A26BC">
        <w:rPr>
          <w:rFonts w:ascii="Arial" w:hAnsi="Arial" w:cs="Arial"/>
          <w:szCs w:val="24"/>
        </w:rPr>
        <w:t xml:space="preserve">izvanparničnom predmetu predlagatelja </w:t>
      </w:r>
      <w:r w:rsidR="00603120" w:rsidRPr="002A26BC">
        <w:rPr>
          <w:rFonts w:ascii="Arial" w:hAnsi="Arial" w:cs="Arial"/>
        </w:rPr>
        <w:t>Centra V</w:t>
      </w:r>
      <w:r w:rsidR="00CD4AB4">
        <w:rPr>
          <w:rFonts w:ascii="Arial" w:hAnsi="Arial" w:cs="Arial"/>
        </w:rPr>
        <w:t>.</w:t>
      </w:r>
      <w:r w:rsidR="00365596" w:rsidRPr="002A26BC">
        <w:rPr>
          <w:rFonts w:ascii="Arial" w:hAnsi="Arial" w:cs="Arial"/>
        </w:rPr>
        <w:t xml:space="preserve"> (</w:t>
      </w:r>
      <w:r w:rsidR="00603120" w:rsidRPr="002A26BC">
        <w:rPr>
          <w:rFonts w:ascii="Arial" w:hAnsi="Arial" w:cs="Arial"/>
        </w:rPr>
        <w:t xml:space="preserve">OIB: </w:t>
      </w:r>
      <w:r w:rsidR="00CD4AB4">
        <w:rPr>
          <w:rFonts w:ascii="Arial" w:hAnsi="Arial" w:cs="Arial"/>
        </w:rPr>
        <w:t>...</w:t>
      </w:r>
      <w:r w:rsidR="00365596" w:rsidRPr="002A26BC">
        <w:rPr>
          <w:rFonts w:ascii="Arial" w:hAnsi="Arial" w:cs="Arial"/>
        </w:rPr>
        <w:t>)</w:t>
      </w:r>
      <w:r w:rsidR="00603120" w:rsidRPr="002A26BC">
        <w:rPr>
          <w:rFonts w:ascii="Arial" w:hAnsi="Arial" w:cs="Arial"/>
        </w:rPr>
        <w:t>, V</w:t>
      </w:r>
      <w:r w:rsidR="00CD4AB4">
        <w:rPr>
          <w:rFonts w:ascii="Arial" w:hAnsi="Arial" w:cs="Arial"/>
        </w:rPr>
        <w:t>.</w:t>
      </w:r>
      <w:r w:rsidR="00603120" w:rsidRPr="002A26BC">
        <w:rPr>
          <w:rFonts w:ascii="Arial" w:hAnsi="Arial" w:cs="Arial"/>
        </w:rPr>
        <w:t xml:space="preserve">, </w:t>
      </w:r>
      <w:r w:rsidR="00CD4AB4">
        <w:rPr>
          <w:rFonts w:ascii="Arial" w:hAnsi="Arial" w:cs="Arial"/>
        </w:rPr>
        <w:t>...</w:t>
      </w:r>
      <w:r w:rsidR="00603120" w:rsidRPr="002A26BC">
        <w:rPr>
          <w:rFonts w:ascii="Arial" w:hAnsi="Arial" w:cs="Arial"/>
        </w:rPr>
        <w:t xml:space="preserve">, </w:t>
      </w:r>
      <w:r w:rsidR="00365596" w:rsidRPr="002A26BC">
        <w:rPr>
          <w:rFonts w:ascii="Arial" w:hAnsi="Arial" w:cs="Arial"/>
        </w:rPr>
        <w:t xml:space="preserve">koga </w:t>
      </w:r>
      <w:r w:rsidR="00603120" w:rsidRPr="002A26BC">
        <w:rPr>
          <w:rFonts w:ascii="Arial" w:hAnsi="Arial" w:cs="Arial"/>
        </w:rPr>
        <w:t>zastupa ravnateljic</w:t>
      </w:r>
      <w:r w:rsidR="00365596" w:rsidRPr="002A26BC">
        <w:rPr>
          <w:rFonts w:ascii="Arial" w:hAnsi="Arial" w:cs="Arial"/>
        </w:rPr>
        <w:t>a</w:t>
      </w:r>
      <w:r w:rsidR="00603120" w:rsidRPr="002A26BC">
        <w:rPr>
          <w:rFonts w:ascii="Arial" w:hAnsi="Arial" w:cs="Arial"/>
        </w:rPr>
        <w:t xml:space="preserve"> I</w:t>
      </w:r>
      <w:r w:rsidR="00CD4AB4">
        <w:rPr>
          <w:rFonts w:ascii="Arial" w:hAnsi="Arial" w:cs="Arial"/>
        </w:rPr>
        <w:t>.</w:t>
      </w:r>
      <w:r w:rsidR="00603120" w:rsidRPr="002A26BC">
        <w:rPr>
          <w:rFonts w:ascii="Arial" w:hAnsi="Arial" w:cs="Arial"/>
        </w:rPr>
        <w:t xml:space="preserve"> M</w:t>
      </w:r>
      <w:r w:rsidR="00CD4AB4">
        <w:rPr>
          <w:rFonts w:ascii="Arial" w:hAnsi="Arial" w:cs="Arial"/>
        </w:rPr>
        <w:t>.</w:t>
      </w:r>
      <w:r w:rsidR="00603120" w:rsidRPr="002A26BC">
        <w:rPr>
          <w:rFonts w:ascii="Arial" w:hAnsi="Arial" w:cs="Arial"/>
        </w:rPr>
        <w:t xml:space="preserve">, protiv </w:t>
      </w:r>
      <w:r w:rsidR="00226629">
        <w:rPr>
          <w:rFonts w:ascii="Arial" w:hAnsi="Arial" w:cs="Arial"/>
        </w:rPr>
        <w:t xml:space="preserve">1. </w:t>
      </w:r>
      <w:proofErr w:type="spellStart"/>
      <w:r w:rsidR="00603120" w:rsidRPr="002A26BC">
        <w:rPr>
          <w:rFonts w:ascii="Arial" w:hAnsi="Arial" w:cs="Arial"/>
        </w:rPr>
        <w:t>protustranke</w:t>
      </w:r>
      <w:proofErr w:type="spellEnd"/>
      <w:r w:rsidR="00603120" w:rsidRPr="002A26BC">
        <w:rPr>
          <w:rFonts w:ascii="Arial" w:hAnsi="Arial" w:cs="Arial"/>
        </w:rPr>
        <w:t xml:space="preserve"> K</w:t>
      </w:r>
      <w:r w:rsidR="00CD4AB4">
        <w:rPr>
          <w:rFonts w:ascii="Arial" w:hAnsi="Arial" w:cs="Arial"/>
        </w:rPr>
        <w:t>.</w:t>
      </w:r>
      <w:r w:rsidR="00603120" w:rsidRPr="002A26BC">
        <w:rPr>
          <w:rFonts w:ascii="Arial" w:hAnsi="Arial" w:cs="Arial"/>
        </w:rPr>
        <w:t xml:space="preserve"> B</w:t>
      </w:r>
      <w:r w:rsidR="00CD4AB4">
        <w:rPr>
          <w:rFonts w:ascii="Arial" w:hAnsi="Arial" w:cs="Arial"/>
        </w:rPr>
        <w:t>.</w:t>
      </w:r>
      <w:r w:rsidR="00365596" w:rsidRPr="002A26BC">
        <w:rPr>
          <w:rFonts w:ascii="Arial" w:hAnsi="Arial" w:cs="Arial"/>
        </w:rPr>
        <w:t xml:space="preserve"> (</w:t>
      </w:r>
      <w:r w:rsidR="00603120" w:rsidRPr="002A26BC">
        <w:rPr>
          <w:rFonts w:ascii="Arial" w:hAnsi="Arial" w:cs="Arial"/>
        </w:rPr>
        <w:t>OIB:</w:t>
      </w:r>
      <w:r w:rsidR="00365596" w:rsidRPr="002A26BC">
        <w:rPr>
          <w:rFonts w:ascii="Arial" w:hAnsi="Arial" w:cs="Arial"/>
        </w:rPr>
        <w:t xml:space="preserve"> </w:t>
      </w:r>
      <w:r w:rsidR="00CD4AB4">
        <w:rPr>
          <w:rFonts w:ascii="Arial" w:hAnsi="Arial" w:cs="Arial"/>
        </w:rPr>
        <w:t>...</w:t>
      </w:r>
      <w:r w:rsidR="00365596" w:rsidRPr="002A26BC">
        <w:rPr>
          <w:rFonts w:ascii="Arial" w:hAnsi="Arial" w:cs="Arial"/>
        </w:rPr>
        <w:t>)</w:t>
      </w:r>
      <w:r w:rsidR="00603120" w:rsidRPr="002A26BC">
        <w:rPr>
          <w:rFonts w:ascii="Arial" w:hAnsi="Arial" w:cs="Arial"/>
        </w:rPr>
        <w:t xml:space="preserve">, </w:t>
      </w:r>
      <w:r w:rsidR="00365596" w:rsidRPr="002A26BC">
        <w:rPr>
          <w:rFonts w:ascii="Arial" w:hAnsi="Arial" w:cs="Arial"/>
        </w:rPr>
        <w:t>P</w:t>
      </w:r>
      <w:r w:rsidR="00CD4AB4">
        <w:rPr>
          <w:rFonts w:ascii="Arial" w:hAnsi="Arial" w:cs="Arial"/>
        </w:rPr>
        <w:t>.</w:t>
      </w:r>
      <w:r w:rsidR="00365596" w:rsidRPr="002A26BC">
        <w:rPr>
          <w:rFonts w:ascii="Arial" w:hAnsi="Arial" w:cs="Arial"/>
        </w:rPr>
        <w:t xml:space="preserve">, </w:t>
      </w:r>
      <w:r w:rsidR="00CD4AB4">
        <w:rPr>
          <w:rFonts w:ascii="Arial" w:hAnsi="Arial" w:cs="Arial"/>
        </w:rPr>
        <w:t>...</w:t>
      </w:r>
      <w:r w:rsidR="00603120" w:rsidRPr="002A26BC">
        <w:rPr>
          <w:rFonts w:ascii="Arial" w:hAnsi="Arial" w:cs="Arial"/>
        </w:rPr>
        <w:t xml:space="preserve">, </w:t>
      </w:r>
      <w:r w:rsidR="00226629">
        <w:rPr>
          <w:rFonts w:ascii="Arial" w:hAnsi="Arial" w:cs="Arial"/>
        </w:rPr>
        <w:t xml:space="preserve">2. </w:t>
      </w:r>
      <w:proofErr w:type="spellStart"/>
      <w:r w:rsidR="00603120" w:rsidRPr="002A26BC">
        <w:rPr>
          <w:rFonts w:ascii="Arial" w:hAnsi="Arial" w:cs="Arial"/>
        </w:rPr>
        <w:t>protustranke</w:t>
      </w:r>
      <w:proofErr w:type="spellEnd"/>
      <w:r w:rsidR="00603120" w:rsidRPr="002A26BC">
        <w:rPr>
          <w:rFonts w:ascii="Arial" w:hAnsi="Arial" w:cs="Arial"/>
        </w:rPr>
        <w:t xml:space="preserve"> D</w:t>
      </w:r>
      <w:r w:rsidR="00CD4AB4">
        <w:rPr>
          <w:rFonts w:ascii="Arial" w:hAnsi="Arial" w:cs="Arial"/>
        </w:rPr>
        <w:t>.</w:t>
      </w:r>
      <w:r w:rsidR="00603120" w:rsidRPr="002A26BC">
        <w:rPr>
          <w:rFonts w:ascii="Arial" w:hAnsi="Arial" w:cs="Arial"/>
        </w:rPr>
        <w:t xml:space="preserve"> B</w:t>
      </w:r>
      <w:r w:rsidR="00CD4AB4">
        <w:rPr>
          <w:rFonts w:ascii="Arial" w:hAnsi="Arial" w:cs="Arial"/>
        </w:rPr>
        <w:t>.</w:t>
      </w:r>
      <w:r w:rsidR="00365596" w:rsidRPr="002A26BC">
        <w:rPr>
          <w:rFonts w:ascii="Arial" w:hAnsi="Arial" w:cs="Arial"/>
        </w:rPr>
        <w:t xml:space="preserve"> (</w:t>
      </w:r>
      <w:r w:rsidR="00603120" w:rsidRPr="002A26BC">
        <w:rPr>
          <w:rFonts w:ascii="Arial" w:hAnsi="Arial" w:cs="Arial"/>
        </w:rPr>
        <w:t>OIB:</w:t>
      </w:r>
      <w:r w:rsidR="00365596" w:rsidRPr="002A26BC">
        <w:rPr>
          <w:rFonts w:ascii="Arial" w:hAnsi="Arial" w:cs="Arial"/>
        </w:rPr>
        <w:t xml:space="preserve"> </w:t>
      </w:r>
      <w:r w:rsidR="00CD4AB4">
        <w:rPr>
          <w:rFonts w:ascii="Arial" w:hAnsi="Arial" w:cs="Arial"/>
        </w:rPr>
        <w:t>...</w:t>
      </w:r>
      <w:r w:rsidR="00365596" w:rsidRPr="002A26BC">
        <w:rPr>
          <w:rFonts w:ascii="Arial" w:hAnsi="Arial" w:cs="Arial"/>
        </w:rPr>
        <w:t>)</w:t>
      </w:r>
      <w:r w:rsidR="00603120" w:rsidRPr="002A26BC">
        <w:rPr>
          <w:rFonts w:ascii="Arial" w:hAnsi="Arial" w:cs="Arial"/>
        </w:rPr>
        <w:t>, P</w:t>
      </w:r>
      <w:r w:rsidR="00CD4AB4">
        <w:rPr>
          <w:rFonts w:ascii="Arial" w:hAnsi="Arial" w:cs="Arial"/>
        </w:rPr>
        <w:t>.</w:t>
      </w:r>
      <w:r w:rsidR="00603120" w:rsidRPr="002A26BC">
        <w:rPr>
          <w:rFonts w:ascii="Arial" w:hAnsi="Arial" w:cs="Arial"/>
        </w:rPr>
        <w:t xml:space="preserve">, </w:t>
      </w:r>
      <w:r w:rsidR="00CD4AB4">
        <w:rPr>
          <w:rFonts w:ascii="Arial" w:hAnsi="Arial" w:cs="Arial"/>
        </w:rPr>
        <w:t>...</w:t>
      </w:r>
      <w:r w:rsidR="00603120" w:rsidRPr="002A26BC">
        <w:rPr>
          <w:rFonts w:ascii="Arial" w:hAnsi="Arial" w:cs="Arial"/>
        </w:rPr>
        <w:t xml:space="preserve">, </w:t>
      </w:r>
      <w:r w:rsidR="00365596" w:rsidRPr="002A26BC">
        <w:rPr>
          <w:rFonts w:ascii="Arial" w:hAnsi="Arial" w:cs="Arial"/>
        </w:rPr>
        <w:t>koje</w:t>
      </w:r>
      <w:r w:rsidR="00603120" w:rsidRPr="002A26BC">
        <w:rPr>
          <w:rFonts w:ascii="Arial" w:hAnsi="Arial" w:cs="Arial"/>
        </w:rPr>
        <w:t xml:space="preserve"> zastupa D</w:t>
      </w:r>
      <w:r w:rsidR="00CD4AB4">
        <w:rPr>
          <w:rFonts w:ascii="Arial" w:hAnsi="Arial" w:cs="Arial"/>
        </w:rPr>
        <w:t>.</w:t>
      </w:r>
      <w:r w:rsidR="00603120" w:rsidRPr="002A26BC">
        <w:rPr>
          <w:rFonts w:ascii="Arial" w:hAnsi="Arial" w:cs="Arial"/>
        </w:rPr>
        <w:t xml:space="preserve"> B</w:t>
      </w:r>
      <w:r w:rsidR="00CD4AB4">
        <w:rPr>
          <w:rFonts w:ascii="Arial" w:hAnsi="Arial" w:cs="Arial"/>
        </w:rPr>
        <w:t>.</w:t>
      </w:r>
      <w:r w:rsidR="0025319B" w:rsidRPr="002A26BC">
        <w:rPr>
          <w:rFonts w:ascii="Arial" w:hAnsi="Arial" w:cs="Arial"/>
        </w:rPr>
        <w:t>, odvjetni</w:t>
      </w:r>
      <w:r w:rsidR="001618CF" w:rsidRPr="002A26BC">
        <w:rPr>
          <w:rFonts w:ascii="Arial" w:hAnsi="Arial" w:cs="Arial"/>
        </w:rPr>
        <w:t>k</w:t>
      </w:r>
      <w:r w:rsidR="0025319B" w:rsidRPr="002A26BC">
        <w:rPr>
          <w:rFonts w:ascii="Arial" w:hAnsi="Arial" w:cs="Arial"/>
        </w:rPr>
        <w:t xml:space="preserve"> iz</w:t>
      </w:r>
      <w:r w:rsidR="001618CF" w:rsidRPr="002A26BC">
        <w:rPr>
          <w:rFonts w:ascii="Arial" w:hAnsi="Arial" w:cs="Arial"/>
        </w:rPr>
        <w:t xml:space="preserve"> Z</w:t>
      </w:r>
      <w:r w:rsidR="00CD4AB4">
        <w:rPr>
          <w:rFonts w:ascii="Arial" w:hAnsi="Arial" w:cs="Arial"/>
        </w:rPr>
        <w:t>.</w:t>
      </w:r>
      <w:r w:rsidR="001618CF" w:rsidRPr="002A26BC">
        <w:rPr>
          <w:rFonts w:ascii="Arial" w:hAnsi="Arial" w:cs="Arial"/>
        </w:rPr>
        <w:t>,</w:t>
      </w:r>
      <w:r w:rsidR="00603120" w:rsidRPr="002A26BC">
        <w:rPr>
          <w:rFonts w:ascii="Arial" w:hAnsi="Arial" w:cs="Arial"/>
        </w:rPr>
        <w:t xml:space="preserve"> </w:t>
      </w:r>
      <w:r w:rsidR="001618CF" w:rsidRPr="002A26BC">
        <w:rPr>
          <w:rFonts w:ascii="Arial" w:hAnsi="Arial" w:cs="Arial"/>
        </w:rPr>
        <w:t xml:space="preserve">te </w:t>
      </w:r>
      <w:r w:rsidR="00226629">
        <w:rPr>
          <w:rFonts w:ascii="Arial" w:hAnsi="Arial" w:cs="Arial"/>
        </w:rPr>
        <w:t xml:space="preserve">3. </w:t>
      </w:r>
      <w:proofErr w:type="spellStart"/>
      <w:r w:rsidR="00603120" w:rsidRPr="002A26BC">
        <w:rPr>
          <w:rFonts w:ascii="Arial" w:hAnsi="Arial" w:cs="Arial"/>
        </w:rPr>
        <w:t>protustranke</w:t>
      </w:r>
      <w:proofErr w:type="spellEnd"/>
      <w:r w:rsidR="00603120" w:rsidRPr="002A26BC">
        <w:rPr>
          <w:rFonts w:ascii="Arial" w:hAnsi="Arial" w:cs="Arial"/>
        </w:rPr>
        <w:t xml:space="preserve"> L</w:t>
      </w:r>
      <w:r w:rsidR="00CD4AB4">
        <w:rPr>
          <w:rFonts w:ascii="Arial" w:hAnsi="Arial" w:cs="Arial"/>
        </w:rPr>
        <w:t>.</w:t>
      </w:r>
      <w:r w:rsidR="00603120" w:rsidRPr="002A26BC">
        <w:rPr>
          <w:rFonts w:ascii="Arial" w:hAnsi="Arial" w:cs="Arial"/>
        </w:rPr>
        <w:t xml:space="preserve"> H</w:t>
      </w:r>
      <w:r w:rsidR="00CD4AB4">
        <w:rPr>
          <w:rFonts w:ascii="Arial" w:hAnsi="Arial" w:cs="Arial"/>
        </w:rPr>
        <w:t>.</w:t>
      </w:r>
      <w:r w:rsidR="0025319B" w:rsidRPr="002A26BC">
        <w:rPr>
          <w:rFonts w:ascii="Arial" w:hAnsi="Arial" w:cs="Arial"/>
        </w:rPr>
        <w:t xml:space="preserve"> (</w:t>
      </w:r>
      <w:r w:rsidR="00603120" w:rsidRPr="002A26BC">
        <w:rPr>
          <w:rFonts w:ascii="Arial" w:hAnsi="Arial" w:cs="Arial"/>
        </w:rPr>
        <w:t xml:space="preserve">OIB: </w:t>
      </w:r>
      <w:r w:rsidR="00CD4AB4">
        <w:rPr>
          <w:rFonts w:ascii="Arial" w:hAnsi="Arial" w:cs="Arial"/>
        </w:rPr>
        <w:t>...</w:t>
      </w:r>
      <w:r w:rsidR="0025319B" w:rsidRPr="002A26BC">
        <w:rPr>
          <w:rFonts w:ascii="Arial" w:hAnsi="Arial" w:cs="Arial"/>
        </w:rPr>
        <w:t>)</w:t>
      </w:r>
      <w:r w:rsidR="00603120" w:rsidRPr="002A26BC">
        <w:rPr>
          <w:rFonts w:ascii="Arial" w:hAnsi="Arial" w:cs="Arial"/>
        </w:rPr>
        <w:t xml:space="preserve">, </w:t>
      </w:r>
      <w:r w:rsidR="0025319B" w:rsidRPr="002A26BC">
        <w:rPr>
          <w:rFonts w:ascii="Arial" w:hAnsi="Arial" w:cs="Arial"/>
        </w:rPr>
        <w:t xml:space="preserve">koja </w:t>
      </w:r>
      <w:r w:rsidR="00603120" w:rsidRPr="002A26BC">
        <w:rPr>
          <w:rFonts w:ascii="Arial" w:hAnsi="Arial" w:cs="Arial"/>
        </w:rPr>
        <w:t>borav</w:t>
      </w:r>
      <w:r w:rsidR="001618CF" w:rsidRPr="002A26BC">
        <w:rPr>
          <w:rFonts w:ascii="Arial" w:hAnsi="Arial" w:cs="Arial"/>
        </w:rPr>
        <w:t>i</w:t>
      </w:r>
      <w:r w:rsidR="0025319B" w:rsidRPr="002A26BC">
        <w:rPr>
          <w:rFonts w:ascii="Arial" w:hAnsi="Arial" w:cs="Arial"/>
        </w:rPr>
        <w:t xml:space="preserve"> </w:t>
      </w:r>
      <w:r w:rsidR="00603120" w:rsidRPr="002A26BC">
        <w:rPr>
          <w:rFonts w:ascii="Arial" w:hAnsi="Arial" w:cs="Arial"/>
        </w:rPr>
        <w:t>u S</w:t>
      </w:r>
      <w:r w:rsidR="00F8554C">
        <w:rPr>
          <w:rFonts w:ascii="Arial" w:hAnsi="Arial" w:cs="Arial"/>
        </w:rPr>
        <w:t>.</w:t>
      </w:r>
      <w:r w:rsidR="00603120" w:rsidRPr="002A26BC">
        <w:rPr>
          <w:rFonts w:ascii="Arial" w:hAnsi="Arial" w:cs="Arial"/>
        </w:rPr>
        <w:t xml:space="preserve"> D</w:t>
      </w:r>
      <w:r w:rsidR="00F8554C">
        <w:rPr>
          <w:rFonts w:ascii="Arial" w:hAnsi="Arial" w:cs="Arial"/>
        </w:rPr>
        <w:t>.</w:t>
      </w:r>
      <w:r w:rsidR="00603120" w:rsidRPr="002A26BC">
        <w:rPr>
          <w:rFonts w:ascii="Arial" w:hAnsi="Arial" w:cs="Arial"/>
        </w:rPr>
        <w:t xml:space="preserve"> s</w:t>
      </w:r>
      <w:r w:rsidR="00F8554C">
        <w:rPr>
          <w:rFonts w:ascii="Arial" w:hAnsi="Arial" w:cs="Arial"/>
        </w:rPr>
        <w:t>.</w:t>
      </w:r>
      <w:r w:rsidR="00603120" w:rsidRPr="002A26BC">
        <w:rPr>
          <w:rFonts w:ascii="Arial" w:hAnsi="Arial" w:cs="Arial"/>
        </w:rPr>
        <w:t xml:space="preserve"> L</w:t>
      </w:r>
      <w:r w:rsidR="00F8554C">
        <w:rPr>
          <w:rFonts w:ascii="Arial" w:hAnsi="Arial" w:cs="Arial"/>
        </w:rPr>
        <w:t>.</w:t>
      </w:r>
      <w:r w:rsidR="00603120" w:rsidRPr="002A26BC">
        <w:rPr>
          <w:rFonts w:ascii="Arial" w:hAnsi="Arial" w:cs="Arial"/>
        </w:rPr>
        <w:t xml:space="preserve">, </w:t>
      </w:r>
      <w:r w:rsidR="0025319B" w:rsidRPr="002A26BC">
        <w:rPr>
          <w:rFonts w:ascii="Arial" w:hAnsi="Arial" w:cs="Arial"/>
        </w:rPr>
        <w:t xml:space="preserve">koju </w:t>
      </w:r>
      <w:r w:rsidR="00603120" w:rsidRPr="002A26BC">
        <w:rPr>
          <w:rFonts w:ascii="Arial" w:hAnsi="Arial" w:cs="Arial"/>
        </w:rPr>
        <w:t>zastupa posebn</w:t>
      </w:r>
      <w:r w:rsidR="0025319B" w:rsidRPr="002A26BC">
        <w:rPr>
          <w:rFonts w:ascii="Arial" w:hAnsi="Arial" w:cs="Arial"/>
        </w:rPr>
        <w:t>i</w:t>
      </w:r>
      <w:r w:rsidR="00603120" w:rsidRPr="002A26BC">
        <w:rPr>
          <w:rFonts w:ascii="Arial" w:hAnsi="Arial" w:cs="Arial"/>
        </w:rPr>
        <w:t>m skrbnik P</w:t>
      </w:r>
      <w:r w:rsidR="00F8554C">
        <w:rPr>
          <w:rFonts w:ascii="Arial" w:hAnsi="Arial" w:cs="Arial"/>
        </w:rPr>
        <w:t>.</w:t>
      </w:r>
      <w:r w:rsidR="00603120" w:rsidRPr="002A26BC">
        <w:rPr>
          <w:rFonts w:ascii="Arial" w:hAnsi="Arial" w:cs="Arial"/>
        </w:rPr>
        <w:t xml:space="preserve"> V</w:t>
      </w:r>
      <w:r w:rsidR="00F8554C">
        <w:rPr>
          <w:rFonts w:ascii="Arial" w:hAnsi="Arial" w:cs="Arial"/>
        </w:rPr>
        <w:t>.</w:t>
      </w:r>
      <w:r w:rsidR="00603120" w:rsidRPr="002A26BC">
        <w:rPr>
          <w:rFonts w:ascii="Arial" w:hAnsi="Arial" w:cs="Arial"/>
        </w:rPr>
        <w:t xml:space="preserve"> iz Centra</w:t>
      </w:r>
      <w:bookmarkStart w:id="0" w:name="_GoBack"/>
      <w:bookmarkEnd w:id="0"/>
      <w:r w:rsidR="00603120" w:rsidRPr="002A26BC">
        <w:rPr>
          <w:rFonts w:ascii="Arial" w:hAnsi="Arial" w:cs="Arial"/>
        </w:rPr>
        <w:t>, Z</w:t>
      </w:r>
      <w:r w:rsidR="00F8554C">
        <w:rPr>
          <w:rFonts w:ascii="Arial" w:hAnsi="Arial" w:cs="Arial"/>
        </w:rPr>
        <w:t>.</w:t>
      </w:r>
      <w:r w:rsidR="00603120" w:rsidRPr="002A26BC">
        <w:rPr>
          <w:rFonts w:ascii="Arial" w:hAnsi="Arial" w:cs="Arial"/>
        </w:rPr>
        <w:t xml:space="preserve">, </w:t>
      </w:r>
      <w:r w:rsidR="00F8554C">
        <w:rPr>
          <w:rFonts w:ascii="Arial" w:hAnsi="Arial" w:cs="Arial"/>
        </w:rPr>
        <w:t>...</w:t>
      </w:r>
      <w:r w:rsidR="00603120" w:rsidRPr="002A26BC">
        <w:rPr>
          <w:rFonts w:ascii="Arial" w:hAnsi="Arial" w:cs="Arial"/>
        </w:rPr>
        <w:t xml:space="preserve">, </w:t>
      </w:r>
      <w:r w:rsidR="0025319B" w:rsidRPr="002A26BC">
        <w:rPr>
          <w:rFonts w:ascii="Arial" w:hAnsi="Arial" w:cs="Arial"/>
        </w:rPr>
        <w:t>radi</w:t>
      </w:r>
      <w:r w:rsidR="00603120" w:rsidRPr="002A26BC">
        <w:rPr>
          <w:rFonts w:ascii="Arial" w:hAnsi="Arial" w:cs="Arial"/>
        </w:rPr>
        <w:t xml:space="preserve"> lišenj</w:t>
      </w:r>
      <w:r w:rsidR="0025319B" w:rsidRPr="002A26BC">
        <w:rPr>
          <w:rFonts w:ascii="Arial" w:hAnsi="Arial" w:cs="Arial"/>
        </w:rPr>
        <w:t>a</w:t>
      </w:r>
      <w:r w:rsidR="00603120" w:rsidRPr="002A26BC">
        <w:rPr>
          <w:rFonts w:ascii="Arial" w:hAnsi="Arial" w:cs="Arial"/>
        </w:rPr>
        <w:t xml:space="preserve"> prava na roditeljsku skrb</w:t>
      </w:r>
      <w:r w:rsidR="0025319B" w:rsidRPr="002A26BC">
        <w:rPr>
          <w:rFonts w:ascii="Arial" w:hAnsi="Arial" w:cs="Arial"/>
        </w:rPr>
        <w:t xml:space="preserve">, </w:t>
      </w:r>
      <w:r w:rsidR="008F3A35" w:rsidRPr="002A26BC">
        <w:rPr>
          <w:rFonts w:ascii="Arial" w:hAnsi="Arial" w:cs="Arial"/>
          <w:szCs w:val="24"/>
        </w:rPr>
        <w:t xml:space="preserve">rješavajući žalbu </w:t>
      </w:r>
      <w:r w:rsidR="00226629">
        <w:rPr>
          <w:rFonts w:ascii="Arial" w:hAnsi="Arial" w:cs="Arial"/>
          <w:szCs w:val="24"/>
        </w:rPr>
        <w:t xml:space="preserve">1. i 2. </w:t>
      </w:r>
      <w:proofErr w:type="spellStart"/>
      <w:r w:rsidR="00226629">
        <w:rPr>
          <w:rFonts w:ascii="Arial" w:hAnsi="Arial" w:cs="Arial"/>
          <w:szCs w:val="24"/>
        </w:rPr>
        <w:t>protustranke</w:t>
      </w:r>
      <w:proofErr w:type="spellEnd"/>
      <w:r w:rsidR="00856A7F" w:rsidRPr="002A26BC">
        <w:rPr>
          <w:rFonts w:ascii="Arial" w:hAnsi="Arial" w:cs="Arial"/>
          <w:szCs w:val="24"/>
        </w:rPr>
        <w:t xml:space="preserve"> </w:t>
      </w:r>
      <w:r w:rsidR="008F3A35" w:rsidRPr="002A26BC">
        <w:rPr>
          <w:rFonts w:ascii="Arial" w:hAnsi="Arial" w:cs="Arial"/>
          <w:szCs w:val="24"/>
        </w:rPr>
        <w:t xml:space="preserve">protiv rješenja Općinskog suda u </w:t>
      </w:r>
      <w:r w:rsidR="002A26BC" w:rsidRPr="002A26BC">
        <w:rPr>
          <w:rFonts w:ascii="Arial" w:hAnsi="Arial" w:cs="Arial"/>
          <w:szCs w:val="24"/>
        </w:rPr>
        <w:t>Sesvetama</w:t>
      </w:r>
      <w:r w:rsidR="00713651" w:rsidRPr="002A26BC">
        <w:rPr>
          <w:rFonts w:ascii="Arial" w:hAnsi="Arial" w:cs="Arial"/>
          <w:szCs w:val="24"/>
        </w:rPr>
        <w:t xml:space="preserve">, </w:t>
      </w:r>
      <w:r w:rsidR="0023117B" w:rsidRPr="002A26BC">
        <w:rPr>
          <w:rFonts w:ascii="Arial" w:hAnsi="Arial" w:cs="Arial"/>
          <w:szCs w:val="24"/>
        </w:rPr>
        <w:t xml:space="preserve">od </w:t>
      </w:r>
      <w:r w:rsidR="002A26BC" w:rsidRPr="002A26BC">
        <w:rPr>
          <w:rFonts w:ascii="Arial" w:hAnsi="Arial" w:cs="Arial"/>
          <w:szCs w:val="24"/>
        </w:rPr>
        <w:t xml:space="preserve">16. svibnja </w:t>
      </w:r>
      <w:r w:rsidR="007D24A3" w:rsidRPr="002A26BC">
        <w:rPr>
          <w:rFonts w:ascii="Arial" w:hAnsi="Arial" w:cs="Arial"/>
          <w:szCs w:val="24"/>
        </w:rPr>
        <w:t>202</w:t>
      </w:r>
      <w:r w:rsidR="00713651" w:rsidRPr="002A26BC">
        <w:rPr>
          <w:rFonts w:ascii="Arial" w:hAnsi="Arial" w:cs="Arial"/>
          <w:szCs w:val="24"/>
        </w:rPr>
        <w:t>2</w:t>
      </w:r>
      <w:r w:rsidR="007D24A3" w:rsidRPr="002A26BC">
        <w:rPr>
          <w:rFonts w:ascii="Arial" w:hAnsi="Arial" w:cs="Arial"/>
          <w:szCs w:val="24"/>
        </w:rPr>
        <w:t xml:space="preserve">., poslovni </w:t>
      </w:r>
      <w:r w:rsidR="000B58BC" w:rsidRPr="002A26BC">
        <w:rPr>
          <w:rFonts w:ascii="Arial" w:hAnsi="Arial" w:cs="Arial"/>
          <w:szCs w:val="24"/>
        </w:rPr>
        <w:t xml:space="preserve">broj </w:t>
      </w:r>
      <w:r w:rsidR="002A26BC" w:rsidRPr="002A26BC">
        <w:rPr>
          <w:rFonts w:ascii="Arial" w:hAnsi="Arial" w:cs="Arial"/>
          <w:szCs w:val="24"/>
        </w:rPr>
        <w:t>R1</w:t>
      </w:r>
      <w:r w:rsidR="00713651" w:rsidRPr="002A26BC">
        <w:rPr>
          <w:rFonts w:ascii="Arial" w:hAnsi="Arial" w:cs="Arial"/>
          <w:szCs w:val="24"/>
        </w:rPr>
        <w:t xml:space="preserve"> Ob</w:t>
      </w:r>
      <w:r w:rsidR="000B58BC" w:rsidRPr="002A26BC">
        <w:rPr>
          <w:rFonts w:ascii="Arial" w:hAnsi="Arial" w:cs="Arial"/>
          <w:szCs w:val="24"/>
        </w:rPr>
        <w:t>-</w:t>
      </w:r>
      <w:r w:rsidR="002A26BC" w:rsidRPr="002A26BC">
        <w:rPr>
          <w:rFonts w:ascii="Arial" w:hAnsi="Arial" w:cs="Arial"/>
          <w:szCs w:val="24"/>
        </w:rPr>
        <w:t>81</w:t>
      </w:r>
      <w:r w:rsidR="007D24A3" w:rsidRPr="002A26BC">
        <w:rPr>
          <w:rFonts w:ascii="Arial" w:hAnsi="Arial" w:cs="Arial"/>
          <w:szCs w:val="24"/>
        </w:rPr>
        <w:t>/</w:t>
      </w:r>
      <w:r w:rsidR="00DB58B8" w:rsidRPr="002A26BC">
        <w:rPr>
          <w:rFonts w:ascii="Arial" w:hAnsi="Arial" w:cs="Arial"/>
          <w:szCs w:val="24"/>
        </w:rPr>
        <w:t>20</w:t>
      </w:r>
      <w:r w:rsidR="0095699B" w:rsidRPr="002A26BC">
        <w:rPr>
          <w:rFonts w:ascii="Arial" w:hAnsi="Arial" w:cs="Arial"/>
          <w:szCs w:val="24"/>
        </w:rPr>
        <w:t>2</w:t>
      </w:r>
      <w:r w:rsidR="002A26BC" w:rsidRPr="002A26BC">
        <w:rPr>
          <w:rFonts w:ascii="Arial" w:hAnsi="Arial" w:cs="Arial"/>
          <w:szCs w:val="24"/>
        </w:rPr>
        <w:t>1</w:t>
      </w:r>
      <w:r w:rsidR="0095699B" w:rsidRPr="002A26BC">
        <w:rPr>
          <w:rFonts w:ascii="Arial" w:hAnsi="Arial" w:cs="Arial"/>
          <w:szCs w:val="24"/>
        </w:rPr>
        <w:t>-</w:t>
      </w:r>
      <w:r w:rsidR="002A26BC" w:rsidRPr="002A26BC">
        <w:rPr>
          <w:rFonts w:ascii="Arial" w:hAnsi="Arial" w:cs="Arial"/>
          <w:szCs w:val="24"/>
        </w:rPr>
        <w:t>40</w:t>
      </w:r>
      <w:r w:rsidR="00472491" w:rsidRPr="002A26BC">
        <w:rPr>
          <w:rFonts w:ascii="Arial" w:hAnsi="Arial" w:cs="Arial"/>
          <w:szCs w:val="24"/>
        </w:rPr>
        <w:t xml:space="preserve">, </w:t>
      </w:r>
      <w:r w:rsidR="003A182D" w:rsidRPr="002A26BC">
        <w:rPr>
          <w:rFonts w:ascii="Arial" w:hAnsi="Arial" w:cs="Arial"/>
          <w:szCs w:val="24"/>
        </w:rPr>
        <w:t>7</w:t>
      </w:r>
      <w:r w:rsidR="00F4420D" w:rsidRPr="002A26BC">
        <w:rPr>
          <w:rFonts w:ascii="Arial" w:hAnsi="Arial" w:cs="Arial"/>
          <w:szCs w:val="24"/>
        </w:rPr>
        <w:t xml:space="preserve">. srpnja </w:t>
      </w:r>
      <w:r w:rsidR="008F3A35" w:rsidRPr="002A26BC">
        <w:rPr>
          <w:rFonts w:ascii="Arial" w:hAnsi="Arial" w:cs="Arial"/>
          <w:szCs w:val="24"/>
        </w:rPr>
        <w:t>20</w:t>
      </w:r>
      <w:r w:rsidR="00863108" w:rsidRPr="002A26BC">
        <w:rPr>
          <w:rFonts w:ascii="Arial" w:hAnsi="Arial" w:cs="Arial"/>
          <w:szCs w:val="24"/>
        </w:rPr>
        <w:t>2</w:t>
      </w:r>
      <w:r w:rsidR="00A60CF4" w:rsidRPr="002A26BC">
        <w:rPr>
          <w:rFonts w:ascii="Arial" w:hAnsi="Arial" w:cs="Arial"/>
          <w:szCs w:val="24"/>
        </w:rPr>
        <w:t>2</w:t>
      </w:r>
      <w:r w:rsidR="008F3A35" w:rsidRPr="002A26BC">
        <w:rPr>
          <w:rFonts w:ascii="Arial" w:hAnsi="Arial" w:cs="Arial"/>
          <w:szCs w:val="24"/>
        </w:rPr>
        <w:t>.,</w:t>
      </w:r>
    </w:p>
    <w:p w:rsidR="00B53183" w:rsidRDefault="00B53183" w:rsidP="00A7303C">
      <w:pPr>
        <w:ind w:firstLine="708"/>
        <w:jc w:val="center"/>
        <w:rPr>
          <w:rFonts w:ascii="Arial" w:hAnsi="Arial" w:cs="Arial"/>
          <w:szCs w:val="24"/>
        </w:rPr>
      </w:pPr>
    </w:p>
    <w:p w:rsidR="002221CC" w:rsidRDefault="002221CC" w:rsidP="00A7303C">
      <w:pPr>
        <w:ind w:firstLine="708"/>
        <w:jc w:val="center"/>
        <w:rPr>
          <w:rFonts w:ascii="Arial" w:hAnsi="Arial" w:cs="Arial"/>
          <w:szCs w:val="24"/>
        </w:rPr>
      </w:pPr>
    </w:p>
    <w:p w:rsidR="00A7303C" w:rsidRPr="006B61E2" w:rsidRDefault="00A7303C" w:rsidP="007A4164">
      <w:pPr>
        <w:jc w:val="center"/>
        <w:rPr>
          <w:rFonts w:ascii="Arial" w:hAnsi="Arial" w:cs="Arial"/>
          <w:szCs w:val="24"/>
        </w:rPr>
      </w:pPr>
      <w:r w:rsidRPr="006B61E2">
        <w:rPr>
          <w:rFonts w:ascii="Arial" w:hAnsi="Arial" w:cs="Arial"/>
          <w:szCs w:val="24"/>
        </w:rPr>
        <w:t xml:space="preserve">r </w:t>
      </w:r>
      <w:r w:rsidR="00202872" w:rsidRPr="006B61E2">
        <w:rPr>
          <w:rFonts w:ascii="Arial" w:hAnsi="Arial" w:cs="Arial"/>
          <w:szCs w:val="24"/>
        </w:rPr>
        <w:t xml:space="preserve">i j e š i o    </w:t>
      </w:r>
      <w:r w:rsidRPr="006B61E2">
        <w:rPr>
          <w:rFonts w:ascii="Arial" w:hAnsi="Arial" w:cs="Arial"/>
          <w:szCs w:val="24"/>
        </w:rPr>
        <w:t xml:space="preserve"> j e</w:t>
      </w:r>
    </w:p>
    <w:p w:rsidR="009A4BD3" w:rsidRDefault="009A4BD3" w:rsidP="00A7303C">
      <w:pPr>
        <w:rPr>
          <w:rFonts w:ascii="Arial" w:hAnsi="Arial" w:cs="Arial"/>
          <w:szCs w:val="24"/>
        </w:rPr>
      </w:pPr>
    </w:p>
    <w:p w:rsidR="002221CC" w:rsidRDefault="002221CC" w:rsidP="00A7303C">
      <w:pPr>
        <w:rPr>
          <w:rFonts w:ascii="Arial" w:hAnsi="Arial" w:cs="Arial"/>
          <w:szCs w:val="24"/>
        </w:rPr>
      </w:pPr>
    </w:p>
    <w:p w:rsidR="00856A7F" w:rsidRPr="006B61E2" w:rsidRDefault="00D75C34" w:rsidP="00D75C34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Žalba se o</w:t>
      </w:r>
      <w:r w:rsidR="006B61E2">
        <w:rPr>
          <w:rFonts w:ascii="Arial" w:hAnsi="Arial" w:cs="Arial"/>
          <w:szCs w:val="24"/>
        </w:rPr>
        <w:t xml:space="preserve">dbija </w:t>
      </w:r>
      <w:r w:rsidR="00856A7F" w:rsidRPr="006B61E2">
        <w:rPr>
          <w:rFonts w:ascii="Arial" w:hAnsi="Arial" w:cs="Arial"/>
          <w:szCs w:val="24"/>
        </w:rPr>
        <w:t>kao neosnovana</w:t>
      </w:r>
      <w:r w:rsidR="003A0356" w:rsidRPr="006B61E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i </w:t>
      </w:r>
      <w:r w:rsidR="00856A7F" w:rsidRPr="006B61E2">
        <w:rPr>
          <w:rFonts w:ascii="Arial" w:hAnsi="Arial" w:cs="Arial"/>
          <w:szCs w:val="24"/>
        </w:rPr>
        <w:t>potvrđuje rješenje</w:t>
      </w:r>
      <w:r w:rsidR="00301C36" w:rsidRPr="006B61E2">
        <w:rPr>
          <w:rFonts w:ascii="Arial" w:hAnsi="Arial" w:cs="Arial"/>
          <w:szCs w:val="24"/>
        </w:rPr>
        <w:t xml:space="preserve"> </w:t>
      </w:r>
      <w:r w:rsidR="002A26BC" w:rsidRPr="002A26BC">
        <w:rPr>
          <w:rFonts w:ascii="Arial" w:hAnsi="Arial" w:cs="Arial"/>
          <w:szCs w:val="24"/>
        </w:rPr>
        <w:t>Općinskog suda u Sesvetama, od 16. svibnja 2022., poslovni broj R1 Ob-81/2021-40</w:t>
      </w:r>
      <w:r w:rsidR="002A26BC">
        <w:rPr>
          <w:rFonts w:ascii="Arial" w:hAnsi="Arial" w:cs="Arial"/>
          <w:szCs w:val="24"/>
        </w:rPr>
        <w:t>, u pobijanom dijelu (t. I i t. III izreke).</w:t>
      </w:r>
    </w:p>
    <w:p w:rsidR="008B12F8" w:rsidRDefault="008B12F8" w:rsidP="00A7303C">
      <w:pPr>
        <w:jc w:val="center"/>
        <w:rPr>
          <w:rFonts w:ascii="Arial" w:hAnsi="Arial" w:cs="Arial"/>
          <w:szCs w:val="24"/>
        </w:rPr>
      </w:pPr>
    </w:p>
    <w:p w:rsidR="002221CC" w:rsidRPr="006B61E2" w:rsidRDefault="002221CC" w:rsidP="00A7303C">
      <w:pPr>
        <w:jc w:val="center"/>
        <w:rPr>
          <w:rFonts w:ascii="Arial" w:hAnsi="Arial" w:cs="Arial"/>
          <w:szCs w:val="24"/>
        </w:rPr>
      </w:pPr>
    </w:p>
    <w:p w:rsidR="00A7303C" w:rsidRPr="006B61E2" w:rsidRDefault="00A7303C" w:rsidP="00A7303C">
      <w:pPr>
        <w:jc w:val="center"/>
        <w:rPr>
          <w:rFonts w:ascii="Arial" w:hAnsi="Arial" w:cs="Arial"/>
          <w:szCs w:val="24"/>
        </w:rPr>
      </w:pPr>
      <w:r w:rsidRPr="006B61E2">
        <w:rPr>
          <w:rFonts w:ascii="Arial" w:hAnsi="Arial" w:cs="Arial"/>
          <w:szCs w:val="24"/>
        </w:rPr>
        <w:t>Obrazloženje</w:t>
      </w:r>
    </w:p>
    <w:p w:rsidR="008B12F8" w:rsidRDefault="008B12F8" w:rsidP="00A7303C">
      <w:pPr>
        <w:ind w:firstLine="708"/>
        <w:rPr>
          <w:rFonts w:ascii="Arial" w:hAnsi="Arial" w:cs="Arial"/>
          <w:szCs w:val="24"/>
        </w:rPr>
      </w:pPr>
    </w:p>
    <w:p w:rsidR="002221CC" w:rsidRPr="00AD0A54" w:rsidRDefault="002221CC" w:rsidP="00A7303C">
      <w:pPr>
        <w:ind w:firstLine="708"/>
        <w:rPr>
          <w:rFonts w:ascii="Arial" w:hAnsi="Arial" w:cs="Arial"/>
          <w:szCs w:val="24"/>
        </w:rPr>
      </w:pPr>
    </w:p>
    <w:p w:rsidR="00DC00CF" w:rsidRPr="00F601D5" w:rsidRDefault="00F31B16" w:rsidP="00F31B16">
      <w:pPr>
        <w:rPr>
          <w:rFonts w:ascii="Arial" w:hAnsi="Arial" w:cs="Arial"/>
          <w:szCs w:val="24"/>
        </w:rPr>
      </w:pPr>
      <w:r w:rsidRPr="00F601D5">
        <w:rPr>
          <w:rFonts w:ascii="Arial" w:hAnsi="Arial" w:cs="Arial"/>
          <w:szCs w:val="24"/>
        </w:rPr>
        <w:t xml:space="preserve">1. </w:t>
      </w:r>
      <w:r w:rsidR="003A0356" w:rsidRPr="00F601D5">
        <w:rPr>
          <w:rFonts w:ascii="Arial" w:hAnsi="Arial" w:cs="Arial"/>
          <w:szCs w:val="24"/>
        </w:rPr>
        <w:t>R</w:t>
      </w:r>
      <w:r w:rsidR="00C8599A" w:rsidRPr="00F601D5">
        <w:rPr>
          <w:rFonts w:ascii="Arial" w:hAnsi="Arial" w:cs="Arial"/>
          <w:szCs w:val="24"/>
        </w:rPr>
        <w:t xml:space="preserve">ješenjem </w:t>
      </w:r>
      <w:r w:rsidR="003A0356" w:rsidRPr="00F601D5">
        <w:rPr>
          <w:rFonts w:ascii="Arial" w:hAnsi="Arial" w:cs="Arial"/>
          <w:szCs w:val="24"/>
        </w:rPr>
        <w:t xml:space="preserve">prvostupanjskog suda </w:t>
      </w:r>
      <w:r w:rsidR="00DC00CF" w:rsidRPr="00F601D5">
        <w:rPr>
          <w:rFonts w:ascii="Arial" w:hAnsi="Arial" w:cs="Arial"/>
          <w:szCs w:val="24"/>
        </w:rPr>
        <w:t>odlučeno je:</w:t>
      </w:r>
    </w:p>
    <w:p w:rsidR="00F4420D" w:rsidRPr="00F601D5" w:rsidRDefault="00D93575" w:rsidP="00F4420D">
      <w:pPr>
        <w:tabs>
          <w:tab w:val="left" w:pos="630"/>
        </w:tabs>
        <w:rPr>
          <w:rFonts w:ascii="Arial" w:hAnsi="Arial" w:cs="Arial"/>
        </w:rPr>
      </w:pPr>
      <w:r w:rsidRPr="00F601D5">
        <w:rPr>
          <w:rFonts w:ascii="Arial" w:eastAsia="Times New Roman" w:hAnsi="Arial" w:cs="Arial"/>
          <w:szCs w:val="24"/>
          <w:lang w:eastAsia="hr-HR"/>
        </w:rPr>
        <w:tab/>
      </w:r>
      <w:r w:rsidR="00AD0A54" w:rsidRPr="00F601D5">
        <w:rPr>
          <w:rFonts w:ascii="Arial" w:hAnsi="Arial" w:cs="Arial"/>
        </w:rPr>
        <w:tab/>
      </w:r>
    </w:p>
    <w:p w:rsidR="00F601D5" w:rsidRPr="00F601D5" w:rsidRDefault="00603120" w:rsidP="00F4420D">
      <w:pPr>
        <w:tabs>
          <w:tab w:val="left" w:pos="630"/>
        </w:tabs>
        <w:rPr>
          <w:rFonts w:ascii="Arial" w:hAnsi="Arial" w:cs="Arial"/>
        </w:rPr>
      </w:pPr>
      <w:r w:rsidRPr="00F601D5">
        <w:rPr>
          <w:rFonts w:ascii="Arial" w:hAnsi="Arial" w:cs="Arial"/>
        </w:rPr>
        <w:t>"I</w:t>
      </w:r>
      <w:r w:rsidR="00F601D5" w:rsidRPr="00F601D5">
        <w:rPr>
          <w:rFonts w:ascii="Arial" w:hAnsi="Arial" w:cs="Arial"/>
        </w:rPr>
        <w:tab/>
      </w:r>
      <w:r w:rsidRPr="00F601D5">
        <w:rPr>
          <w:rFonts w:ascii="Arial" w:hAnsi="Arial" w:cs="Arial"/>
        </w:rPr>
        <w:t>Roditelji K</w:t>
      </w:r>
      <w:r w:rsidR="005B2DBE">
        <w:rPr>
          <w:rFonts w:ascii="Arial" w:hAnsi="Arial" w:cs="Arial"/>
        </w:rPr>
        <w:t>.</w:t>
      </w:r>
      <w:r w:rsidRPr="00F601D5">
        <w:rPr>
          <w:rFonts w:ascii="Arial" w:hAnsi="Arial" w:cs="Arial"/>
        </w:rPr>
        <w:t xml:space="preserve"> B</w:t>
      </w:r>
      <w:r w:rsidR="005B2DBE">
        <w:rPr>
          <w:rFonts w:ascii="Arial" w:hAnsi="Arial" w:cs="Arial"/>
        </w:rPr>
        <w:t>.</w:t>
      </w:r>
      <w:r w:rsidRPr="00F601D5">
        <w:rPr>
          <w:rFonts w:ascii="Arial" w:hAnsi="Arial" w:cs="Arial"/>
        </w:rPr>
        <w:t>, OIB:</w:t>
      </w:r>
      <w:r w:rsidR="005B2DBE">
        <w:rPr>
          <w:rFonts w:ascii="Arial" w:hAnsi="Arial" w:cs="Arial"/>
        </w:rPr>
        <w:t>...</w:t>
      </w:r>
      <w:r w:rsidRPr="00F601D5">
        <w:rPr>
          <w:rFonts w:ascii="Arial" w:hAnsi="Arial" w:cs="Arial"/>
        </w:rPr>
        <w:t xml:space="preserve"> P</w:t>
      </w:r>
      <w:r w:rsidR="005B2DBE">
        <w:rPr>
          <w:rFonts w:ascii="Arial" w:hAnsi="Arial" w:cs="Arial"/>
        </w:rPr>
        <w:t>.</w:t>
      </w:r>
      <w:r w:rsidRPr="00F601D5">
        <w:rPr>
          <w:rFonts w:ascii="Arial" w:hAnsi="Arial" w:cs="Arial"/>
        </w:rPr>
        <w:t xml:space="preserve">, </w:t>
      </w:r>
      <w:r w:rsidR="005B2DBE">
        <w:rPr>
          <w:rFonts w:ascii="Arial" w:hAnsi="Arial" w:cs="Arial"/>
        </w:rPr>
        <w:t>...</w:t>
      </w:r>
      <w:r w:rsidRPr="00F601D5">
        <w:rPr>
          <w:rFonts w:ascii="Arial" w:hAnsi="Arial" w:cs="Arial"/>
        </w:rPr>
        <w:t xml:space="preserve"> i D</w:t>
      </w:r>
      <w:r w:rsidR="005B2DBE">
        <w:rPr>
          <w:rFonts w:ascii="Arial" w:hAnsi="Arial" w:cs="Arial"/>
        </w:rPr>
        <w:t>.</w:t>
      </w:r>
      <w:r w:rsidRPr="00F601D5">
        <w:rPr>
          <w:rFonts w:ascii="Arial" w:hAnsi="Arial" w:cs="Arial"/>
        </w:rPr>
        <w:t xml:space="preserve"> B</w:t>
      </w:r>
      <w:r w:rsidR="005B2DBE">
        <w:rPr>
          <w:rFonts w:ascii="Arial" w:hAnsi="Arial" w:cs="Arial"/>
        </w:rPr>
        <w:t>.</w:t>
      </w:r>
      <w:r w:rsidRPr="00F601D5">
        <w:rPr>
          <w:rFonts w:ascii="Arial" w:hAnsi="Arial" w:cs="Arial"/>
        </w:rPr>
        <w:t>, OIB:</w:t>
      </w:r>
      <w:r w:rsidR="005B2DBE">
        <w:rPr>
          <w:rFonts w:ascii="Arial" w:hAnsi="Arial" w:cs="Arial"/>
        </w:rPr>
        <w:t>...</w:t>
      </w:r>
      <w:r w:rsidRPr="00F601D5">
        <w:rPr>
          <w:rFonts w:ascii="Arial" w:hAnsi="Arial" w:cs="Arial"/>
        </w:rPr>
        <w:t xml:space="preserve"> oboje iz V</w:t>
      </w:r>
      <w:r w:rsidR="005B2DBE">
        <w:rPr>
          <w:rFonts w:ascii="Arial" w:hAnsi="Arial" w:cs="Arial"/>
        </w:rPr>
        <w:t>.</w:t>
      </w:r>
      <w:r w:rsidRPr="00F601D5">
        <w:rPr>
          <w:rFonts w:ascii="Arial" w:hAnsi="Arial" w:cs="Arial"/>
        </w:rPr>
        <w:t>, P</w:t>
      </w:r>
      <w:r w:rsidR="005B2DBE">
        <w:rPr>
          <w:rFonts w:ascii="Arial" w:hAnsi="Arial" w:cs="Arial"/>
        </w:rPr>
        <w:t>.</w:t>
      </w:r>
      <w:r w:rsidRPr="00F601D5">
        <w:rPr>
          <w:rFonts w:ascii="Arial" w:hAnsi="Arial" w:cs="Arial"/>
        </w:rPr>
        <w:t xml:space="preserve">, </w:t>
      </w:r>
      <w:r w:rsidR="005B2DBE">
        <w:rPr>
          <w:rFonts w:ascii="Arial" w:hAnsi="Arial" w:cs="Arial"/>
        </w:rPr>
        <w:t>...</w:t>
      </w:r>
      <w:r w:rsidRPr="00F601D5">
        <w:rPr>
          <w:rFonts w:ascii="Arial" w:hAnsi="Arial" w:cs="Arial"/>
        </w:rPr>
        <w:t xml:space="preserve">, lišavaju se prava na roditeljsku skrb u pogledu svoje </w:t>
      </w:r>
      <w:proofErr w:type="spellStart"/>
      <w:r w:rsidRPr="00F601D5">
        <w:rPr>
          <w:rFonts w:ascii="Arial" w:hAnsi="Arial" w:cs="Arial"/>
        </w:rPr>
        <w:t>mlt</w:t>
      </w:r>
      <w:proofErr w:type="spellEnd"/>
      <w:r w:rsidRPr="00F601D5">
        <w:rPr>
          <w:rFonts w:ascii="Arial" w:hAnsi="Arial" w:cs="Arial"/>
        </w:rPr>
        <w:t>. kćeri L</w:t>
      </w:r>
      <w:r w:rsidR="005B2DBE">
        <w:rPr>
          <w:rFonts w:ascii="Arial" w:hAnsi="Arial" w:cs="Arial"/>
        </w:rPr>
        <w:t>.</w:t>
      </w:r>
      <w:r w:rsidRPr="00F601D5">
        <w:rPr>
          <w:rFonts w:ascii="Arial" w:hAnsi="Arial" w:cs="Arial"/>
        </w:rPr>
        <w:t xml:space="preserve"> H</w:t>
      </w:r>
      <w:r w:rsidR="005B2DBE">
        <w:rPr>
          <w:rFonts w:ascii="Arial" w:hAnsi="Arial" w:cs="Arial"/>
        </w:rPr>
        <w:t>.</w:t>
      </w:r>
      <w:r w:rsidRPr="00F601D5">
        <w:rPr>
          <w:rFonts w:ascii="Arial" w:hAnsi="Arial" w:cs="Arial"/>
        </w:rPr>
        <w:t xml:space="preserve"> OIB:</w:t>
      </w:r>
      <w:r w:rsidR="005B2DBE">
        <w:rPr>
          <w:rFonts w:ascii="Arial" w:hAnsi="Arial" w:cs="Arial"/>
        </w:rPr>
        <w:t>...</w:t>
      </w:r>
      <w:r w:rsidRPr="00F601D5">
        <w:rPr>
          <w:rFonts w:ascii="Arial" w:hAnsi="Arial" w:cs="Arial"/>
        </w:rPr>
        <w:t xml:space="preserve">, rođene </w:t>
      </w:r>
      <w:r w:rsidR="003B6F6D">
        <w:rPr>
          <w:rFonts w:ascii="Arial" w:hAnsi="Arial" w:cs="Arial"/>
        </w:rPr>
        <w:t>...</w:t>
      </w:r>
      <w:r w:rsidRPr="00F601D5">
        <w:rPr>
          <w:rFonts w:ascii="Arial" w:hAnsi="Arial" w:cs="Arial"/>
        </w:rPr>
        <w:t xml:space="preserve">. u </w:t>
      </w:r>
      <w:proofErr w:type="spellStart"/>
      <w:r w:rsidRPr="00F601D5">
        <w:rPr>
          <w:rFonts w:ascii="Arial" w:hAnsi="Arial" w:cs="Arial"/>
        </w:rPr>
        <w:t>K</w:t>
      </w:r>
      <w:r w:rsidR="005B2DBE">
        <w:rPr>
          <w:rFonts w:ascii="Arial" w:hAnsi="Arial" w:cs="Arial"/>
        </w:rPr>
        <w:t>.</w:t>
      </w:r>
      <w:proofErr w:type="spellEnd"/>
      <w:r w:rsidRPr="00F601D5">
        <w:rPr>
          <w:rFonts w:ascii="Arial" w:hAnsi="Arial" w:cs="Arial"/>
        </w:rPr>
        <w:t xml:space="preserve">. </w:t>
      </w:r>
    </w:p>
    <w:p w:rsidR="00F601D5" w:rsidRDefault="00F601D5" w:rsidP="00F4420D">
      <w:pPr>
        <w:tabs>
          <w:tab w:val="left" w:pos="630"/>
        </w:tabs>
        <w:rPr>
          <w:rFonts w:ascii="Arial" w:hAnsi="Arial" w:cs="Arial"/>
        </w:rPr>
      </w:pPr>
    </w:p>
    <w:p w:rsidR="009E0544" w:rsidRPr="00F601D5" w:rsidRDefault="009E0544" w:rsidP="00F4420D">
      <w:pPr>
        <w:tabs>
          <w:tab w:val="left" w:pos="630"/>
        </w:tabs>
        <w:rPr>
          <w:rFonts w:ascii="Arial" w:hAnsi="Arial" w:cs="Arial"/>
        </w:rPr>
      </w:pPr>
    </w:p>
    <w:p w:rsidR="00F601D5" w:rsidRPr="00F601D5" w:rsidRDefault="00603120" w:rsidP="00F4420D">
      <w:pPr>
        <w:tabs>
          <w:tab w:val="left" w:pos="630"/>
        </w:tabs>
        <w:rPr>
          <w:rFonts w:ascii="Arial" w:hAnsi="Arial" w:cs="Arial"/>
        </w:rPr>
      </w:pPr>
      <w:r w:rsidRPr="00F601D5">
        <w:rPr>
          <w:rFonts w:ascii="Arial" w:hAnsi="Arial" w:cs="Arial"/>
        </w:rPr>
        <w:t>II</w:t>
      </w:r>
      <w:r w:rsidR="00F601D5" w:rsidRPr="00F601D5">
        <w:rPr>
          <w:rFonts w:ascii="Arial" w:hAnsi="Arial" w:cs="Arial"/>
        </w:rPr>
        <w:tab/>
      </w:r>
      <w:r w:rsidRPr="00F601D5">
        <w:rPr>
          <w:rFonts w:ascii="Arial" w:hAnsi="Arial" w:cs="Arial"/>
        </w:rPr>
        <w:t xml:space="preserve">Osobni odnosi </w:t>
      </w:r>
      <w:proofErr w:type="spellStart"/>
      <w:r w:rsidRPr="00F601D5">
        <w:rPr>
          <w:rFonts w:ascii="Arial" w:hAnsi="Arial" w:cs="Arial"/>
        </w:rPr>
        <w:t>mlt</w:t>
      </w:r>
      <w:proofErr w:type="spellEnd"/>
      <w:r w:rsidRPr="00F601D5">
        <w:rPr>
          <w:rFonts w:ascii="Arial" w:hAnsi="Arial" w:cs="Arial"/>
        </w:rPr>
        <w:t>. L</w:t>
      </w:r>
      <w:r w:rsidR="00C03F3E">
        <w:rPr>
          <w:rFonts w:ascii="Arial" w:hAnsi="Arial" w:cs="Arial"/>
        </w:rPr>
        <w:t>.</w:t>
      </w:r>
      <w:r w:rsidRPr="00F601D5">
        <w:rPr>
          <w:rFonts w:ascii="Arial" w:hAnsi="Arial" w:cs="Arial"/>
        </w:rPr>
        <w:t xml:space="preserve"> H</w:t>
      </w:r>
      <w:r w:rsidR="00C03F3E">
        <w:rPr>
          <w:rFonts w:ascii="Arial" w:hAnsi="Arial" w:cs="Arial"/>
        </w:rPr>
        <w:t>.</w:t>
      </w:r>
      <w:r w:rsidRPr="00F601D5">
        <w:rPr>
          <w:rFonts w:ascii="Arial" w:hAnsi="Arial" w:cs="Arial"/>
        </w:rPr>
        <w:t xml:space="preserve"> s roditeljima K</w:t>
      </w:r>
      <w:r w:rsidR="00C03F3E">
        <w:rPr>
          <w:rFonts w:ascii="Arial" w:hAnsi="Arial" w:cs="Arial"/>
        </w:rPr>
        <w:t>.</w:t>
      </w:r>
      <w:r w:rsidRPr="00F601D5">
        <w:rPr>
          <w:rFonts w:ascii="Arial" w:hAnsi="Arial" w:cs="Arial"/>
        </w:rPr>
        <w:t xml:space="preserve"> B</w:t>
      </w:r>
      <w:r w:rsidR="00C03F3E">
        <w:rPr>
          <w:rFonts w:ascii="Arial" w:hAnsi="Arial" w:cs="Arial"/>
        </w:rPr>
        <w:t>.</w:t>
      </w:r>
      <w:r w:rsidRPr="00F601D5">
        <w:rPr>
          <w:rFonts w:ascii="Arial" w:hAnsi="Arial" w:cs="Arial"/>
        </w:rPr>
        <w:t xml:space="preserve"> i D</w:t>
      </w:r>
      <w:r w:rsidR="00C03F3E">
        <w:rPr>
          <w:rFonts w:ascii="Arial" w:hAnsi="Arial" w:cs="Arial"/>
        </w:rPr>
        <w:t>.</w:t>
      </w:r>
      <w:r w:rsidRPr="00F601D5">
        <w:rPr>
          <w:rFonts w:ascii="Arial" w:hAnsi="Arial" w:cs="Arial"/>
        </w:rPr>
        <w:t xml:space="preserve"> B</w:t>
      </w:r>
      <w:r w:rsidR="00C03F3E">
        <w:rPr>
          <w:rFonts w:ascii="Arial" w:hAnsi="Arial" w:cs="Arial"/>
        </w:rPr>
        <w:t>.</w:t>
      </w:r>
      <w:r w:rsidRPr="00F601D5">
        <w:rPr>
          <w:rFonts w:ascii="Arial" w:hAnsi="Arial" w:cs="Arial"/>
        </w:rPr>
        <w:t xml:space="preserve"> odvijat će se svaku drugu i četvrtu subotu u mjesecu od 11,00 do 14,00 sati u prostorima S</w:t>
      </w:r>
      <w:r w:rsidR="00C03F3E">
        <w:rPr>
          <w:rFonts w:ascii="Arial" w:hAnsi="Arial" w:cs="Arial"/>
        </w:rPr>
        <w:t>.</w:t>
      </w:r>
      <w:r w:rsidRPr="00F601D5">
        <w:rPr>
          <w:rFonts w:ascii="Arial" w:hAnsi="Arial" w:cs="Arial"/>
        </w:rPr>
        <w:t xml:space="preserve"> D</w:t>
      </w:r>
      <w:r w:rsidR="00C03F3E">
        <w:rPr>
          <w:rFonts w:ascii="Arial" w:hAnsi="Arial" w:cs="Arial"/>
        </w:rPr>
        <w:t>.</w:t>
      </w:r>
      <w:r w:rsidRPr="00F601D5">
        <w:rPr>
          <w:rFonts w:ascii="Arial" w:hAnsi="Arial" w:cs="Arial"/>
        </w:rPr>
        <w:t xml:space="preserve"> s</w:t>
      </w:r>
      <w:r w:rsidR="00C03F3E">
        <w:rPr>
          <w:rFonts w:ascii="Arial" w:hAnsi="Arial" w:cs="Arial"/>
        </w:rPr>
        <w:t>.</w:t>
      </w:r>
      <w:r w:rsidRPr="00F601D5">
        <w:rPr>
          <w:rFonts w:ascii="Arial" w:hAnsi="Arial" w:cs="Arial"/>
        </w:rPr>
        <w:t xml:space="preserve"> L</w:t>
      </w:r>
      <w:r w:rsidR="00C03F3E">
        <w:rPr>
          <w:rFonts w:ascii="Arial" w:hAnsi="Arial" w:cs="Arial"/>
        </w:rPr>
        <w:t>.</w:t>
      </w:r>
      <w:r w:rsidRPr="00F601D5">
        <w:rPr>
          <w:rFonts w:ascii="Arial" w:hAnsi="Arial" w:cs="Arial"/>
        </w:rPr>
        <w:t xml:space="preserve"> te telefonskim putem utorkom i četvrtkom u skladu s kućnim redom ustanove i po prethodnom dogovoru s djelatnicima S</w:t>
      </w:r>
      <w:r w:rsidR="00C03F3E">
        <w:rPr>
          <w:rFonts w:ascii="Arial" w:hAnsi="Arial" w:cs="Arial"/>
        </w:rPr>
        <w:t>.</w:t>
      </w:r>
      <w:r w:rsidRPr="00F601D5">
        <w:rPr>
          <w:rFonts w:ascii="Arial" w:hAnsi="Arial" w:cs="Arial"/>
        </w:rPr>
        <w:t xml:space="preserve"> D</w:t>
      </w:r>
      <w:r w:rsidR="00C03F3E">
        <w:rPr>
          <w:rFonts w:ascii="Arial" w:hAnsi="Arial" w:cs="Arial"/>
        </w:rPr>
        <w:t>.</w:t>
      </w:r>
      <w:r w:rsidRPr="00F601D5">
        <w:rPr>
          <w:rFonts w:ascii="Arial" w:hAnsi="Arial" w:cs="Arial"/>
        </w:rPr>
        <w:t xml:space="preserve"> s</w:t>
      </w:r>
      <w:r w:rsidR="00C03F3E">
        <w:rPr>
          <w:rFonts w:ascii="Arial" w:hAnsi="Arial" w:cs="Arial"/>
        </w:rPr>
        <w:t>.</w:t>
      </w:r>
      <w:r w:rsidRPr="00F601D5">
        <w:rPr>
          <w:rFonts w:ascii="Arial" w:hAnsi="Arial" w:cs="Arial"/>
        </w:rPr>
        <w:t xml:space="preserve"> </w:t>
      </w:r>
      <w:proofErr w:type="spellStart"/>
      <w:r w:rsidRPr="00F601D5">
        <w:rPr>
          <w:rFonts w:ascii="Arial" w:hAnsi="Arial" w:cs="Arial"/>
        </w:rPr>
        <w:t>L</w:t>
      </w:r>
      <w:r w:rsidR="00C03F3E">
        <w:rPr>
          <w:rFonts w:ascii="Arial" w:hAnsi="Arial" w:cs="Arial"/>
        </w:rPr>
        <w:t>.</w:t>
      </w:r>
      <w:proofErr w:type="spellEnd"/>
      <w:r w:rsidRPr="00F601D5">
        <w:rPr>
          <w:rFonts w:ascii="Arial" w:hAnsi="Arial" w:cs="Arial"/>
        </w:rPr>
        <w:t xml:space="preserve">. </w:t>
      </w:r>
    </w:p>
    <w:p w:rsidR="00F601D5" w:rsidRPr="00F601D5" w:rsidRDefault="00F601D5" w:rsidP="00F4420D">
      <w:pPr>
        <w:tabs>
          <w:tab w:val="left" w:pos="630"/>
        </w:tabs>
        <w:rPr>
          <w:rFonts w:ascii="Arial" w:hAnsi="Arial" w:cs="Arial"/>
        </w:rPr>
      </w:pPr>
    </w:p>
    <w:p w:rsidR="00603120" w:rsidRPr="00F601D5" w:rsidRDefault="00603120" w:rsidP="00F4420D">
      <w:pPr>
        <w:tabs>
          <w:tab w:val="left" w:pos="630"/>
        </w:tabs>
        <w:rPr>
          <w:rFonts w:ascii="Arial" w:hAnsi="Arial" w:cs="Arial"/>
        </w:rPr>
      </w:pPr>
      <w:r w:rsidRPr="00F601D5">
        <w:rPr>
          <w:rFonts w:ascii="Arial" w:hAnsi="Arial" w:cs="Arial"/>
        </w:rPr>
        <w:t>III</w:t>
      </w:r>
      <w:r w:rsidR="00F601D5" w:rsidRPr="00F601D5">
        <w:rPr>
          <w:rFonts w:ascii="Arial" w:hAnsi="Arial" w:cs="Arial"/>
        </w:rPr>
        <w:tab/>
      </w:r>
      <w:r w:rsidRPr="00F601D5">
        <w:rPr>
          <w:rFonts w:ascii="Arial" w:hAnsi="Arial" w:cs="Arial"/>
        </w:rPr>
        <w:t xml:space="preserve">Nakon pravomoćnosti će ova odluka biti dostavljena nadležnim matičnim uredima radi upisa u maticu rođenih djeteta i roditelja, te ministarstvu nadležnom za </w:t>
      </w:r>
      <w:r w:rsidRPr="00F601D5">
        <w:rPr>
          <w:rFonts w:ascii="Arial" w:hAnsi="Arial" w:cs="Arial"/>
        </w:rPr>
        <w:lastRenderedPageBreak/>
        <w:t>poslove pravosuđa radi vođenja očevidnika o osobama koje su lišene prava na roditeljsku skrb."</w:t>
      </w:r>
    </w:p>
    <w:p w:rsidR="00603120" w:rsidRPr="00F601D5" w:rsidRDefault="00603120" w:rsidP="00F4420D">
      <w:pPr>
        <w:tabs>
          <w:tab w:val="left" w:pos="630"/>
        </w:tabs>
        <w:rPr>
          <w:rFonts w:ascii="Arial" w:hAnsi="Arial" w:cs="Arial"/>
        </w:rPr>
      </w:pPr>
    </w:p>
    <w:p w:rsidR="00BB24D9" w:rsidRDefault="00243F63" w:rsidP="00BB24D9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>2</w:t>
      </w:r>
      <w:r w:rsidR="004005C3">
        <w:rPr>
          <w:rFonts w:ascii="Arial" w:hAnsi="Arial" w:cs="Arial"/>
        </w:rPr>
        <w:t xml:space="preserve">. </w:t>
      </w:r>
      <w:r w:rsidR="00BB24D9">
        <w:rPr>
          <w:rFonts w:ascii="Arial" w:hAnsi="Arial" w:cs="Arial"/>
        </w:rPr>
        <w:t>Ovo rješenje</w:t>
      </w:r>
      <w:r>
        <w:rPr>
          <w:rFonts w:ascii="Arial" w:hAnsi="Arial" w:cs="Arial"/>
        </w:rPr>
        <w:t xml:space="preserve">, u pobijanom dijelu (t. I i t. III izreke), </w:t>
      </w:r>
      <w:r w:rsidR="00BB24D9">
        <w:rPr>
          <w:rFonts w:ascii="Arial" w:hAnsi="Arial" w:cs="Arial"/>
        </w:rPr>
        <w:t>pravovremeno podnesenom žalbom pobija</w:t>
      </w:r>
      <w:r>
        <w:rPr>
          <w:rFonts w:ascii="Arial" w:hAnsi="Arial" w:cs="Arial"/>
        </w:rPr>
        <w:t xml:space="preserve">ju </w:t>
      </w:r>
      <w:r w:rsidR="00226629">
        <w:rPr>
          <w:rFonts w:ascii="Arial" w:hAnsi="Arial" w:cs="Arial"/>
        </w:rPr>
        <w:t xml:space="preserve">1. i 2. </w:t>
      </w:r>
      <w:proofErr w:type="spellStart"/>
      <w:r>
        <w:rPr>
          <w:rFonts w:ascii="Arial" w:hAnsi="Arial" w:cs="Arial"/>
        </w:rPr>
        <w:t>protustrank</w:t>
      </w:r>
      <w:r w:rsidR="00226629">
        <w:rPr>
          <w:rFonts w:ascii="Arial" w:hAnsi="Arial" w:cs="Arial"/>
        </w:rPr>
        <w:t>a</w:t>
      </w:r>
      <w:proofErr w:type="spellEnd"/>
      <w:r w:rsidR="00BB24D9">
        <w:rPr>
          <w:rFonts w:ascii="Arial" w:hAnsi="Arial" w:cs="Arial"/>
        </w:rPr>
        <w:t xml:space="preserve">, iz razloga označenih u čl. 353. st. 1. t. 1., 2. i 3. </w:t>
      </w:r>
      <w:r w:rsidR="00BB24D9" w:rsidRPr="00BD4A5F">
        <w:rPr>
          <w:rFonts w:ascii="Arial" w:hAnsi="Arial" w:cs="Arial"/>
          <w:szCs w:val="24"/>
        </w:rPr>
        <w:t>Zakona o parničnom postupku ("Narodne novine" broj 53/91, 91/92, 58/93, 112/99, 88/01, 117/03, 88/05, 2/07, 84/08, 96/08, 123/08, 57/11, 148/11-pročišćeni tekst, 25/13, 89/14 i 70/19 – dalje: ZPP)</w:t>
      </w:r>
      <w:r w:rsidR="00BB24D9">
        <w:rPr>
          <w:rFonts w:ascii="Arial" w:hAnsi="Arial" w:cs="Arial"/>
          <w:szCs w:val="24"/>
        </w:rPr>
        <w:t xml:space="preserve">, s prijedlogom da se </w:t>
      </w:r>
      <w:r>
        <w:rPr>
          <w:rFonts w:ascii="Arial" w:hAnsi="Arial" w:cs="Arial"/>
          <w:szCs w:val="24"/>
        </w:rPr>
        <w:t xml:space="preserve">u pobijanom dijelu preinači sukladno žalbenim navodima ili da se </w:t>
      </w:r>
      <w:r w:rsidR="00BB24D9">
        <w:rPr>
          <w:rFonts w:ascii="Arial" w:hAnsi="Arial" w:cs="Arial"/>
          <w:szCs w:val="24"/>
        </w:rPr>
        <w:t>ukine i predmet vrati prvostupanjskom sudu na ponovni postupak</w:t>
      </w:r>
      <w:r w:rsidR="00FD0F4F">
        <w:rPr>
          <w:rFonts w:ascii="Arial" w:hAnsi="Arial" w:cs="Arial"/>
          <w:szCs w:val="24"/>
        </w:rPr>
        <w:t>.</w:t>
      </w:r>
    </w:p>
    <w:p w:rsidR="00BB24D9" w:rsidRDefault="00BB24D9" w:rsidP="00BB24D9">
      <w:pPr>
        <w:rPr>
          <w:rFonts w:ascii="Arial" w:hAnsi="Arial" w:cs="Arial"/>
          <w:szCs w:val="24"/>
        </w:rPr>
      </w:pPr>
    </w:p>
    <w:p w:rsidR="00243F63" w:rsidRDefault="00243F63" w:rsidP="00BB24D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 Odgovor na žalbu nije podnesen.</w:t>
      </w:r>
    </w:p>
    <w:p w:rsidR="00243F63" w:rsidRDefault="00243F63" w:rsidP="00BB24D9">
      <w:pPr>
        <w:rPr>
          <w:rFonts w:ascii="Arial" w:hAnsi="Arial" w:cs="Arial"/>
          <w:szCs w:val="24"/>
        </w:rPr>
      </w:pPr>
    </w:p>
    <w:p w:rsidR="00FD0F4F" w:rsidRDefault="000306C3" w:rsidP="00BB24D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FD0F4F">
        <w:rPr>
          <w:rFonts w:ascii="Arial" w:hAnsi="Arial" w:cs="Arial"/>
          <w:szCs w:val="24"/>
        </w:rPr>
        <w:t>. Žalba nije osnovana.</w:t>
      </w:r>
    </w:p>
    <w:p w:rsidR="00FD0F4F" w:rsidRDefault="00FD0F4F" w:rsidP="00BB24D9">
      <w:pPr>
        <w:rPr>
          <w:rFonts w:ascii="Arial" w:hAnsi="Arial" w:cs="Arial"/>
          <w:szCs w:val="24"/>
        </w:rPr>
      </w:pPr>
    </w:p>
    <w:p w:rsidR="000306C3" w:rsidRDefault="000306C3" w:rsidP="000306C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BB24D9">
        <w:rPr>
          <w:rFonts w:ascii="Arial" w:hAnsi="Arial" w:cs="Arial"/>
          <w:szCs w:val="24"/>
        </w:rPr>
        <w:t xml:space="preserve">. </w:t>
      </w:r>
      <w:r w:rsidRPr="00450340">
        <w:rPr>
          <w:rFonts w:ascii="Arial" w:hAnsi="Arial" w:cs="Arial"/>
          <w:szCs w:val="24"/>
        </w:rPr>
        <w:t>U pobijano</w:t>
      </w:r>
      <w:r>
        <w:rPr>
          <w:rFonts w:ascii="Arial" w:hAnsi="Arial" w:cs="Arial"/>
          <w:szCs w:val="24"/>
        </w:rPr>
        <w:t>m rješenju</w:t>
      </w:r>
      <w:r w:rsidRPr="00450340">
        <w:rPr>
          <w:rFonts w:ascii="Arial" w:hAnsi="Arial" w:cs="Arial"/>
          <w:szCs w:val="24"/>
        </w:rPr>
        <w:t xml:space="preserve"> ne postoje nejasnoće ni proturječnosti, kao ni drugi nedostaci zbog kojih se ne bi mogl</w:t>
      </w:r>
      <w:r>
        <w:rPr>
          <w:rFonts w:ascii="Arial" w:hAnsi="Arial" w:cs="Arial"/>
          <w:szCs w:val="24"/>
        </w:rPr>
        <w:t>o</w:t>
      </w:r>
      <w:r w:rsidRPr="00450340">
        <w:rPr>
          <w:rFonts w:ascii="Arial" w:hAnsi="Arial" w:cs="Arial"/>
          <w:szCs w:val="24"/>
        </w:rPr>
        <w:t xml:space="preserve"> ispitati, tako da nije počinjena bitna povreda odredbe parničnog postupka iz čl. 354. st. 2. t. 11. ZPP, na koju se ukazuje u žalbi, a niti koja druga iz navedenog članka na koju ovaj sud pazi po službenoj dužnosti (čl. 365. st. 2. ZPP).</w:t>
      </w:r>
    </w:p>
    <w:p w:rsidR="000306C3" w:rsidRDefault="000306C3" w:rsidP="000306C3">
      <w:pPr>
        <w:rPr>
          <w:rFonts w:ascii="Arial" w:hAnsi="Arial" w:cs="Arial"/>
          <w:szCs w:val="24"/>
        </w:rPr>
      </w:pPr>
    </w:p>
    <w:p w:rsidR="000306C3" w:rsidRDefault="000306C3" w:rsidP="000306C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6. Predmet postupka je zahtjev predlagatelja prema </w:t>
      </w:r>
      <w:r w:rsidR="00226629">
        <w:rPr>
          <w:rFonts w:ascii="Arial" w:hAnsi="Arial" w:cs="Arial"/>
          <w:szCs w:val="24"/>
        </w:rPr>
        <w:t>žaliteljima</w:t>
      </w:r>
      <w:r>
        <w:rPr>
          <w:rFonts w:ascii="Arial" w:hAnsi="Arial" w:cs="Arial"/>
          <w:szCs w:val="24"/>
        </w:rPr>
        <w:t xml:space="preserve"> radi lišenja prava na roditeljsku skrb u odnosu na maloljetno dijete, L</w:t>
      </w:r>
      <w:r w:rsidR="00CA7072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H</w:t>
      </w:r>
      <w:r w:rsidR="00CA7072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, pa se radi o postupku u smislu odredbe čl. 170. i čl. 171. Obiteljskog zakona ("Narodne novine" broj </w:t>
      </w:r>
      <w:r w:rsidRPr="00545FE9">
        <w:rPr>
          <w:rFonts w:ascii="Arial" w:hAnsi="Arial" w:cs="Arial"/>
          <w:szCs w:val="24"/>
        </w:rPr>
        <w:t>103/15, 98/19 i 47/20 – dalje: OZ</w:t>
      </w:r>
      <w:r w:rsidR="00DC17AF">
        <w:rPr>
          <w:rFonts w:ascii="Arial" w:hAnsi="Arial" w:cs="Arial"/>
          <w:szCs w:val="24"/>
        </w:rPr>
        <w:t>).</w:t>
      </w:r>
    </w:p>
    <w:p w:rsidR="00DC17AF" w:rsidRDefault="00DC17AF" w:rsidP="000306C3">
      <w:pPr>
        <w:rPr>
          <w:rFonts w:ascii="Arial" w:hAnsi="Arial" w:cs="Arial"/>
          <w:szCs w:val="24"/>
        </w:rPr>
      </w:pPr>
    </w:p>
    <w:p w:rsidR="00E66548" w:rsidRDefault="00DC17AF" w:rsidP="000306C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7. U postupku nije bilo sporno </w:t>
      </w:r>
      <w:r w:rsidR="002277FD">
        <w:rPr>
          <w:rFonts w:ascii="Arial" w:hAnsi="Arial" w:cs="Arial"/>
          <w:szCs w:val="24"/>
        </w:rPr>
        <w:t xml:space="preserve">da je </w:t>
      </w:r>
      <w:r w:rsidR="00A14864">
        <w:rPr>
          <w:rFonts w:ascii="Arial" w:hAnsi="Arial" w:cs="Arial"/>
          <w:szCs w:val="24"/>
        </w:rPr>
        <w:t>rješenjem Općinskog suda  B</w:t>
      </w:r>
      <w:r w:rsidR="00D81763">
        <w:rPr>
          <w:rFonts w:ascii="Arial" w:hAnsi="Arial" w:cs="Arial"/>
          <w:szCs w:val="24"/>
        </w:rPr>
        <w:t>.</w:t>
      </w:r>
      <w:r w:rsidR="00A14864">
        <w:rPr>
          <w:rFonts w:ascii="Arial" w:hAnsi="Arial" w:cs="Arial"/>
          <w:szCs w:val="24"/>
        </w:rPr>
        <w:t>, Stalna služba u K</w:t>
      </w:r>
      <w:r w:rsidR="00D81763">
        <w:rPr>
          <w:rFonts w:ascii="Arial" w:hAnsi="Arial" w:cs="Arial"/>
          <w:szCs w:val="24"/>
        </w:rPr>
        <w:t>.</w:t>
      </w:r>
      <w:r w:rsidR="00A14864">
        <w:rPr>
          <w:rFonts w:ascii="Arial" w:hAnsi="Arial" w:cs="Arial"/>
          <w:szCs w:val="24"/>
        </w:rPr>
        <w:t>, broj R1-</w:t>
      </w:r>
      <w:r w:rsidR="004F5DE4">
        <w:rPr>
          <w:rFonts w:ascii="Arial" w:hAnsi="Arial" w:cs="Arial"/>
          <w:szCs w:val="24"/>
        </w:rPr>
        <w:t>Ob-</w:t>
      </w:r>
      <w:r w:rsidR="00CA7072">
        <w:rPr>
          <w:rFonts w:ascii="Arial" w:hAnsi="Arial" w:cs="Arial"/>
          <w:szCs w:val="24"/>
        </w:rPr>
        <w:t>...</w:t>
      </w:r>
      <w:r w:rsidR="00A14864">
        <w:rPr>
          <w:rFonts w:ascii="Arial" w:hAnsi="Arial" w:cs="Arial"/>
          <w:szCs w:val="24"/>
        </w:rPr>
        <w:t xml:space="preserve"> od 14. siječnja 2019., roditeljima oduzeto pravo na stanovanje sa zajedničkim </w:t>
      </w:r>
      <w:proofErr w:type="spellStart"/>
      <w:r w:rsidR="00A14864">
        <w:rPr>
          <w:rFonts w:ascii="Arial" w:hAnsi="Arial" w:cs="Arial"/>
          <w:szCs w:val="24"/>
        </w:rPr>
        <w:t>mlt</w:t>
      </w:r>
      <w:proofErr w:type="spellEnd"/>
      <w:r w:rsidR="00A14864">
        <w:rPr>
          <w:rFonts w:ascii="Arial" w:hAnsi="Arial" w:cs="Arial"/>
          <w:szCs w:val="24"/>
        </w:rPr>
        <w:t>. djetetom L</w:t>
      </w:r>
      <w:r w:rsidR="00D81763">
        <w:rPr>
          <w:rFonts w:ascii="Arial" w:hAnsi="Arial" w:cs="Arial"/>
          <w:szCs w:val="24"/>
        </w:rPr>
        <w:t>.</w:t>
      </w:r>
      <w:r w:rsidR="00A14864">
        <w:rPr>
          <w:rFonts w:ascii="Arial" w:hAnsi="Arial" w:cs="Arial"/>
          <w:szCs w:val="24"/>
        </w:rPr>
        <w:t xml:space="preserve"> H</w:t>
      </w:r>
      <w:r w:rsidR="00D81763">
        <w:rPr>
          <w:rFonts w:ascii="Arial" w:hAnsi="Arial" w:cs="Arial"/>
          <w:szCs w:val="24"/>
        </w:rPr>
        <w:t>.</w:t>
      </w:r>
      <w:r w:rsidR="00A14864">
        <w:rPr>
          <w:rFonts w:ascii="Arial" w:hAnsi="Arial" w:cs="Arial"/>
          <w:szCs w:val="24"/>
        </w:rPr>
        <w:t xml:space="preserve">, rođenom </w:t>
      </w:r>
      <w:r w:rsidR="003468ED">
        <w:rPr>
          <w:rFonts w:ascii="Arial" w:hAnsi="Arial" w:cs="Arial"/>
          <w:szCs w:val="24"/>
        </w:rPr>
        <w:t>...</w:t>
      </w:r>
      <w:r w:rsidR="00A14864">
        <w:rPr>
          <w:rFonts w:ascii="Arial" w:hAnsi="Arial" w:cs="Arial"/>
          <w:szCs w:val="24"/>
        </w:rPr>
        <w:t xml:space="preserve">, u trajanju od godinu dana, uz </w:t>
      </w:r>
      <w:proofErr w:type="spellStart"/>
      <w:r w:rsidR="00A14864">
        <w:rPr>
          <w:rFonts w:ascii="Arial" w:hAnsi="Arial" w:cs="Arial"/>
          <w:szCs w:val="24"/>
        </w:rPr>
        <w:t>povjeru</w:t>
      </w:r>
      <w:proofErr w:type="spellEnd"/>
      <w:r w:rsidR="00A14864">
        <w:rPr>
          <w:rFonts w:ascii="Arial" w:hAnsi="Arial" w:cs="Arial"/>
          <w:szCs w:val="24"/>
        </w:rPr>
        <w:t xml:space="preserve"> djeteta na čuvanje i odgoj S</w:t>
      </w:r>
      <w:r w:rsidR="00D81763">
        <w:rPr>
          <w:rFonts w:ascii="Arial" w:hAnsi="Arial" w:cs="Arial"/>
          <w:szCs w:val="24"/>
        </w:rPr>
        <w:t>.</w:t>
      </w:r>
      <w:r w:rsidR="00A14864">
        <w:rPr>
          <w:rFonts w:ascii="Arial" w:hAnsi="Arial" w:cs="Arial"/>
          <w:szCs w:val="24"/>
        </w:rPr>
        <w:t xml:space="preserve"> d</w:t>
      </w:r>
      <w:r w:rsidR="00D81763">
        <w:rPr>
          <w:rFonts w:ascii="Arial" w:hAnsi="Arial" w:cs="Arial"/>
          <w:szCs w:val="24"/>
        </w:rPr>
        <w:t>.</w:t>
      </w:r>
      <w:r w:rsidR="00A14864">
        <w:rPr>
          <w:rFonts w:ascii="Arial" w:hAnsi="Arial" w:cs="Arial"/>
          <w:szCs w:val="24"/>
        </w:rPr>
        <w:t xml:space="preserve"> s</w:t>
      </w:r>
      <w:r w:rsidR="00D81763">
        <w:rPr>
          <w:rFonts w:ascii="Arial" w:hAnsi="Arial" w:cs="Arial"/>
          <w:szCs w:val="24"/>
        </w:rPr>
        <w:t>.</w:t>
      </w:r>
      <w:r w:rsidR="00A14864">
        <w:rPr>
          <w:rFonts w:ascii="Arial" w:hAnsi="Arial" w:cs="Arial"/>
          <w:szCs w:val="24"/>
        </w:rPr>
        <w:t xml:space="preserve"> L</w:t>
      </w:r>
      <w:r w:rsidR="00D81763">
        <w:rPr>
          <w:rFonts w:ascii="Arial" w:hAnsi="Arial" w:cs="Arial"/>
          <w:szCs w:val="24"/>
        </w:rPr>
        <w:t>.</w:t>
      </w:r>
      <w:r w:rsidR="00A14864">
        <w:rPr>
          <w:rFonts w:ascii="Arial" w:hAnsi="Arial" w:cs="Arial"/>
          <w:szCs w:val="24"/>
        </w:rPr>
        <w:t xml:space="preserve">, kao i da je </w:t>
      </w:r>
      <w:r>
        <w:rPr>
          <w:rFonts w:ascii="Arial" w:hAnsi="Arial" w:cs="Arial"/>
          <w:szCs w:val="24"/>
        </w:rPr>
        <w:t>rješenjem istog suda broj R1</w:t>
      </w:r>
      <w:r w:rsidR="0069568B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>Ob-</w:t>
      </w:r>
      <w:r w:rsidR="00D81763">
        <w:rPr>
          <w:rFonts w:ascii="Arial" w:hAnsi="Arial" w:cs="Arial"/>
          <w:szCs w:val="24"/>
        </w:rPr>
        <w:t>...</w:t>
      </w:r>
      <w:r w:rsidR="004F5DE4">
        <w:rPr>
          <w:rFonts w:ascii="Arial" w:hAnsi="Arial" w:cs="Arial"/>
          <w:szCs w:val="24"/>
        </w:rPr>
        <w:t xml:space="preserve"> od 20. svibnja 2020., </w:t>
      </w:r>
      <w:r w:rsidR="009B69E8">
        <w:rPr>
          <w:rFonts w:ascii="Arial" w:hAnsi="Arial" w:cs="Arial"/>
          <w:szCs w:val="24"/>
        </w:rPr>
        <w:t xml:space="preserve">roditeljima oduzeto pravo na stanovanje sa zajedničkim </w:t>
      </w:r>
      <w:proofErr w:type="spellStart"/>
      <w:r w:rsidR="009B69E8">
        <w:rPr>
          <w:rFonts w:ascii="Arial" w:hAnsi="Arial" w:cs="Arial"/>
          <w:szCs w:val="24"/>
        </w:rPr>
        <w:t>mlt</w:t>
      </w:r>
      <w:proofErr w:type="spellEnd"/>
      <w:r w:rsidR="009B69E8">
        <w:rPr>
          <w:rFonts w:ascii="Arial" w:hAnsi="Arial" w:cs="Arial"/>
          <w:szCs w:val="24"/>
        </w:rPr>
        <w:t>. djetetom L</w:t>
      </w:r>
      <w:r w:rsidR="00D81763">
        <w:rPr>
          <w:rFonts w:ascii="Arial" w:hAnsi="Arial" w:cs="Arial"/>
          <w:szCs w:val="24"/>
        </w:rPr>
        <w:t>.</w:t>
      </w:r>
      <w:r w:rsidR="009B69E8">
        <w:rPr>
          <w:rFonts w:ascii="Arial" w:hAnsi="Arial" w:cs="Arial"/>
          <w:szCs w:val="24"/>
        </w:rPr>
        <w:t xml:space="preserve"> H</w:t>
      </w:r>
      <w:r w:rsidR="00D81763">
        <w:rPr>
          <w:rFonts w:ascii="Arial" w:hAnsi="Arial" w:cs="Arial"/>
          <w:szCs w:val="24"/>
        </w:rPr>
        <w:t>.</w:t>
      </w:r>
      <w:r w:rsidR="009B69E8">
        <w:rPr>
          <w:rFonts w:ascii="Arial" w:hAnsi="Arial" w:cs="Arial"/>
          <w:szCs w:val="24"/>
        </w:rPr>
        <w:t>, te je djevojčica povjerena na čuvanje i odgoj S</w:t>
      </w:r>
      <w:r w:rsidR="00D81763">
        <w:rPr>
          <w:rFonts w:ascii="Arial" w:hAnsi="Arial" w:cs="Arial"/>
          <w:szCs w:val="24"/>
        </w:rPr>
        <w:t>.</w:t>
      </w:r>
      <w:r w:rsidR="009B69E8">
        <w:rPr>
          <w:rFonts w:ascii="Arial" w:hAnsi="Arial" w:cs="Arial"/>
          <w:szCs w:val="24"/>
        </w:rPr>
        <w:t xml:space="preserve"> d</w:t>
      </w:r>
      <w:r w:rsidR="00D81763">
        <w:rPr>
          <w:rFonts w:ascii="Arial" w:hAnsi="Arial" w:cs="Arial"/>
          <w:szCs w:val="24"/>
        </w:rPr>
        <w:t>.</w:t>
      </w:r>
      <w:r w:rsidR="009B69E8">
        <w:rPr>
          <w:rFonts w:ascii="Arial" w:hAnsi="Arial" w:cs="Arial"/>
          <w:szCs w:val="24"/>
        </w:rPr>
        <w:t xml:space="preserve"> s</w:t>
      </w:r>
      <w:r w:rsidR="00D81763">
        <w:rPr>
          <w:rFonts w:ascii="Arial" w:hAnsi="Arial" w:cs="Arial"/>
          <w:szCs w:val="24"/>
        </w:rPr>
        <w:t>.</w:t>
      </w:r>
      <w:r w:rsidR="009B69E8">
        <w:rPr>
          <w:rFonts w:ascii="Arial" w:hAnsi="Arial" w:cs="Arial"/>
          <w:szCs w:val="24"/>
        </w:rPr>
        <w:t xml:space="preserve"> L</w:t>
      </w:r>
      <w:r w:rsidR="00D81763">
        <w:rPr>
          <w:rFonts w:ascii="Arial" w:hAnsi="Arial" w:cs="Arial"/>
          <w:szCs w:val="24"/>
        </w:rPr>
        <w:t>.</w:t>
      </w:r>
      <w:r w:rsidR="009B69E8">
        <w:rPr>
          <w:rFonts w:ascii="Arial" w:hAnsi="Arial" w:cs="Arial"/>
          <w:szCs w:val="24"/>
        </w:rPr>
        <w:t xml:space="preserve"> na vrijeme od godinu dana.</w:t>
      </w:r>
    </w:p>
    <w:p w:rsidR="00E66548" w:rsidRDefault="00E66548" w:rsidP="000306C3">
      <w:pPr>
        <w:rPr>
          <w:rFonts w:ascii="Arial" w:hAnsi="Arial" w:cs="Arial"/>
          <w:szCs w:val="24"/>
        </w:rPr>
      </w:pPr>
    </w:p>
    <w:p w:rsidR="00E66548" w:rsidRDefault="00E66548" w:rsidP="000306C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8. Sporno je </w:t>
      </w:r>
      <w:proofErr w:type="spellStart"/>
      <w:r>
        <w:rPr>
          <w:rFonts w:ascii="Arial" w:hAnsi="Arial" w:cs="Arial"/>
          <w:szCs w:val="24"/>
        </w:rPr>
        <w:t>je</w:t>
      </w:r>
      <w:proofErr w:type="spellEnd"/>
      <w:r>
        <w:rPr>
          <w:rFonts w:ascii="Arial" w:hAnsi="Arial" w:cs="Arial"/>
          <w:szCs w:val="24"/>
        </w:rPr>
        <w:t xml:space="preserve"> li u skladu s najboljim interesom i dobrobiti </w:t>
      </w:r>
      <w:proofErr w:type="spellStart"/>
      <w:r>
        <w:rPr>
          <w:rFonts w:ascii="Arial" w:hAnsi="Arial" w:cs="Arial"/>
          <w:szCs w:val="24"/>
        </w:rPr>
        <w:t>mlt</w:t>
      </w:r>
      <w:proofErr w:type="spellEnd"/>
      <w:r>
        <w:rPr>
          <w:rFonts w:ascii="Arial" w:hAnsi="Arial" w:cs="Arial"/>
          <w:szCs w:val="24"/>
        </w:rPr>
        <w:t>. L</w:t>
      </w:r>
      <w:r w:rsidR="000370A6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H</w:t>
      </w:r>
      <w:r w:rsidR="000370A6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, </w:t>
      </w:r>
      <w:r w:rsidR="004F5DE4">
        <w:rPr>
          <w:rFonts w:ascii="Arial" w:hAnsi="Arial" w:cs="Arial"/>
          <w:szCs w:val="24"/>
        </w:rPr>
        <w:t xml:space="preserve">treba </w:t>
      </w:r>
      <w:r>
        <w:rPr>
          <w:rFonts w:ascii="Arial" w:hAnsi="Arial" w:cs="Arial"/>
          <w:szCs w:val="24"/>
        </w:rPr>
        <w:t>njene ro</w:t>
      </w:r>
      <w:r w:rsidR="00330171">
        <w:rPr>
          <w:rFonts w:ascii="Arial" w:hAnsi="Arial" w:cs="Arial"/>
          <w:szCs w:val="24"/>
        </w:rPr>
        <w:t>ditelje lišiti prava na roditeljsku skrb, odnosno zloupotrebljavaju li roditelji ili grubo krše svoju roditeljsku odgovornost, dužnost i prava.</w:t>
      </w:r>
    </w:p>
    <w:p w:rsidR="00330171" w:rsidRDefault="00330171" w:rsidP="000306C3">
      <w:pPr>
        <w:rPr>
          <w:rFonts w:ascii="Arial" w:hAnsi="Arial" w:cs="Arial"/>
          <w:szCs w:val="24"/>
        </w:rPr>
      </w:pPr>
    </w:p>
    <w:p w:rsidR="00330171" w:rsidRDefault="00330171" w:rsidP="000306C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9. Po provedenom postupku prvostupanjski sud je u bitnom utvrdio da su roditelji počeli zajednički život 2015., da im je dijete </w:t>
      </w:r>
      <w:proofErr w:type="spellStart"/>
      <w:r>
        <w:rPr>
          <w:rFonts w:ascii="Arial" w:hAnsi="Arial" w:cs="Arial"/>
          <w:szCs w:val="24"/>
        </w:rPr>
        <w:t>mlt</w:t>
      </w:r>
      <w:proofErr w:type="spellEnd"/>
      <w:r>
        <w:rPr>
          <w:rFonts w:ascii="Arial" w:hAnsi="Arial" w:cs="Arial"/>
          <w:szCs w:val="24"/>
        </w:rPr>
        <w:t>.</w:t>
      </w:r>
      <w:r w:rsidR="00332AD0">
        <w:rPr>
          <w:rFonts w:ascii="Arial" w:hAnsi="Arial" w:cs="Arial"/>
          <w:szCs w:val="24"/>
        </w:rPr>
        <w:t xml:space="preserve"> H</w:t>
      </w:r>
      <w:r w:rsidR="000370A6">
        <w:rPr>
          <w:rFonts w:ascii="Arial" w:hAnsi="Arial" w:cs="Arial"/>
          <w:szCs w:val="24"/>
        </w:rPr>
        <w:t>.</w:t>
      </w:r>
      <w:r w:rsidR="00332AD0">
        <w:rPr>
          <w:rFonts w:ascii="Arial" w:hAnsi="Arial" w:cs="Arial"/>
          <w:szCs w:val="24"/>
        </w:rPr>
        <w:t xml:space="preserve"> B</w:t>
      </w:r>
      <w:r w:rsidR="000370A6">
        <w:rPr>
          <w:rFonts w:ascii="Arial" w:hAnsi="Arial" w:cs="Arial"/>
          <w:szCs w:val="24"/>
        </w:rPr>
        <w:t>.</w:t>
      </w:r>
      <w:r w:rsidR="00332AD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oduzeta u dobi od šest mjeseci, da je 2021. iz obitelji izdvojen i </w:t>
      </w:r>
      <w:proofErr w:type="spellStart"/>
      <w:r>
        <w:rPr>
          <w:rFonts w:ascii="Arial" w:hAnsi="Arial" w:cs="Arial"/>
          <w:szCs w:val="24"/>
        </w:rPr>
        <w:t>mlt</w:t>
      </w:r>
      <w:proofErr w:type="spellEnd"/>
      <w:r>
        <w:rPr>
          <w:rFonts w:ascii="Arial" w:hAnsi="Arial" w:cs="Arial"/>
          <w:szCs w:val="24"/>
        </w:rPr>
        <w:t>. L</w:t>
      </w:r>
      <w:r w:rsidR="000370A6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="00332AD0">
        <w:rPr>
          <w:rFonts w:ascii="Arial" w:hAnsi="Arial" w:cs="Arial"/>
          <w:szCs w:val="24"/>
        </w:rPr>
        <w:t>B</w:t>
      </w:r>
      <w:r w:rsidR="000370A6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, da iz nalaza i</w:t>
      </w:r>
      <w:r w:rsidR="009C2ABF">
        <w:rPr>
          <w:rFonts w:ascii="Arial" w:hAnsi="Arial" w:cs="Arial"/>
          <w:szCs w:val="24"/>
        </w:rPr>
        <w:t xml:space="preserve"> mišljenja vještaka psihijatra i psihologa i dopune istog, proizlazi kako se ne savjetuje povratak djeteta </w:t>
      </w:r>
      <w:proofErr w:type="spellStart"/>
      <w:r w:rsidR="009C2ABF">
        <w:rPr>
          <w:rFonts w:ascii="Arial" w:hAnsi="Arial" w:cs="Arial"/>
          <w:szCs w:val="24"/>
        </w:rPr>
        <w:t>mlt</w:t>
      </w:r>
      <w:proofErr w:type="spellEnd"/>
      <w:r w:rsidR="009C2ABF">
        <w:rPr>
          <w:rFonts w:ascii="Arial" w:hAnsi="Arial" w:cs="Arial"/>
          <w:szCs w:val="24"/>
        </w:rPr>
        <w:t>. L</w:t>
      </w:r>
      <w:r w:rsidR="000370A6">
        <w:rPr>
          <w:rFonts w:ascii="Arial" w:hAnsi="Arial" w:cs="Arial"/>
          <w:szCs w:val="24"/>
        </w:rPr>
        <w:t>.</w:t>
      </w:r>
      <w:r w:rsidR="009C2ABF">
        <w:rPr>
          <w:rFonts w:ascii="Arial" w:hAnsi="Arial" w:cs="Arial"/>
          <w:szCs w:val="24"/>
        </w:rPr>
        <w:t xml:space="preserve"> u obitelj zbog zamijećene nekritičnosti roditelja u svoje mogućnosti osiguranja stabilne životne sredine za </w:t>
      </w:r>
      <w:proofErr w:type="spellStart"/>
      <w:r w:rsidR="009C2ABF">
        <w:rPr>
          <w:rFonts w:ascii="Arial" w:hAnsi="Arial" w:cs="Arial"/>
          <w:szCs w:val="24"/>
        </w:rPr>
        <w:t>mlt</w:t>
      </w:r>
      <w:proofErr w:type="spellEnd"/>
      <w:r w:rsidR="009C2ABF">
        <w:rPr>
          <w:rFonts w:ascii="Arial" w:hAnsi="Arial" w:cs="Arial"/>
          <w:szCs w:val="24"/>
        </w:rPr>
        <w:t>. dijete, ka</w:t>
      </w:r>
      <w:r w:rsidR="001573DF">
        <w:rPr>
          <w:rFonts w:ascii="Arial" w:hAnsi="Arial" w:cs="Arial"/>
          <w:szCs w:val="24"/>
        </w:rPr>
        <w:t xml:space="preserve">o i da </w:t>
      </w:r>
      <w:r w:rsidR="00D51964">
        <w:rPr>
          <w:rFonts w:ascii="Arial" w:hAnsi="Arial" w:cs="Arial"/>
          <w:szCs w:val="24"/>
        </w:rPr>
        <w:t>b</w:t>
      </w:r>
      <w:r w:rsidR="001573DF">
        <w:rPr>
          <w:rFonts w:ascii="Arial" w:hAnsi="Arial" w:cs="Arial"/>
          <w:szCs w:val="24"/>
        </w:rPr>
        <w:t>i a</w:t>
      </w:r>
      <w:r w:rsidR="009C2ABF">
        <w:rPr>
          <w:rFonts w:ascii="Arial" w:hAnsi="Arial" w:cs="Arial"/>
          <w:szCs w:val="24"/>
        </w:rPr>
        <w:t>p</w:t>
      </w:r>
      <w:r w:rsidR="00ED06C6">
        <w:rPr>
          <w:rFonts w:ascii="Arial" w:hAnsi="Arial" w:cs="Arial"/>
          <w:szCs w:val="24"/>
        </w:rPr>
        <w:t xml:space="preserve">stinencija oca od uzimanja alkoholnih pića, u razdoblju od najmanje godinu dana, uz aktivno sudjelovanje majke </w:t>
      </w:r>
      <w:r w:rsidR="001573DF">
        <w:rPr>
          <w:rFonts w:ascii="Arial" w:hAnsi="Arial" w:cs="Arial"/>
          <w:szCs w:val="24"/>
        </w:rPr>
        <w:t>u</w:t>
      </w:r>
      <w:r w:rsidR="00ED06C6">
        <w:rPr>
          <w:rFonts w:ascii="Arial" w:hAnsi="Arial" w:cs="Arial"/>
          <w:szCs w:val="24"/>
        </w:rPr>
        <w:t xml:space="preserve"> potpori ocu u aktivnostima Kluba liječenih alkoholičara, bio  uvjet za razmatranje vraćanja, uz </w:t>
      </w:r>
      <w:proofErr w:type="spellStart"/>
      <w:r w:rsidR="00ED06C6">
        <w:rPr>
          <w:rFonts w:ascii="Arial" w:hAnsi="Arial" w:cs="Arial"/>
          <w:szCs w:val="24"/>
        </w:rPr>
        <w:t>mlt</w:t>
      </w:r>
      <w:proofErr w:type="spellEnd"/>
      <w:r w:rsidR="00ED06C6">
        <w:rPr>
          <w:rFonts w:ascii="Arial" w:hAnsi="Arial" w:cs="Arial"/>
          <w:szCs w:val="24"/>
        </w:rPr>
        <w:t>. H</w:t>
      </w:r>
      <w:r w:rsidR="000370A6">
        <w:rPr>
          <w:rFonts w:ascii="Arial" w:hAnsi="Arial" w:cs="Arial"/>
          <w:szCs w:val="24"/>
        </w:rPr>
        <w:t>.</w:t>
      </w:r>
      <w:r w:rsidR="00ED06C6">
        <w:rPr>
          <w:rFonts w:ascii="Arial" w:hAnsi="Arial" w:cs="Arial"/>
          <w:szCs w:val="24"/>
        </w:rPr>
        <w:t xml:space="preserve"> i</w:t>
      </w:r>
      <w:r w:rsidR="00332AD0">
        <w:rPr>
          <w:rFonts w:ascii="Arial" w:hAnsi="Arial" w:cs="Arial"/>
          <w:szCs w:val="24"/>
        </w:rPr>
        <w:t xml:space="preserve"> </w:t>
      </w:r>
      <w:proofErr w:type="spellStart"/>
      <w:r w:rsidR="00ED06C6">
        <w:rPr>
          <w:rFonts w:ascii="Arial" w:hAnsi="Arial" w:cs="Arial"/>
          <w:szCs w:val="24"/>
        </w:rPr>
        <w:t>mlt</w:t>
      </w:r>
      <w:proofErr w:type="spellEnd"/>
      <w:r w:rsidR="00ED06C6">
        <w:rPr>
          <w:rFonts w:ascii="Arial" w:hAnsi="Arial" w:cs="Arial"/>
          <w:szCs w:val="24"/>
        </w:rPr>
        <w:t>. L</w:t>
      </w:r>
      <w:r w:rsidR="000370A6">
        <w:rPr>
          <w:rFonts w:ascii="Arial" w:hAnsi="Arial" w:cs="Arial"/>
          <w:szCs w:val="24"/>
        </w:rPr>
        <w:t>.</w:t>
      </w:r>
      <w:r w:rsidR="00ED06C6">
        <w:rPr>
          <w:rFonts w:ascii="Arial" w:hAnsi="Arial" w:cs="Arial"/>
          <w:szCs w:val="24"/>
        </w:rPr>
        <w:t xml:space="preserve"> i </w:t>
      </w:r>
      <w:proofErr w:type="spellStart"/>
      <w:r w:rsidR="00ED06C6">
        <w:rPr>
          <w:rFonts w:ascii="Arial" w:hAnsi="Arial" w:cs="Arial"/>
          <w:szCs w:val="24"/>
        </w:rPr>
        <w:t>mlt</w:t>
      </w:r>
      <w:proofErr w:type="spellEnd"/>
      <w:r w:rsidR="00ED06C6">
        <w:rPr>
          <w:rFonts w:ascii="Arial" w:hAnsi="Arial" w:cs="Arial"/>
          <w:szCs w:val="24"/>
        </w:rPr>
        <w:t>. L</w:t>
      </w:r>
      <w:r w:rsidR="000370A6">
        <w:rPr>
          <w:rFonts w:ascii="Arial" w:hAnsi="Arial" w:cs="Arial"/>
          <w:szCs w:val="24"/>
        </w:rPr>
        <w:t>.</w:t>
      </w:r>
      <w:r w:rsidR="00ED06C6">
        <w:rPr>
          <w:rFonts w:ascii="Arial" w:hAnsi="Arial" w:cs="Arial"/>
          <w:szCs w:val="24"/>
        </w:rPr>
        <w:t xml:space="preserve"> u obitelj, kao i da se otac nije uključio u Klub liječenih alkoholičara zbog, kako on navodi, nedostatka vremena uzrokovanog obimom poslova koje obavlja, da su u smislu roditeljskih kompetencija i </w:t>
      </w:r>
      <w:r w:rsidR="00644AEC">
        <w:rPr>
          <w:rFonts w:ascii="Arial" w:hAnsi="Arial" w:cs="Arial"/>
          <w:szCs w:val="24"/>
        </w:rPr>
        <w:t xml:space="preserve">intelektualnog funkcioniranja oba roditelja </w:t>
      </w:r>
      <w:proofErr w:type="spellStart"/>
      <w:r w:rsidR="00644AEC">
        <w:rPr>
          <w:rFonts w:ascii="Arial" w:hAnsi="Arial" w:cs="Arial"/>
          <w:szCs w:val="24"/>
        </w:rPr>
        <w:t>potkapacitirana</w:t>
      </w:r>
      <w:proofErr w:type="spellEnd"/>
      <w:r w:rsidR="00644AEC">
        <w:rPr>
          <w:rFonts w:ascii="Arial" w:hAnsi="Arial" w:cs="Arial"/>
          <w:szCs w:val="24"/>
        </w:rPr>
        <w:t xml:space="preserve"> te i nadalje, usprkos popravljenim partnerskim odnosima i sređivanju životne situacije, nisu u stanju samostalno i </w:t>
      </w:r>
      <w:r w:rsidR="00644AEC">
        <w:rPr>
          <w:rFonts w:ascii="Arial" w:hAnsi="Arial" w:cs="Arial"/>
          <w:szCs w:val="24"/>
        </w:rPr>
        <w:lastRenderedPageBreak/>
        <w:t>neovisno preuzeti brigu o djetetu, uz postojanje ozbiljne opasnosti</w:t>
      </w:r>
      <w:r w:rsidR="001573DF">
        <w:rPr>
          <w:rFonts w:ascii="Arial" w:hAnsi="Arial" w:cs="Arial"/>
          <w:szCs w:val="24"/>
        </w:rPr>
        <w:t xml:space="preserve"> da bi povratkom u obitelj dijete bilo životno ugroženo.</w:t>
      </w:r>
    </w:p>
    <w:p w:rsidR="00D51964" w:rsidRDefault="00D51964" w:rsidP="000306C3">
      <w:pPr>
        <w:rPr>
          <w:rFonts w:ascii="Arial" w:hAnsi="Arial" w:cs="Arial"/>
          <w:szCs w:val="24"/>
        </w:rPr>
      </w:pPr>
    </w:p>
    <w:p w:rsidR="00D51964" w:rsidRDefault="00D51964" w:rsidP="000306C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10. </w:t>
      </w:r>
      <w:r w:rsidR="00031F54">
        <w:rPr>
          <w:rFonts w:ascii="Arial" w:hAnsi="Arial" w:cs="Arial"/>
          <w:szCs w:val="24"/>
        </w:rPr>
        <w:t>Temeljem iznesenih činjenica, koje nisu dovedene u sumnju žalbenim navodima, jer je suprotno navodima žalitelja, sud detaljno analizirao sve izvedene dokaze i to saslušanjem svj</w:t>
      </w:r>
      <w:r w:rsidR="00B202CD">
        <w:rPr>
          <w:rFonts w:ascii="Arial" w:hAnsi="Arial" w:cs="Arial"/>
          <w:szCs w:val="24"/>
        </w:rPr>
        <w:t>e</w:t>
      </w:r>
      <w:r w:rsidR="00031F54">
        <w:rPr>
          <w:rFonts w:ascii="Arial" w:hAnsi="Arial" w:cs="Arial"/>
          <w:szCs w:val="24"/>
        </w:rPr>
        <w:t xml:space="preserve">doka i uvidom u svu dokumentaciju koja spisu </w:t>
      </w:r>
      <w:proofErr w:type="spellStart"/>
      <w:r w:rsidR="00031F54">
        <w:rPr>
          <w:rFonts w:ascii="Arial" w:hAnsi="Arial" w:cs="Arial"/>
          <w:szCs w:val="24"/>
        </w:rPr>
        <w:t>prileži</w:t>
      </w:r>
      <w:proofErr w:type="spellEnd"/>
      <w:r w:rsidR="00031F54">
        <w:rPr>
          <w:rFonts w:ascii="Arial" w:hAnsi="Arial" w:cs="Arial"/>
          <w:szCs w:val="24"/>
        </w:rPr>
        <w:t xml:space="preserve">, postupajući tako u smislu odredbe čl. 338. st. 4. ZPP. To dalje znači da nije </w:t>
      </w:r>
      <w:r w:rsidR="00A54F3A">
        <w:rPr>
          <w:rFonts w:ascii="Arial" w:hAnsi="Arial" w:cs="Arial"/>
          <w:szCs w:val="24"/>
        </w:rPr>
        <w:t xml:space="preserve">počinjena bitna povreda odredaba postupka iz čl. 354. st. 1. u vezi čl. 338. st. 4. ZPP, u donošenju prvostupanjskog rješenja, na koju se u žalbi pozivaju, kao ni ona predviđena čl. 354. st. 1. u vezi čl. 220.s t. 2. ZPP, jer je prvostupanjski sud dao valjane razloge odbijanja izvođenja dokaza predloženih od strane </w:t>
      </w:r>
      <w:r w:rsidR="00F60DF5">
        <w:rPr>
          <w:rFonts w:ascii="Arial" w:hAnsi="Arial" w:cs="Arial"/>
          <w:szCs w:val="24"/>
        </w:rPr>
        <w:t>žalitelja</w:t>
      </w:r>
      <w:r w:rsidR="00A54F3A">
        <w:rPr>
          <w:rFonts w:ascii="Arial" w:hAnsi="Arial" w:cs="Arial"/>
          <w:szCs w:val="24"/>
        </w:rPr>
        <w:t xml:space="preserve"> tijekom postupka, </w:t>
      </w:r>
      <w:r w:rsidR="00F60DF5">
        <w:rPr>
          <w:rFonts w:ascii="Arial" w:hAnsi="Arial" w:cs="Arial"/>
          <w:szCs w:val="24"/>
        </w:rPr>
        <w:t xml:space="preserve">te je </w:t>
      </w:r>
      <w:r w:rsidR="00A54F3A">
        <w:rPr>
          <w:rFonts w:ascii="Arial" w:hAnsi="Arial" w:cs="Arial"/>
          <w:szCs w:val="24"/>
        </w:rPr>
        <w:t xml:space="preserve">prvostupanjski sud našao da su u konkretnom slučaju ispunjene opće pretpostavke iz čl. 170. OZ, kao i posebne pretpostavke iz čl. 171. st. 1. t. 4. OZ za lišenje </w:t>
      </w:r>
      <w:r w:rsidR="00E65B2A">
        <w:rPr>
          <w:rFonts w:ascii="Arial" w:hAnsi="Arial" w:cs="Arial"/>
          <w:szCs w:val="24"/>
        </w:rPr>
        <w:t xml:space="preserve">1. i 2. </w:t>
      </w:r>
      <w:proofErr w:type="spellStart"/>
      <w:r w:rsidR="00A54F3A">
        <w:rPr>
          <w:rFonts w:ascii="Arial" w:hAnsi="Arial" w:cs="Arial"/>
          <w:szCs w:val="24"/>
        </w:rPr>
        <w:t>protustrank</w:t>
      </w:r>
      <w:r w:rsidR="00E65B2A">
        <w:rPr>
          <w:rFonts w:ascii="Arial" w:hAnsi="Arial" w:cs="Arial"/>
          <w:szCs w:val="24"/>
        </w:rPr>
        <w:t>e</w:t>
      </w:r>
      <w:proofErr w:type="spellEnd"/>
      <w:r w:rsidR="00A54F3A">
        <w:rPr>
          <w:rFonts w:ascii="Arial" w:hAnsi="Arial" w:cs="Arial"/>
          <w:szCs w:val="24"/>
        </w:rPr>
        <w:t xml:space="preserve"> roditeljske skrbi.</w:t>
      </w:r>
    </w:p>
    <w:p w:rsidR="00B202CD" w:rsidRDefault="00B202CD" w:rsidP="000306C3">
      <w:pPr>
        <w:rPr>
          <w:rFonts w:ascii="Arial" w:hAnsi="Arial" w:cs="Arial"/>
          <w:szCs w:val="24"/>
        </w:rPr>
      </w:pPr>
    </w:p>
    <w:p w:rsidR="00B202CD" w:rsidRDefault="00B202CD" w:rsidP="000306C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11. S navedenim činjeničnim utvrđenjima i pravnim zaključcima prvostupanjskog suda, suglasan je i ovaj sud, jer su u konkretnom slučaju ispunjene pretpostavke iz navedenih zakonskih odredbi za donošenje predložene mjere.</w:t>
      </w:r>
    </w:p>
    <w:p w:rsidR="00B202CD" w:rsidRDefault="00B202CD" w:rsidP="000306C3">
      <w:pPr>
        <w:rPr>
          <w:rFonts w:ascii="Arial" w:hAnsi="Arial" w:cs="Arial"/>
          <w:szCs w:val="24"/>
        </w:rPr>
      </w:pPr>
    </w:p>
    <w:p w:rsidR="00B202CD" w:rsidRDefault="00B202CD" w:rsidP="000306C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12. Navedena mjera, čiji je smisao potpuno onemogućavanje roditelja u nj</w:t>
      </w:r>
      <w:r w:rsidR="00D933CD">
        <w:rPr>
          <w:rFonts w:ascii="Arial" w:hAnsi="Arial" w:cs="Arial"/>
          <w:szCs w:val="24"/>
        </w:rPr>
        <w:t>ihovoj skrbi za dijete zbog štetnih postupaka, ali njen smisao nije i ne može biti sankcija roditeljima, već se roditelji tog prava lišavaju da bi se zaštitio interes djeteta, budući su sve druge aktivnosti i mjere nadležnih tijela, te roditelja, iscrpljene.</w:t>
      </w:r>
    </w:p>
    <w:p w:rsidR="003E1884" w:rsidRDefault="003E1884" w:rsidP="000306C3">
      <w:pPr>
        <w:rPr>
          <w:rFonts w:ascii="Arial" w:hAnsi="Arial" w:cs="Arial"/>
          <w:szCs w:val="24"/>
        </w:rPr>
      </w:pPr>
    </w:p>
    <w:p w:rsidR="00C563E9" w:rsidRDefault="003E1884" w:rsidP="00C563E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13. Tako i odredba čl. 3. Konvencije o pravima djeteta (Narodne novine – Međunarodni ugovori br</w:t>
      </w:r>
      <w:r w:rsidR="00A27BCF">
        <w:rPr>
          <w:rFonts w:ascii="Arial" w:hAnsi="Arial" w:cs="Arial"/>
          <w:szCs w:val="24"/>
        </w:rPr>
        <w:t>oj</w:t>
      </w:r>
      <w:r>
        <w:rPr>
          <w:rFonts w:ascii="Arial" w:hAnsi="Arial" w:cs="Arial"/>
          <w:szCs w:val="24"/>
        </w:rPr>
        <w:t xml:space="preserve"> 12/93) propisuje da u svim akcijama koje se odnose na djecu, najbolji interes djeteta mora imati prednost, uz poštivanje, kao u konkretnom </w:t>
      </w:r>
      <w:r w:rsidR="00A27BCF">
        <w:rPr>
          <w:rFonts w:ascii="Arial" w:hAnsi="Arial" w:cs="Arial"/>
          <w:szCs w:val="24"/>
        </w:rPr>
        <w:t>postupk</w:t>
      </w:r>
      <w:r w:rsidR="00E65B2A">
        <w:rPr>
          <w:rFonts w:ascii="Arial" w:hAnsi="Arial" w:cs="Arial"/>
          <w:szCs w:val="24"/>
        </w:rPr>
        <w:t>a</w:t>
      </w:r>
      <w:r w:rsidR="00A27BCF">
        <w:rPr>
          <w:rFonts w:ascii="Arial" w:hAnsi="Arial" w:cs="Arial"/>
          <w:szCs w:val="24"/>
        </w:rPr>
        <w:t xml:space="preserve"> lišenja prava na roditeljsku skrb, prava na poštivanje obiteljskog života zajamčeno odredbom čl. 8. Konvencije za zaštitu ljudskih prava i temeljnih sloboda (Narodne novine – Međunarodni ugovori  broj</w:t>
      </w:r>
      <w:r w:rsidR="00C563E9">
        <w:rPr>
          <w:rFonts w:ascii="Arial" w:hAnsi="Arial" w:cs="Arial"/>
          <w:szCs w:val="24"/>
        </w:rPr>
        <w:t xml:space="preserve"> 18/97, 6/99-pročišćeni tekst, 14/02 i 1/06) i čl. 35. Ustava Republike Hrvatske </w:t>
      </w:r>
      <w:r w:rsidR="00C563E9" w:rsidRPr="00450340">
        <w:rPr>
          <w:rFonts w:ascii="Arial" w:hAnsi="Arial" w:cs="Arial"/>
          <w:szCs w:val="24"/>
        </w:rPr>
        <w:t>("Narodne novine" broj 56/90, 135/97, 8/98, 113/00, 28/01, 76/10 i 5/14</w:t>
      </w:r>
      <w:r w:rsidR="00C563E9">
        <w:rPr>
          <w:rFonts w:ascii="Arial" w:hAnsi="Arial" w:cs="Arial"/>
          <w:szCs w:val="24"/>
        </w:rPr>
        <w:t>).</w:t>
      </w:r>
    </w:p>
    <w:p w:rsidR="00C563E9" w:rsidRDefault="00C563E9" w:rsidP="00C563E9">
      <w:pPr>
        <w:rPr>
          <w:rFonts w:ascii="Arial" w:hAnsi="Arial" w:cs="Arial"/>
          <w:szCs w:val="24"/>
        </w:rPr>
      </w:pPr>
    </w:p>
    <w:p w:rsidR="00C563E9" w:rsidRDefault="00C563E9" w:rsidP="00C563E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14. Zbog sveta navedenoga</w:t>
      </w:r>
      <w:r w:rsidR="008B12F8">
        <w:rPr>
          <w:rFonts w:ascii="Arial" w:hAnsi="Arial" w:cs="Arial"/>
          <w:szCs w:val="24"/>
        </w:rPr>
        <w:t>, nije ostvaren niti žalbeni razlog pogrešne primjene materijalnog prava.</w:t>
      </w:r>
    </w:p>
    <w:p w:rsidR="008B12F8" w:rsidRDefault="008B12F8" w:rsidP="00C563E9">
      <w:pPr>
        <w:rPr>
          <w:rFonts w:ascii="Arial" w:hAnsi="Arial" w:cs="Arial"/>
          <w:szCs w:val="24"/>
        </w:rPr>
      </w:pPr>
    </w:p>
    <w:p w:rsidR="008B12F8" w:rsidRDefault="008B12F8" w:rsidP="00C563E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15. Žalbu je stoga u pobijanom dijelu (t. I i t. III izreke) kao neosnovanu valjalo odbiti i u tom dijelu potvrditi prvostupanjsko rješenje (čl. 380. t. 2. ZPP).</w:t>
      </w:r>
    </w:p>
    <w:p w:rsidR="009E0544" w:rsidRDefault="009E0544" w:rsidP="00C563E9">
      <w:pPr>
        <w:rPr>
          <w:rFonts w:ascii="Arial" w:hAnsi="Arial" w:cs="Arial"/>
          <w:szCs w:val="24"/>
        </w:rPr>
      </w:pPr>
    </w:p>
    <w:p w:rsidR="008B12F8" w:rsidRPr="00450340" w:rsidRDefault="008B12F8" w:rsidP="00C563E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16. U </w:t>
      </w:r>
      <w:proofErr w:type="spellStart"/>
      <w:r>
        <w:rPr>
          <w:rFonts w:ascii="Arial" w:hAnsi="Arial" w:cs="Arial"/>
          <w:szCs w:val="24"/>
        </w:rPr>
        <w:t>nepobijanom</w:t>
      </w:r>
      <w:proofErr w:type="spellEnd"/>
      <w:r>
        <w:rPr>
          <w:rFonts w:ascii="Arial" w:hAnsi="Arial" w:cs="Arial"/>
          <w:szCs w:val="24"/>
        </w:rPr>
        <w:t xml:space="preserve"> dijelu (t. II izreke), izreka kojega je u suglasju s prijedlogom </w:t>
      </w:r>
      <w:r w:rsidR="002221CC">
        <w:rPr>
          <w:rFonts w:ascii="Arial" w:hAnsi="Arial" w:cs="Arial"/>
          <w:szCs w:val="24"/>
        </w:rPr>
        <w:t xml:space="preserve">1. i 2. </w:t>
      </w:r>
      <w:proofErr w:type="spellStart"/>
      <w:r>
        <w:rPr>
          <w:rFonts w:ascii="Arial" w:hAnsi="Arial" w:cs="Arial"/>
          <w:szCs w:val="24"/>
        </w:rPr>
        <w:t>protustrank</w:t>
      </w:r>
      <w:r w:rsidR="002221CC">
        <w:rPr>
          <w:rFonts w:ascii="Arial" w:hAnsi="Arial" w:cs="Arial"/>
          <w:szCs w:val="24"/>
        </w:rPr>
        <w:t>e</w:t>
      </w:r>
      <w:proofErr w:type="spellEnd"/>
      <w:r>
        <w:rPr>
          <w:rFonts w:ascii="Arial" w:hAnsi="Arial" w:cs="Arial"/>
          <w:szCs w:val="24"/>
        </w:rPr>
        <w:t xml:space="preserve"> (str. 182-183), prvostupanjsko rješenje ostaje neizmijenjeno.</w:t>
      </w:r>
    </w:p>
    <w:p w:rsidR="00B2478A" w:rsidRDefault="00B2478A" w:rsidP="00E14FCE">
      <w:pPr>
        <w:rPr>
          <w:rFonts w:ascii="Arial" w:hAnsi="Arial" w:cs="Arial"/>
          <w:szCs w:val="24"/>
        </w:rPr>
      </w:pPr>
    </w:p>
    <w:p w:rsidR="009E0544" w:rsidRDefault="009E0544" w:rsidP="00E14FCE">
      <w:pPr>
        <w:rPr>
          <w:rFonts w:ascii="Arial" w:hAnsi="Arial" w:cs="Arial"/>
          <w:szCs w:val="24"/>
        </w:rPr>
      </w:pPr>
    </w:p>
    <w:p w:rsidR="00A7303C" w:rsidRDefault="00A7303C" w:rsidP="00A7303C">
      <w:pPr>
        <w:jc w:val="center"/>
        <w:rPr>
          <w:rFonts w:ascii="Arial" w:hAnsi="Arial" w:cs="Arial"/>
          <w:szCs w:val="24"/>
        </w:rPr>
      </w:pPr>
      <w:r w:rsidRPr="00863108">
        <w:rPr>
          <w:rFonts w:ascii="Arial" w:hAnsi="Arial" w:cs="Arial"/>
          <w:szCs w:val="24"/>
        </w:rPr>
        <w:t xml:space="preserve">Osijek, </w:t>
      </w:r>
      <w:r w:rsidR="003A182D">
        <w:rPr>
          <w:rFonts w:ascii="Arial" w:hAnsi="Arial" w:cs="Arial"/>
          <w:szCs w:val="24"/>
        </w:rPr>
        <w:t>7</w:t>
      </w:r>
      <w:r w:rsidR="00D7493B">
        <w:rPr>
          <w:rFonts w:ascii="Arial" w:hAnsi="Arial" w:cs="Arial"/>
          <w:szCs w:val="24"/>
        </w:rPr>
        <w:t>. srpnja 2022</w:t>
      </w:r>
      <w:r w:rsidRPr="00863108">
        <w:rPr>
          <w:rFonts w:ascii="Arial" w:hAnsi="Arial" w:cs="Arial"/>
          <w:szCs w:val="24"/>
        </w:rPr>
        <w:t>.</w:t>
      </w:r>
    </w:p>
    <w:p w:rsidR="002E4649" w:rsidRDefault="002E4649" w:rsidP="00A7303C">
      <w:pPr>
        <w:jc w:val="center"/>
        <w:rPr>
          <w:rFonts w:ascii="Arial" w:hAnsi="Arial" w:cs="Arial"/>
          <w:szCs w:val="24"/>
        </w:rPr>
      </w:pPr>
    </w:p>
    <w:p w:rsidR="009E0544" w:rsidRDefault="009E0544" w:rsidP="00A7303C">
      <w:pPr>
        <w:jc w:val="center"/>
        <w:rPr>
          <w:rFonts w:ascii="Arial" w:hAnsi="Arial" w:cs="Arial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863108" w:rsidRPr="000E3298" w:rsidTr="00204D85"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863108" w:rsidRPr="000E3298" w:rsidRDefault="00863108" w:rsidP="00204D8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863108" w:rsidRPr="000E3298" w:rsidRDefault="00863108" w:rsidP="00204D8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863108" w:rsidRPr="000E3298" w:rsidRDefault="00863108" w:rsidP="00204D85">
            <w:pPr>
              <w:jc w:val="center"/>
              <w:rPr>
                <w:rFonts w:ascii="Arial" w:hAnsi="Arial" w:cs="Arial"/>
                <w:szCs w:val="24"/>
              </w:rPr>
            </w:pPr>
            <w:r w:rsidRPr="000E3298">
              <w:rPr>
                <w:rFonts w:ascii="Arial" w:hAnsi="Arial" w:cs="Arial"/>
                <w:szCs w:val="24"/>
              </w:rPr>
              <w:t>Sudac</w:t>
            </w:r>
          </w:p>
          <w:p w:rsidR="00863108" w:rsidRPr="000E3298" w:rsidRDefault="00863108" w:rsidP="00204D85">
            <w:pPr>
              <w:jc w:val="center"/>
              <w:rPr>
                <w:rFonts w:ascii="Arial" w:hAnsi="Arial" w:cs="Arial"/>
                <w:szCs w:val="24"/>
              </w:rPr>
            </w:pPr>
            <w:r w:rsidRPr="000E3298">
              <w:rPr>
                <w:rFonts w:ascii="Arial" w:hAnsi="Arial" w:cs="Arial"/>
                <w:szCs w:val="24"/>
              </w:rPr>
              <w:t xml:space="preserve">Jadranka Toša </w:t>
            </w:r>
            <w:proofErr w:type="spellStart"/>
            <w:r w:rsidRPr="000E3298">
              <w:rPr>
                <w:rFonts w:ascii="Arial" w:hAnsi="Arial" w:cs="Arial"/>
                <w:szCs w:val="24"/>
              </w:rPr>
              <w:t>Berečić</w:t>
            </w:r>
            <w:proofErr w:type="spellEnd"/>
          </w:p>
        </w:tc>
      </w:tr>
    </w:tbl>
    <w:p w:rsidR="00A215B5" w:rsidRPr="00863108" w:rsidRDefault="00A215B5" w:rsidP="00A7303C">
      <w:pPr>
        <w:jc w:val="center"/>
        <w:rPr>
          <w:rFonts w:ascii="Arial" w:hAnsi="Arial" w:cs="Arial"/>
          <w:szCs w:val="24"/>
        </w:rPr>
      </w:pPr>
    </w:p>
    <w:sectPr w:rsidR="00A215B5" w:rsidRPr="00863108" w:rsidSect="002221CC">
      <w:headerReference w:type="default" r:id="rId9"/>
      <w:pgSz w:w="11906" w:h="16838" w:code="9"/>
      <w:pgMar w:top="138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060" w:rsidRDefault="00F73060" w:rsidP="00F73060">
      <w:r>
        <w:separator/>
      </w:r>
    </w:p>
  </w:endnote>
  <w:endnote w:type="continuationSeparator" w:id="0">
    <w:p w:rsidR="00F73060" w:rsidRDefault="00F73060" w:rsidP="00F7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060" w:rsidRDefault="00F73060" w:rsidP="00F73060">
      <w:r>
        <w:separator/>
      </w:r>
    </w:p>
  </w:footnote>
  <w:footnote w:type="continuationSeparator" w:id="0">
    <w:p w:rsidR="00F73060" w:rsidRDefault="00F73060" w:rsidP="00F73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70791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F73060" w:rsidRPr="00863108" w:rsidRDefault="00F73060">
        <w:pPr>
          <w:pStyle w:val="Zaglavlje"/>
          <w:jc w:val="center"/>
          <w:rPr>
            <w:rFonts w:ascii="Arial" w:hAnsi="Arial" w:cs="Arial"/>
          </w:rPr>
        </w:pPr>
        <w:r w:rsidRPr="00863108">
          <w:rPr>
            <w:rFonts w:ascii="Arial" w:hAnsi="Arial" w:cs="Arial"/>
          </w:rPr>
          <w:fldChar w:fldCharType="begin"/>
        </w:r>
        <w:r w:rsidRPr="00863108">
          <w:rPr>
            <w:rFonts w:ascii="Arial" w:hAnsi="Arial" w:cs="Arial"/>
          </w:rPr>
          <w:instrText>PAGE   \* MERGEFORMAT</w:instrText>
        </w:r>
        <w:r w:rsidRPr="00863108">
          <w:rPr>
            <w:rFonts w:ascii="Arial" w:hAnsi="Arial" w:cs="Arial"/>
          </w:rPr>
          <w:fldChar w:fldCharType="separate"/>
        </w:r>
        <w:r w:rsidR="0043403A">
          <w:rPr>
            <w:rFonts w:ascii="Arial" w:hAnsi="Arial" w:cs="Arial"/>
            <w:noProof/>
          </w:rPr>
          <w:t>3</w:t>
        </w:r>
        <w:r w:rsidRPr="00863108">
          <w:rPr>
            <w:rFonts w:ascii="Arial" w:hAnsi="Arial" w:cs="Arial"/>
          </w:rPr>
          <w:fldChar w:fldCharType="end"/>
        </w:r>
      </w:p>
    </w:sdtContent>
  </w:sdt>
  <w:p w:rsidR="00E3172D" w:rsidRPr="00863108" w:rsidRDefault="00E3172D" w:rsidP="00F73060">
    <w:pPr>
      <w:pStyle w:val="Zaglavlje"/>
      <w:jc w:val="right"/>
      <w:rPr>
        <w:rFonts w:ascii="Arial" w:hAnsi="Arial" w:cs="Arial"/>
      </w:rPr>
    </w:pPr>
    <w:r w:rsidRPr="00863108">
      <w:rPr>
        <w:rFonts w:ascii="Arial" w:hAnsi="Arial" w:cs="Arial"/>
      </w:rPr>
      <w:t xml:space="preserve">Poslovni broj  </w:t>
    </w:r>
    <w:proofErr w:type="spellStart"/>
    <w:r w:rsidRPr="00863108">
      <w:rPr>
        <w:rFonts w:ascii="Arial" w:hAnsi="Arial" w:cs="Arial"/>
      </w:rPr>
      <w:t>Gž</w:t>
    </w:r>
    <w:proofErr w:type="spellEnd"/>
    <w:r w:rsidR="00D7493B">
      <w:rPr>
        <w:rFonts w:ascii="Arial" w:hAnsi="Arial" w:cs="Arial"/>
      </w:rPr>
      <w:t xml:space="preserve"> Ob</w:t>
    </w:r>
    <w:r w:rsidRPr="00863108">
      <w:rPr>
        <w:rFonts w:ascii="Arial" w:hAnsi="Arial" w:cs="Arial"/>
      </w:rPr>
      <w:t>-</w:t>
    </w:r>
    <w:r w:rsidR="003A182D">
      <w:rPr>
        <w:rFonts w:ascii="Arial" w:hAnsi="Arial" w:cs="Arial"/>
      </w:rPr>
      <w:t>7</w:t>
    </w:r>
    <w:r w:rsidRPr="00863108">
      <w:rPr>
        <w:rFonts w:ascii="Arial" w:hAnsi="Arial" w:cs="Arial"/>
      </w:rPr>
      <w:t>/20</w:t>
    </w:r>
    <w:r w:rsidR="00863108">
      <w:rPr>
        <w:rFonts w:ascii="Arial" w:hAnsi="Arial" w:cs="Arial"/>
      </w:rPr>
      <w:t>2</w:t>
    </w:r>
    <w:r w:rsidR="00D7493B">
      <w:rPr>
        <w:rFonts w:ascii="Arial" w:hAnsi="Arial" w:cs="Arial"/>
      </w:rPr>
      <w:t>2</w:t>
    </w:r>
    <w:r w:rsidRPr="00863108">
      <w:rPr>
        <w:rFonts w:ascii="Arial" w:hAnsi="Arial" w:cs="Arial"/>
      </w:rPr>
      <w:t>-</w:t>
    </w:r>
    <w:r w:rsidR="00496956">
      <w:rPr>
        <w:rFonts w:ascii="Arial" w:hAnsi="Arial" w:cs="Arial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3C"/>
    <w:rsid w:val="000027F9"/>
    <w:rsid w:val="000043AB"/>
    <w:rsid w:val="00011B5D"/>
    <w:rsid w:val="000306C3"/>
    <w:rsid w:val="00031F54"/>
    <w:rsid w:val="00036863"/>
    <w:rsid w:val="000370A6"/>
    <w:rsid w:val="000379D3"/>
    <w:rsid w:val="0004222F"/>
    <w:rsid w:val="000527C9"/>
    <w:rsid w:val="00063FC8"/>
    <w:rsid w:val="00065A3E"/>
    <w:rsid w:val="00081B21"/>
    <w:rsid w:val="00087E2D"/>
    <w:rsid w:val="000A132D"/>
    <w:rsid w:val="000A3E0D"/>
    <w:rsid w:val="000B58BC"/>
    <w:rsid w:val="000B65A8"/>
    <w:rsid w:val="000B7627"/>
    <w:rsid w:val="000D5DD5"/>
    <w:rsid w:val="000E51C0"/>
    <w:rsid w:val="000F1529"/>
    <w:rsid w:val="000F3BE5"/>
    <w:rsid w:val="000F50DE"/>
    <w:rsid w:val="00127341"/>
    <w:rsid w:val="00131519"/>
    <w:rsid w:val="0013337B"/>
    <w:rsid w:val="0014012D"/>
    <w:rsid w:val="00141110"/>
    <w:rsid w:val="00144F26"/>
    <w:rsid w:val="00147AD6"/>
    <w:rsid w:val="00153CEA"/>
    <w:rsid w:val="001573DF"/>
    <w:rsid w:val="001618CF"/>
    <w:rsid w:val="00166908"/>
    <w:rsid w:val="00166A85"/>
    <w:rsid w:val="00167820"/>
    <w:rsid w:val="00172F98"/>
    <w:rsid w:val="00180C61"/>
    <w:rsid w:val="001848D8"/>
    <w:rsid w:val="001C06D6"/>
    <w:rsid w:val="001E5F9F"/>
    <w:rsid w:val="00201089"/>
    <w:rsid w:val="0020273C"/>
    <w:rsid w:val="00202872"/>
    <w:rsid w:val="00205C71"/>
    <w:rsid w:val="00216BB3"/>
    <w:rsid w:val="00217CB0"/>
    <w:rsid w:val="002221CC"/>
    <w:rsid w:val="002259C0"/>
    <w:rsid w:val="00226629"/>
    <w:rsid w:val="00226B1C"/>
    <w:rsid w:val="002277FD"/>
    <w:rsid w:val="0023117B"/>
    <w:rsid w:val="00232F06"/>
    <w:rsid w:val="0024111A"/>
    <w:rsid w:val="0024230C"/>
    <w:rsid w:val="00243F63"/>
    <w:rsid w:val="00246345"/>
    <w:rsid w:val="0025319B"/>
    <w:rsid w:val="002711F4"/>
    <w:rsid w:val="00272C9C"/>
    <w:rsid w:val="00281B0C"/>
    <w:rsid w:val="0028631E"/>
    <w:rsid w:val="00290D3F"/>
    <w:rsid w:val="0029382B"/>
    <w:rsid w:val="002A22AB"/>
    <w:rsid w:val="002A26BC"/>
    <w:rsid w:val="002A39C6"/>
    <w:rsid w:val="002A5C20"/>
    <w:rsid w:val="002A5FC1"/>
    <w:rsid w:val="002B4426"/>
    <w:rsid w:val="002B69BB"/>
    <w:rsid w:val="002C2C29"/>
    <w:rsid w:val="002E050D"/>
    <w:rsid w:val="002E3A50"/>
    <w:rsid w:val="002E4649"/>
    <w:rsid w:val="00301C36"/>
    <w:rsid w:val="003031C5"/>
    <w:rsid w:val="00313A3F"/>
    <w:rsid w:val="00314B7A"/>
    <w:rsid w:val="0031784F"/>
    <w:rsid w:val="00330171"/>
    <w:rsid w:val="00332AD0"/>
    <w:rsid w:val="0033310C"/>
    <w:rsid w:val="00336B26"/>
    <w:rsid w:val="00343CE6"/>
    <w:rsid w:val="003468ED"/>
    <w:rsid w:val="00355772"/>
    <w:rsid w:val="00355F62"/>
    <w:rsid w:val="0036499B"/>
    <w:rsid w:val="00365596"/>
    <w:rsid w:val="00366B70"/>
    <w:rsid w:val="00372C34"/>
    <w:rsid w:val="003931BE"/>
    <w:rsid w:val="00393A8F"/>
    <w:rsid w:val="003A0356"/>
    <w:rsid w:val="003A182D"/>
    <w:rsid w:val="003B6F6D"/>
    <w:rsid w:val="003B7FA7"/>
    <w:rsid w:val="003D4575"/>
    <w:rsid w:val="003D4DAB"/>
    <w:rsid w:val="003E1884"/>
    <w:rsid w:val="003F28A4"/>
    <w:rsid w:val="003F5BA5"/>
    <w:rsid w:val="003F6CF2"/>
    <w:rsid w:val="004005C3"/>
    <w:rsid w:val="0041081C"/>
    <w:rsid w:val="004134EA"/>
    <w:rsid w:val="0041758D"/>
    <w:rsid w:val="00431535"/>
    <w:rsid w:val="004337FE"/>
    <w:rsid w:val="0043403A"/>
    <w:rsid w:val="004364BC"/>
    <w:rsid w:val="0044118F"/>
    <w:rsid w:val="00443E0A"/>
    <w:rsid w:val="00447AF2"/>
    <w:rsid w:val="00467D07"/>
    <w:rsid w:val="00472491"/>
    <w:rsid w:val="00483F1F"/>
    <w:rsid w:val="0048628C"/>
    <w:rsid w:val="00492268"/>
    <w:rsid w:val="00496956"/>
    <w:rsid w:val="004B2D81"/>
    <w:rsid w:val="004B48E8"/>
    <w:rsid w:val="004C4DE9"/>
    <w:rsid w:val="004D2111"/>
    <w:rsid w:val="004F4FF5"/>
    <w:rsid w:val="004F5DE4"/>
    <w:rsid w:val="004F6C9A"/>
    <w:rsid w:val="004F707D"/>
    <w:rsid w:val="0052030C"/>
    <w:rsid w:val="0053113F"/>
    <w:rsid w:val="005441EE"/>
    <w:rsid w:val="00552162"/>
    <w:rsid w:val="005565F9"/>
    <w:rsid w:val="00567110"/>
    <w:rsid w:val="005671E4"/>
    <w:rsid w:val="00576806"/>
    <w:rsid w:val="00584BFE"/>
    <w:rsid w:val="0059165B"/>
    <w:rsid w:val="005939C1"/>
    <w:rsid w:val="00597CDF"/>
    <w:rsid w:val="005A31EB"/>
    <w:rsid w:val="005B087A"/>
    <w:rsid w:val="005B2DBE"/>
    <w:rsid w:val="005C78C1"/>
    <w:rsid w:val="005F1D92"/>
    <w:rsid w:val="00603120"/>
    <w:rsid w:val="00610B51"/>
    <w:rsid w:val="0062153B"/>
    <w:rsid w:val="00623E97"/>
    <w:rsid w:val="006246EE"/>
    <w:rsid w:val="00631158"/>
    <w:rsid w:val="006322E4"/>
    <w:rsid w:val="00635599"/>
    <w:rsid w:val="00642B07"/>
    <w:rsid w:val="00644AEC"/>
    <w:rsid w:val="006511FE"/>
    <w:rsid w:val="00652E43"/>
    <w:rsid w:val="006647CA"/>
    <w:rsid w:val="00664D15"/>
    <w:rsid w:val="00664E4B"/>
    <w:rsid w:val="00667E23"/>
    <w:rsid w:val="0069568B"/>
    <w:rsid w:val="006A6664"/>
    <w:rsid w:val="006B61E2"/>
    <w:rsid w:val="006B67BB"/>
    <w:rsid w:val="006C7515"/>
    <w:rsid w:val="006D259F"/>
    <w:rsid w:val="006E0B5A"/>
    <w:rsid w:val="006F50CC"/>
    <w:rsid w:val="00702A02"/>
    <w:rsid w:val="00706EF8"/>
    <w:rsid w:val="00713651"/>
    <w:rsid w:val="00714001"/>
    <w:rsid w:val="00721BB9"/>
    <w:rsid w:val="007270A0"/>
    <w:rsid w:val="00740EFC"/>
    <w:rsid w:val="00741B68"/>
    <w:rsid w:val="00745D4E"/>
    <w:rsid w:val="007528D4"/>
    <w:rsid w:val="0075459C"/>
    <w:rsid w:val="00766E1C"/>
    <w:rsid w:val="007841BD"/>
    <w:rsid w:val="007935A7"/>
    <w:rsid w:val="00795AAB"/>
    <w:rsid w:val="007A4164"/>
    <w:rsid w:val="007B2BF8"/>
    <w:rsid w:val="007D24A3"/>
    <w:rsid w:val="007E0B1B"/>
    <w:rsid w:val="0080061B"/>
    <w:rsid w:val="00802C8A"/>
    <w:rsid w:val="00816E9C"/>
    <w:rsid w:val="00822787"/>
    <w:rsid w:val="00847115"/>
    <w:rsid w:val="00852580"/>
    <w:rsid w:val="00856A7F"/>
    <w:rsid w:val="00857E3D"/>
    <w:rsid w:val="00863108"/>
    <w:rsid w:val="008677B6"/>
    <w:rsid w:val="008866EF"/>
    <w:rsid w:val="008A54A4"/>
    <w:rsid w:val="008B12F8"/>
    <w:rsid w:val="008B3F31"/>
    <w:rsid w:val="008B54F5"/>
    <w:rsid w:val="008D0708"/>
    <w:rsid w:val="008D77EA"/>
    <w:rsid w:val="008E35F1"/>
    <w:rsid w:val="008F3A35"/>
    <w:rsid w:val="008F4E6C"/>
    <w:rsid w:val="00903F27"/>
    <w:rsid w:val="00913DAB"/>
    <w:rsid w:val="00915571"/>
    <w:rsid w:val="009332F5"/>
    <w:rsid w:val="0095682B"/>
    <w:rsid w:val="0095699B"/>
    <w:rsid w:val="009A1D37"/>
    <w:rsid w:val="009A2984"/>
    <w:rsid w:val="009A4BD3"/>
    <w:rsid w:val="009B1853"/>
    <w:rsid w:val="009B69E8"/>
    <w:rsid w:val="009B783B"/>
    <w:rsid w:val="009C2ABF"/>
    <w:rsid w:val="009E0544"/>
    <w:rsid w:val="009E31D2"/>
    <w:rsid w:val="009F0B2F"/>
    <w:rsid w:val="009F480E"/>
    <w:rsid w:val="009F5AF5"/>
    <w:rsid w:val="00A077B3"/>
    <w:rsid w:val="00A14128"/>
    <w:rsid w:val="00A14864"/>
    <w:rsid w:val="00A166AC"/>
    <w:rsid w:val="00A215B5"/>
    <w:rsid w:val="00A27BCF"/>
    <w:rsid w:val="00A313B9"/>
    <w:rsid w:val="00A36745"/>
    <w:rsid w:val="00A40D14"/>
    <w:rsid w:val="00A50E45"/>
    <w:rsid w:val="00A54F3A"/>
    <w:rsid w:val="00A60CF4"/>
    <w:rsid w:val="00A72E06"/>
    <w:rsid w:val="00A7303C"/>
    <w:rsid w:val="00A77254"/>
    <w:rsid w:val="00A87B1E"/>
    <w:rsid w:val="00AA2D21"/>
    <w:rsid w:val="00AA586D"/>
    <w:rsid w:val="00AA70F5"/>
    <w:rsid w:val="00AC07BB"/>
    <w:rsid w:val="00AD0040"/>
    <w:rsid w:val="00AD0A54"/>
    <w:rsid w:val="00AE19DB"/>
    <w:rsid w:val="00AE1E2A"/>
    <w:rsid w:val="00AE3F72"/>
    <w:rsid w:val="00AE4FD0"/>
    <w:rsid w:val="00AF72ED"/>
    <w:rsid w:val="00B02DA1"/>
    <w:rsid w:val="00B10B15"/>
    <w:rsid w:val="00B1441B"/>
    <w:rsid w:val="00B148EF"/>
    <w:rsid w:val="00B202CD"/>
    <w:rsid w:val="00B218EE"/>
    <w:rsid w:val="00B2478A"/>
    <w:rsid w:val="00B25AA6"/>
    <w:rsid w:val="00B30B33"/>
    <w:rsid w:val="00B40325"/>
    <w:rsid w:val="00B52136"/>
    <w:rsid w:val="00B53183"/>
    <w:rsid w:val="00B56A9D"/>
    <w:rsid w:val="00B6206E"/>
    <w:rsid w:val="00B64EEA"/>
    <w:rsid w:val="00B8442D"/>
    <w:rsid w:val="00B8492B"/>
    <w:rsid w:val="00B92618"/>
    <w:rsid w:val="00BA0A41"/>
    <w:rsid w:val="00BA55B5"/>
    <w:rsid w:val="00BB24D9"/>
    <w:rsid w:val="00BB5F78"/>
    <w:rsid w:val="00BC3C35"/>
    <w:rsid w:val="00BD7EEF"/>
    <w:rsid w:val="00BF0B3B"/>
    <w:rsid w:val="00BF1083"/>
    <w:rsid w:val="00C03F3E"/>
    <w:rsid w:val="00C0620A"/>
    <w:rsid w:val="00C07916"/>
    <w:rsid w:val="00C13FCE"/>
    <w:rsid w:val="00C14E8B"/>
    <w:rsid w:val="00C15F12"/>
    <w:rsid w:val="00C16F5C"/>
    <w:rsid w:val="00C26DF5"/>
    <w:rsid w:val="00C36EA9"/>
    <w:rsid w:val="00C460DB"/>
    <w:rsid w:val="00C563E9"/>
    <w:rsid w:val="00C720D7"/>
    <w:rsid w:val="00C805E9"/>
    <w:rsid w:val="00C8599A"/>
    <w:rsid w:val="00C97FE2"/>
    <w:rsid w:val="00CA7072"/>
    <w:rsid w:val="00CD416F"/>
    <w:rsid w:val="00CD4AB4"/>
    <w:rsid w:val="00CD58E7"/>
    <w:rsid w:val="00CE075C"/>
    <w:rsid w:val="00CE3AFF"/>
    <w:rsid w:val="00CE3F5D"/>
    <w:rsid w:val="00D068FE"/>
    <w:rsid w:val="00D07B4A"/>
    <w:rsid w:val="00D138CC"/>
    <w:rsid w:val="00D23FFB"/>
    <w:rsid w:val="00D420A1"/>
    <w:rsid w:val="00D51964"/>
    <w:rsid w:val="00D62C42"/>
    <w:rsid w:val="00D65899"/>
    <w:rsid w:val="00D7452E"/>
    <w:rsid w:val="00D7493B"/>
    <w:rsid w:val="00D75C34"/>
    <w:rsid w:val="00D81763"/>
    <w:rsid w:val="00D933CD"/>
    <w:rsid w:val="00D93575"/>
    <w:rsid w:val="00DB3BE0"/>
    <w:rsid w:val="00DB58B8"/>
    <w:rsid w:val="00DC00CF"/>
    <w:rsid w:val="00DC17AF"/>
    <w:rsid w:val="00DC61E5"/>
    <w:rsid w:val="00DC623C"/>
    <w:rsid w:val="00DC6978"/>
    <w:rsid w:val="00DD2906"/>
    <w:rsid w:val="00DE006B"/>
    <w:rsid w:val="00DE307D"/>
    <w:rsid w:val="00DF2FF0"/>
    <w:rsid w:val="00DF3F72"/>
    <w:rsid w:val="00DF4B06"/>
    <w:rsid w:val="00DF5307"/>
    <w:rsid w:val="00E001EC"/>
    <w:rsid w:val="00E1279A"/>
    <w:rsid w:val="00E14FCE"/>
    <w:rsid w:val="00E169C0"/>
    <w:rsid w:val="00E3172D"/>
    <w:rsid w:val="00E3656A"/>
    <w:rsid w:val="00E435C6"/>
    <w:rsid w:val="00E50F91"/>
    <w:rsid w:val="00E513A8"/>
    <w:rsid w:val="00E6216E"/>
    <w:rsid w:val="00E65B2A"/>
    <w:rsid w:val="00E66548"/>
    <w:rsid w:val="00E858D1"/>
    <w:rsid w:val="00E96B1A"/>
    <w:rsid w:val="00EA02FC"/>
    <w:rsid w:val="00EA307C"/>
    <w:rsid w:val="00EA4046"/>
    <w:rsid w:val="00EA412C"/>
    <w:rsid w:val="00EA679C"/>
    <w:rsid w:val="00EC3E3E"/>
    <w:rsid w:val="00ED06C6"/>
    <w:rsid w:val="00EF196F"/>
    <w:rsid w:val="00F000EC"/>
    <w:rsid w:val="00F01D49"/>
    <w:rsid w:val="00F071B0"/>
    <w:rsid w:val="00F1448F"/>
    <w:rsid w:val="00F16345"/>
    <w:rsid w:val="00F26CDF"/>
    <w:rsid w:val="00F31B16"/>
    <w:rsid w:val="00F4420D"/>
    <w:rsid w:val="00F53320"/>
    <w:rsid w:val="00F538F8"/>
    <w:rsid w:val="00F601D5"/>
    <w:rsid w:val="00F60DF5"/>
    <w:rsid w:val="00F73060"/>
    <w:rsid w:val="00F77978"/>
    <w:rsid w:val="00F77B94"/>
    <w:rsid w:val="00F803CE"/>
    <w:rsid w:val="00F8387F"/>
    <w:rsid w:val="00F8554C"/>
    <w:rsid w:val="00F86B1A"/>
    <w:rsid w:val="00F9292D"/>
    <w:rsid w:val="00F95500"/>
    <w:rsid w:val="00FA4C38"/>
    <w:rsid w:val="00FA7933"/>
    <w:rsid w:val="00FB068C"/>
    <w:rsid w:val="00FC484D"/>
    <w:rsid w:val="00FD0519"/>
    <w:rsid w:val="00FD0F4F"/>
    <w:rsid w:val="00FD7156"/>
    <w:rsid w:val="00FE2FCB"/>
    <w:rsid w:val="00FE586D"/>
    <w:rsid w:val="00FF30B2"/>
    <w:rsid w:val="00F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3C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7303C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VSVerzija">
    <w:name w:val="VS_Verzija"/>
    <w:basedOn w:val="Normal"/>
    <w:rsid w:val="00A7303C"/>
    <w:rPr>
      <w:rFonts w:eastAsia="Times New Roman" w:cs="Times New Roman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303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303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7306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73060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F7306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73060"/>
    <w:rPr>
      <w:rFonts w:ascii="Times New Roman" w:hAnsi="Times New Roman"/>
      <w:sz w:val="24"/>
    </w:rPr>
  </w:style>
  <w:style w:type="table" w:styleId="Reetkatablice">
    <w:name w:val="Table Grid"/>
    <w:basedOn w:val="Obinatablica"/>
    <w:uiPriority w:val="59"/>
    <w:rsid w:val="0055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semiHidden/>
    <w:unhideWhenUsed/>
    <w:rsid w:val="002B4426"/>
    <w:rPr>
      <w:rFonts w:eastAsia="Times New Roman" w:cs="Times New Roman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2B442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E1279A"/>
    <w:pPr>
      <w:ind w:left="720"/>
      <w:contextualSpacing/>
    </w:pPr>
  </w:style>
  <w:style w:type="paragraph" w:customStyle="1" w:styleId="Default">
    <w:name w:val="Default"/>
    <w:rsid w:val="00272C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3C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7303C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VSVerzija">
    <w:name w:val="VS_Verzija"/>
    <w:basedOn w:val="Normal"/>
    <w:rsid w:val="00A7303C"/>
    <w:rPr>
      <w:rFonts w:eastAsia="Times New Roman" w:cs="Times New Roman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303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303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7306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73060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F7306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73060"/>
    <w:rPr>
      <w:rFonts w:ascii="Times New Roman" w:hAnsi="Times New Roman"/>
      <w:sz w:val="24"/>
    </w:rPr>
  </w:style>
  <w:style w:type="table" w:styleId="Reetkatablice">
    <w:name w:val="Table Grid"/>
    <w:basedOn w:val="Obinatablica"/>
    <w:uiPriority w:val="59"/>
    <w:rsid w:val="0055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semiHidden/>
    <w:unhideWhenUsed/>
    <w:rsid w:val="002B4426"/>
    <w:rPr>
      <w:rFonts w:eastAsia="Times New Roman" w:cs="Times New Roman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2B442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E1279A"/>
    <w:pPr>
      <w:ind w:left="720"/>
      <w:contextualSpacing/>
    </w:pPr>
  </w:style>
  <w:style w:type="paragraph" w:customStyle="1" w:styleId="Default">
    <w:name w:val="Default"/>
    <w:rsid w:val="00272C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EFCBA-4617-49EA-81B6-896C3220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Jovanović</dc:creator>
  <cp:lastModifiedBy>Manda Neferanović</cp:lastModifiedBy>
  <cp:revision>4</cp:revision>
  <cp:lastPrinted>2022-08-30T07:04:00Z</cp:lastPrinted>
  <dcterms:created xsi:type="dcterms:W3CDTF">2022-08-29T10:08:00Z</dcterms:created>
  <dcterms:modified xsi:type="dcterms:W3CDTF">2022-08-30T09:01:00Z</dcterms:modified>
</cp:coreProperties>
</file>