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2E" w:rsidRDefault="00DB052E"/>
    <w:p w:rsidR="00107536" w:rsidRDefault="00107536"/>
    <w:p w:rsidR="00107536" w:rsidRDefault="00107536"/>
    <w:p w:rsidR="00107536" w:rsidRDefault="00107536"/>
    <w:p w:rsidR="00783122" w:rsidRDefault="00783122" w:rsidP="00107536">
      <w:pPr>
        <w:jc w:val="right"/>
        <w:rPr>
          <w:sz w:val="24"/>
          <w:szCs w:val="24"/>
        </w:rPr>
      </w:pPr>
    </w:p>
    <w:tbl>
      <w:tblPr>
        <w:tblW w:w="0" w:type="auto"/>
        <w:tblLook w:val="04A0" w:firstRow="1" w:lastRow="0" w:firstColumn="1" w:lastColumn="0" w:noHBand="0" w:noVBand="1"/>
      </w:tblPr>
      <w:tblGrid>
        <w:gridCol w:w="295"/>
        <w:gridCol w:w="3721"/>
      </w:tblGrid>
      <w:tr w:rsidR="0077299E" w:rsidRPr="00B92B86" w:rsidTr="00672590">
        <w:trPr>
          <w:trHeight w:val="987"/>
        </w:trPr>
        <w:tc>
          <w:tcPr>
            <w:tcW w:w="4016" w:type="dxa"/>
            <w:gridSpan w:val="2"/>
            <w:shd w:val="clear" w:color="auto" w:fill="auto"/>
          </w:tcPr>
          <w:p w:rsidR="0077299E" w:rsidRPr="00B92B86" w:rsidRDefault="0077299E" w:rsidP="0049749B">
            <w:pPr>
              <w:jc w:val="center"/>
            </w:pPr>
            <w:r>
              <w:rPr>
                <w:noProof/>
                <w:lang w:eastAsia="hr-HR"/>
              </w:rPr>
              <w:drawing>
                <wp:inline distT="0" distB="0" distL="0" distR="0">
                  <wp:extent cx="484747" cy="612000"/>
                  <wp:effectExtent l="0" t="0" r="0" b="0"/>
                  <wp:docPr id="3" name="Slika 3" descr="\\zsosdc01\users$\ZSOS\mragic\RCPAOs\SupraNova 18-19. rujna 2017\Slike\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osdc01\users$\ZSOS\mragic\RCPAOs\SupraNova 18-19. rujna 2017\Slike\GRB-R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747" cy="612000"/>
                          </a:xfrm>
                          <a:prstGeom prst="rect">
                            <a:avLst/>
                          </a:prstGeom>
                          <a:noFill/>
                          <a:ln>
                            <a:noFill/>
                          </a:ln>
                        </pic:spPr>
                      </pic:pic>
                    </a:graphicData>
                  </a:graphic>
                </wp:inline>
              </w:drawing>
            </w:r>
          </w:p>
          <w:p w:rsidR="0077299E" w:rsidRDefault="0077299E" w:rsidP="00B67902">
            <w:pPr>
              <w:jc w:val="center"/>
            </w:pPr>
            <w:r>
              <w:t xml:space="preserve">REPUBLIKA HRVATSKA </w:t>
            </w:r>
          </w:p>
          <w:p w:rsidR="0077299E" w:rsidRPr="002B0D6E" w:rsidRDefault="0077299E" w:rsidP="00B67902">
            <w:pPr>
              <w:jc w:val="center"/>
              <w:rPr>
                <w:b/>
              </w:rPr>
            </w:pPr>
            <w:r w:rsidRPr="002B0D6E">
              <w:rPr>
                <w:b/>
              </w:rPr>
              <w:t xml:space="preserve">ŽUPANIJSKI SUD U OSIJEKU </w:t>
            </w:r>
          </w:p>
          <w:p w:rsidR="0077299E" w:rsidRPr="00B92B86" w:rsidRDefault="0077299E" w:rsidP="00672590">
            <w:pPr>
              <w:jc w:val="center"/>
            </w:pPr>
            <w:r>
              <w:t xml:space="preserve">OSIJEK </w:t>
            </w:r>
          </w:p>
        </w:tc>
      </w:tr>
      <w:tr w:rsidR="0077299E" w:rsidRPr="00974EE9" w:rsidTr="00672590">
        <w:tblPrEx>
          <w:jc w:val="right"/>
          <w:tblCellMar>
            <w:left w:w="0" w:type="dxa"/>
            <w:right w:w="0" w:type="dxa"/>
          </w:tblCellMar>
          <w:tblLook w:val="01E0" w:firstRow="1" w:lastRow="1" w:firstColumn="1" w:lastColumn="1" w:noHBand="0" w:noVBand="0"/>
        </w:tblPrEx>
        <w:trPr>
          <w:gridBefore w:val="1"/>
          <w:wBefore w:w="295" w:type="dxa"/>
          <w:trHeight w:val="44"/>
          <w:jc w:val="right"/>
        </w:trPr>
        <w:tc>
          <w:tcPr>
            <w:tcW w:w="3721" w:type="dxa"/>
          </w:tcPr>
          <w:p w:rsidR="0077299E" w:rsidRPr="00974EE9" w:rsidRDefault="0077299E" w:rsidP="00672590">
            <w:pPr>
              <w:pStyle w:val="VSVerzija"/>
              <w:jc w:val="right"/>
            </w:pPr>
          </w:p>
        </w:tc>
      </w:tr>
    </w:tbl>
    <w:p w:rsidR="00107536" w:rsidRDefault="0077299E" w:rsidP="0077299E">
      <w:pPr>
        <w:tabs>
          <w:tab w:val="right" w:pos="9072"/>
        </w:tabs>
        <w:rPr>
          <w:sz w:val="24"/>
          <w:szCs w:val="24"/>
        </w:rPr>
      </w:pPr>
      <w:r>
        <w:rPr>
          <w:sz w:val="24"/>
          <w:szCs w:val="24"/>
        </w:rPr>
        <w:tab/>
      </w:r>
      <w:r w:rsidR="001F2754">
        <w:rPr>
          <w:sz w:val="24"/>
          <w:szCs w:val="24"/>
        </w:rPr>
        <w:t>Poslovni broj</w:t>
      </w:r>
      <w:r w:rsidR="00753CB4">
        <w:rPr>
          <w:sz w:val="24"/>
          <w:szCs w:val="24"/>
        </w:rPr>
        <w:t xml:space="preserve"> Gž</w:t>
      </w:r>
      <w:r w:rsidR="00014137">
        <w:rPr>
          <w:sz w:val="24"/>
          <w:szCs w:val="24"/>
        </w:rPr>
        <w:t xml:space="preserve"> R-</w:t>
      </w:r>
      <w:r w:rsidR="001D0A46">
        <w:rPr>
          <w:sz w:val="24"/>
          <w:szCs w:val="24"/>
        </w:rPr>
        <w:t>381/2017-2</w:t>
      </w:r>
    </w:p>
    <w:p w:rsidR="0072110D" w:rsidRDefault="0072110D" w:rsidP="00107536">
      <w:pPr>
        <w:jc w:val="right"/>
        <w:rPr>
          <w:sz w:val="24"/>
          <w:szCs w:val="24"/>
        </w:rPr>
      </w:pPr>
    </w:p>
    <w:p w:rsidR="008A1AA4" w:rsidRDefault="008A1AA4" w:rsidP="00107536">
      <w:pPr>
        <w:jc w:val="right"/>
        <w:rPr>
          <w:sz w:val="24"/>
          <w:szCs w:val="24"/>
        </w:rPr>
      </w:pPr>
    </w:p>
    <w:p w:rsidR="008A1AA4" w:rsidRDefault="008A1AA4" w:rsidP="00107536">
      <w:pPr>
        <w:jc w:val="right"/>
        <w:rPr>
          <w:sz w:val="24"/>
          <w:szCs w:val="24"/>
        </w:rPr>
      </w:pPr>
    </w:p>
    <w:p w:rsidR="00107536" w:rsidRDefault="00107536" w:rsidP="00047F5D">
      <w:pPr>
        <w:rPr>
          <w:sz w:val="24"/>
          <w:szCs w:val="24"/>
        </w:rPr>
      </w:pPr>
    </w:p>
    <w:p w:rsidR="00107536" w:rsidRDefault="00107536" w:rsidP="00107536">
      <w:pPr>
        <w:jc w:val="center"/>
        <w:rPr>
          <w:sz w:val="24"/>
          <w:szCs w:val="24"/>
        </w:rPr>
      </w:pPr>
      <w:r>
        <w:rPr>
          <w:sz w:val="24"/>
          <w:szCs w:val="24"/>
        </w:rPr>
        <w:t>U</w:t>
      </w:r>
      <w:r w:rsidR="00CF3EF4">
        <w:rPr>
          <w:sz w:val="24"/>
          <w:szCs w:val="24"/>
        </w:rPr>
        <w:t xml:space="preserve"> </w:t>
      </w:r>
      <w:r>
        <w:rPr>
          <w:sz w:val="24"/>
          <w:szCs w:val="24"/>
        </w:rPr>
        <w:t xml:space="preserve"> </w:t>
      </w:r>
      <w:r w:rsidR="00903E40">
        <w:rPr>
          <w:sz w:val="24"/>
          <w:szCs w:val="24"/>
        </w:rPr>
        <w:t xml:space="preserve"> </w:t>
      </w:r>
      <w:r>
        <w:rPr>
          <w:sz w:val="24"/>
          <w:szCs w:val="24"/>
        </w:rPr>
        <w:t>I</w:t>
      </w:r>
      <w:r w:rsidR="00CF3EF4">
        <w:rPr>
          <w:sz w:val="24"/>
          <w:szCs w:val="24"/>
        </w:rPr>
        <w:t xml:space="preserve"> </w:t>
      </w:r>
      <w:r>
        <w:rPr>
          <w:sz w:val="24"/>
          <w:szCs w:val="24"/>
        </w:rPr>
        <w:t>M</w:t>
      </w:r>
      <w:r w:rsidR="00CF3EF4">
        <w:rPr>
          <w:sz w:val="24"/>
          <w:szCs w:val="24"/>
        </w:rPr>
        <w:t xml:space="preserve"> </w:t>
      </w:r>
      <w:r>
        <w:rPr>
          <w:sz w:val="24"/>
          <w:szCs w:val="24"/>
        </w:rPr>
        <w:t>E</w:t>
      </w:r>
      <w:r w:rsidR="00903E40">
        <w:rPr>
          <w:sz w:val="24"/>
          <w:szCs w:val="24"/>
        </w:rPr>
        <w:t xml:space="preserve"> </w:t>
      </w:r>
      <w:r w:rsidR="00CF3EF4">
        <w:rPr>
          <w:sz w:val="24"/>
          <w:szCs w:val="24"/>
        </w:rPr>
        <w:t xml:space="preserve"> </w:t>
      </w:r>
      <w:r>
        <w:rPr>
          <w:sz w:val="24"/>
          <w:szCs w:val="24"/>
        </w:rPr>
        <w:t xml:space="preserve"> R</w:t>
      </w:r>
      <w:r w:rsidR="00CF3EF4">
        <w:rPr>
          <w:sz w:val="24"/>
          <w:szCs w:val="24"/>
        </w:rPr>
        <w:t xml:space="preserve"> </w:t>
      </w:r>
      <w:r>
        <w:rPr>
          <w:sz w:val="24"/>
          <w:szCs w:val="24"/>
        </w:rPr>
        <w:t>E</w:t>
      </w:r>
      <w:r w:rsidR="00CF3EF4">
        <w:rPr>
          <w:sz w:val="24"/>
          <w:szCs w:val="24"/>
        </w:rPr>
        <w:t xml:space="preserve"> </w:t>
      </w:r>
      <w:r>
        <w:rPr>
          <w:sz w:val="24"/>
          <w:szCs w:val="24"/>
        </w:rPr>
        <w:t>P</w:t>
      </w:r>
      <w:r w:rsidR="00CF3EF4">
        <w:rPr>
          <w:sz w:val="24"/>
          <w:szCs w:val="24"/>
        </w:rPr>
        <w:t xml:space="preserve"> </w:t>
      </w:r>
      <w:r>
        <w:rPr>
          <w:sz w:val="24"/>
          <w:szCs w:val="24"/>
        </w:rPr>
        <w:t>U</w:t>
      </w:r>
      <w:r w:rsidR="00CF3EF4">
        <w:rPr>
          <w:sz w:val="24"/>
          <w:szCs w:val="24"/>
        </w:rPr>
        <w:t xml:space="preserve"> </w:t>
      </w:r>
      <w:r>
        <w:rPr>
          <w:sz w:val="24"/>
          <w:szCs w:val="24"/>
        </w:rPr>
        <w:t>B</w:t>
      </w:r>
      <w:r w:rsidR="00CF3EF4">
        <w:rPr>
          <w:sz w:val="24"/>
          <w:szCs w:val="24"/>
        </w:rPr>
        <w:t xml:space="preserve"> </w:t>
      </w:r>
      <w:r>
        <w:rPr>
          <w:sz w:val="24"/>
          <w:szCs w:val="24"/>
        </w:rPr>
        <w:t>L</w:t>
      </w:r>
      <w:r w:rsidR="00CF3EF4">
        <w:rPr>
          <w:sz w:val="24"/>
          <w:szCs w:val="24"/>
        </w:rPr>
        <w:t xml:space="preserve"> </w:t>
      </w:r>
      <w:r>
        <w:rPr>
          <w:sz w:val="24"/>
          <w:szCs w:val="24"/>
        </w:rPr>
        <w:t>I</w:t>
      </w:r>
      <w:r w:rsidR="00CF3EF4">
        <w:rPr>
          <w:sz w:val="24"/>
          <w:szCs w:val="24"/>
        </w:rPr>
        <w:t xml:space="preserve"> </w:t>
      </w:r>
      <w:r>
        <w:rPr>
          <w:sz w:val="24"/>
          <w:szCs w:val="24"/>
        </w:rPr>
        <w:t>K</w:t>
      </w:r>
      <w:r w:rsidR="00CF3EF4">
        <w:rPr>
          <w:sz w:val="24"/>
          <w:szCs w:val="24"/>
        </w:rPr>
        <w:t xml:space="preserve"> </w:t>
      </w:r>
      <w:r>
        <w:rPr>
          <w:sz w:val="24"/>
          <w:szCs w:val="24"/>
        </w:rPr>
        <w:t>E</w:t>
      </w:r>
      <w:r w:rsidR="00903E40">
        <w:rPr>
          <w:sz w:val="24"/>
          <w:szCs w:val="24"/>
        </w:rPr>
        <w:t xml:space="preserve"> </w:t>
      </w:r>
      <w:r w:rsidR="00CF3EF4">
        <w:rPr>
          <w:sz w:val="24"/>
          <w:szCs w:val="24"/>
        </w:rPr>
        <w:t xml:space="preserve"> </w:t>
      </w:r>
      <w:r>
        <w:rPr>
          <w:sz w:val="24"/>
          <w:szCs w:val="24"/>
        </w:rPr>
        <w:t xml:space="preserve"> H</w:t>
      </w:r>
      <w:r w:rsidR="00CF3EF4">
        <w:rPr>
          <w:sz w:val="24"/>
          <w:szCs w:val="24"/>
        </w:rPr>
        <w:t xml:space="preserve"> </w:t>
      </w:r>
      <w:r>
        <w:rPr>
          <w:sz w:val="24"/>
          <w:szCs w:val="24"/>
        </w:rPr>
        <w:t>R</w:t>
      </w:r>
      <w:r w:rsidR="00CF3EF4">
        <w:rPr>
          <w:sz w:val="24"/>
          <w:szCs w:val="24"/>
        </w:rPr>
        <w:t xml:space="preserve"> </w:t>
      </w:r>
      <w:r>
        <w:rPr>
          <w:sz w:val="24"/>
          <w:szCs w:val="24"/>
        </w:rPr>
        <w:t>V</w:t>
      </w:r>
      <w:r w:rsidR="00CF3EF4">
        <w:rPr>
          <w:sz w:val="24"/>
          <w:szCs w:val="24"/>
        </w:rPr>
        <w:t xml:space="preserve"> </w:t>
      </w:r>
      <w:r>
        <w:rPr>
          <w:sz w:val="24"/>
          <w:szCs w:val="24"/>
        </w:rPr>
        <w:t>A</w:t>
      </w:r>
      <w:r w:rsidR="00CF3EF4">
        <w:rPr>
          <w:sz w:val="24"/>
          <w:szCs w:val="24"/>
        </w:rPr>
        <w:t xml:space="preserve"> </w:t>
      </w:r>
      <w:r>
        <w:rPr>
          <w:sz w:val="24"/>
          <w:szCs w:val="24"/>
        </w:rPr>
        <w:t>T</w:t>
      </w:r>
      <w:r w:rsidR="00CF3EF4">
        <w:rPr>
          <w:sz w:val="24"/>
          <w:szCs w:val="24"/>
        </w:rPr>
        <w:t xml:space="preserve"> </w:t>
      </w:r>
      <w:r>
        <w:rPr>
          <w:sz w:val="24"/>
          <w:szCs w:val="24"/>
        </w:rPr>
        <w:t>S</w:t>
      </w:r>
      <w:r w:rsidR="00CF3EF4">
        <w:rPr>
          <w:sz w:val="24"/>
          <w:szCs w:val="24"/>
        </w:rPr>
        <w:t xml:space="preserve"> </w:t>
      </w:r>
      <w:r>
        <w:rPr>
          <w:sz w:val="24"/>
          <w:szCs w:val="24"/>
        </w:rPr>
        <w:t>K</w:t>
      </w:r>
      <w:r w:rsidR="00CF3EF4">
        <w:rPr>
          <w:sz w:val="24"/>
          <w:szCs w:val="24"/>
        </w:rPr>
        <w:t xml:space="preserve"> </w:t>
      </w:r>
      <w:r>
        <w:rPr>
          <w:sz w:val="24"/>
          <w:szCs w:val="24"/>
        </w:rPr>
        <w:t xml:space="preserve">E </w:t>
      </w:r>
    </w:p>
    <w:p w:rsidR="00107536" w:rsidRDefault="00107536" w:rsidP="00107536">
      <w:pPr>
        <w:jc w:val="center"/>
        <w:rPr>
          <w:sz w:val="24"/>
          <w:szCs w:val="24"/>
        </w:rPr>
      </w:pPr>
    </w:p>
    <w:p w:rsidR="006611A2" w:rsidRDefault="00107536" w:rsidP="00107536">
      <w:pPr>
        <w:jc w:val="center"/>
        <w:rPr>
          <w:sz w:val="24"/>
          <w:szCs w:val="24"/>
        </w:rPr>
      </w:pPr>
      <w:r>
        <w:rPr>
          <w:sz w:val="24"/>
          <w:szCs w:val="24"/>
        </w:rPr>
        <w:t>P R E S U D A</w:t>
      </w:r>
    </w:p>
    <w:p w:rsidR="00753CB4" w:rsidRDefault="00753CB4" w:rsidP="00107536">
      <w:pPr>
        <w:jc w:val="center"/>
        <w:rPr>
          <w:sz w:val="24"/>
          <w:szCs w:val="24"/>
        </w:rPr>
      </w:pPr>
    </w:p>
    <w:p w:rsidR="00753CB4" w:rsidRDefault="00753CB4" w:rsidP="00107536">
      <w:pPr>
        <w:jc w:val="center"/>
        <w:rPr>
          <w:sz w:val="24"/>
          <w:szCs w:val="24"/>
        </w:rPr>
      </w:pPr>
    </w:p>
    <w:p w:rsidR="00753CB4" w:rsidRDefault="00753CB4" w:rsidP="00107536">
      <w:pPr>
        <w:jc w:val="center"/>
        <w:rPr>
          <w:sz w:val="24"/>
          <w:szCs w:val="24"/>
        </w:rPr>
      </w:pPr>
    </w:p>
    <w:p w:rsidR="00753CB4" w:rsidRDefault="00753CB4" w:rsidP="00753CB4">
      <w:pPr>
        <w:jc w:val="both"/>
        <w:rPr>
          <w:sz w:val="24"/>
          <w:szCs w:val="24"/>
        </w:rPr>
      </w:pPr>
      <w:r>
        <w:rPr>
          <w:sz w:val="24"/>
          <w:szCs w:val="24"/>
        </w:rPr>
        <w:tab/>
        <w:t xml:space="preserve">Županijski sud u Osijeku </w:t>
      </w:r>
      <w:r w:rsidR="001F2754">
        <w:rPr>
          <w:sz w:val="24"/>
          <w:szCs w:val="24"/>
        </w:rPr>
        <w:t>u vijeću sastavljenom od suca</w:t>
      </w:r>
      <w:r w:rsidR="00CF490B">
        <w:rPr>
          <w:sz w:val="24"/>
          <w:szCs w:val="24"/>
        </w:rPr>
        <w:t xml:space="preserve"> Branke Guljaš</w:t>
      </w:r>
      <w:r>
        <w:rPr>
          <w:sz w:val="24"/>
          <w:szCs w:val="24"/>
        </w:rPr>
        <w:t xml:space="preserve">                  predsjednika vijeća, </w:t>
      </w:r>
      <w:r w:rsidR="001F2754">
        <w:rPr>
          <w:sz w:val="24"/>
          <w:szCs w:val="24"/>
        </w:rPr>
        <w:t xml:space="preserve">suca izvjestitelja i člana vijeća Drage </w:t>
      </w:r>
      <w:proofErr w:type="spellStart"/>
      <w:r w:rsidR="001F2754">
        <w:rPr>
          <w:sz w:val="24"/>
          <w:szCs w:val="24"/>
        </w:rPr>
        <w:t>Grubeše</w:t>
      </w:r>
      <w:proofErr w:type="spellEnd"/>
      <w:r w:rsidR="001F2754">
        <w:rPr>
          <w:sz w:val="24"/>
          <w:szCs w:val="24"/>
        </w:rPr>
        <w:t xml:space="preserve"> i suca</w:t>
      </w:r>
      <w:r w:rsidR="00CF490B">
        <w:rPr>
          <w:sz w:val="24"/>
          <w:szCs w:val="24"/>
        </w:rPr>
        <w:t xml:space="preserve"> Josipa Gabrića,</w:t>
      </w:r>
      <w:r w:rsidR="001F2754">
        <w:rPr>
          <w:sz w:val="24"/>
          <w:szCs w:val="24"/>
        </w:rPr>
        <w:t xml:space="preserve"> člana vijeća, u pravnoj stvari</w:t>
      </w:r>
      <w:r w:rsidR="00CF490B">
        <w:rPr>
          <w:sz w:val="24"/>
          <w:szCs w:val="24"/>
        </w:rPr>
        <w:t xml:space="preserve"> tužitelja H</w:t>
      </w:r>
      <w:r w:rsidR="008071D6">
        <w:rPr>
          <w:sz w:val="24"/>
          <w:szCs w:val="24"/>
        </w:rPr>
        <w:t>.</w:t>
      </w:r>
      <w:r w:rsidR="00CF490B">
        <w:rPr>
          <w:sz w:val="24"/>
          <w:szCs w:val="24"/>
        </w:rPr>
        <w:t xml:space="preserve"> r</w:t>
      </w:r>
      <w:r w:rsidR="008071D6">
        <w:rPr>
          <w:sz w:val="24"/>
          <w:szCs w:val="24"/>
        </w:rPr>
        <w:t>.</w:t>
      </w:r>
      <w:r w:rsidR="00CF490B">
        <w:rPr>
          <w:sz w:val="24"/>
          <w:szCs w:val="24"/>
        </w:rPr>
        <w:t xml:space="preserve"> a</w:t>
      </w:r>
      <w:r w:rsidR="008071D6">
        <w:rPr>
          <w:sz w:val="24"/>
          <w:szCs w:val="24"/>
        </w:rPr>
        <w:t>.</w:t>
      </w:r>
      <w:r w:rsidR="00CF490B">
        <w:rPr>
          <w:sz w:val="24"/>
          <w:szCs w:val="24"/>
        </w:rPr>
        <w:t xml:space="preserve"> z</w:t>
      </w:r>
      <w:r w:rsidR="008071D6">
        <w:rPr>
          <w:sz w:val="24"/>
          <w:szCs w:val="24"/>
        </w:rPr>
        <w:t>.</w:t>
      </w:r>
      <w:r w:rsidR="00CF490B">
        <w:rPr>
          <w:sz w:val="24"/>
          <w:szCs w:val="24"/>
        </w:rPr>
        <w:t xml:space="preserve"> m</w:t>
      </w:r>
      <w:r w:rsidR="008071D6">
        <w:rPr>
          <w:sz w:val="24"/>
          <w:szCs w:val="24"/>
        </w:rPr>
        <w:t xml:space="preserve">. </w:t>
      </w:r>
      <w:r w:rsidR="00CF490B">
        <w:rPr>
          <w:sz w:val="24"/>
          <w:szCs w:val="24"/>
        </w:rPr>
        <w:t>d</w:t>
      </w:r>
      <w:r w:rsidR="008071D6">
        <w:rPr>
          <w:sz w:val="24"/>
          <w:szCs w:val="24"/>
        </w:rPr>
        <w:t>.</w:t>
      </w:r>
      <w:r w:rsidR="00CF490B">
        <w:rPr>
          <w:sz w:val="24"/>
          <w:szCs w:val="24"/>
        </w:rPr>
        <w:t xml:space="preserve"> iz Z</w:t>
      </w:r>
      <w:r w:rsidR="008071D6">
        <w:rPr>
          <w:sz w:val="24"/>
          <w:szCs w:val="24"/>
        </w:rPr>
        <w:t>.</w:t>
      </w:r>
      <w:r w:rsidR="00CF490B">
        <w:rPr>
          <w:sz w:val="24"/>
          <w:szCs w:val="24"/>
        </w:rPr>
        <w:t xml:space="preserve">, </w:t>
      </w:r>
      <w:r w:rsidR="008071D6">
        <w:rPr>
          <w:sz w:val="24"/>
          <w:szCs w:val="24"/>
        </w:rPr>
        <w:t>…</w:t>
      </w:r>
      <w:r w:rsidR="00CF490B">
        <w:rPr>
          <w:sz w:val="24"/>
          <w:szCs w:val="24"/>
        </w:rPr>
        <w:t xml:space="preserve">, OIB </w:t>
      </w:r>
      <w:r w:rsidR="008071D6">
        <w:rPr>
          <w:sz w:val="24"/>
          <w:szCs w:val="24"/>
        </w:rPr>
        <w:t>…</w:t>
      </w:r>
      <w:r w:rsidR="00CF490B">
        <w:rPr>
          <w:sz w:val="24"/>
          <w:szCs w:val="24"/>
        </w:rPr>
        <w:t>, zastupana po punomoćniku M</w:t>
      </w:r>
      <w:r w:rsidR="008071D6">
        <w:rPr>
          <w:sz w:val="24"/>
          <w:szCs w:val="24"/>
        </w:rPr>
        <w:t>.</w:t>
      </w:r>
      <w:r w:rsidR="00CF490B">
        <w:rPr>
          <w:sz w:val="24"/>
          <w:szCs w:val="24"/>
        </w:rPr>
        <w:t xml:space="preserve"> R</w:t>
      </w:r>
      <w:r w:rsidR="008071D6">
        <w:rPr>
          <w:sz w:val="24"/>
          <w:szCs w:val="24"/>
        </w:rPr>
        <w:t xml:space="preserve">. </w:t>
      </w:r>
      <w:r w:rsidR="00CF490B">
        <w:rPr>
          <w:sz w:val="24"/>
          <w:szCs w:val="24"/>
        </w:rPr>
        <w:t>i N</w:t>
      </w:r>
      <w:r w:rsidR="008071D6">
        <w:rPr>
          <w:sz w:val="24"/>
          <w:szCs w:val="24"/>
        </w:rPr>
        <w:t>.</w:t>
      </w:r>
      <w:r w:rsidR="00CF490B">
        <w:rPr>
          <w:sz w:val="24"/>
          <w:szCs w:val="24"/>
        </w:rPr>
        <w:t xml:space="preserve"> G</w:t>
      </w:r>
      <w:r w:rsidR="008071D6">
        <w:rPr>
          <w:sz w:val="24"/>
          <w:szCs w:val="24"/>
        </w:rPr>
        <w:t>.</w:t>
      </w:r>
      <w:r w:rsidR="00CF490B">
        <w:rPr>
          <w:sz w:val="24"/>
          <w:szCs w:val="24"/>
        </w:rPr>
        <w:t xml:space="preserve"> R</w:t>
      </w:r>
      <w:r w:rsidR="008071D6">
        <w:rPr>
          <w:sz w:val="24"/>
          <w:szCs w:val="24"/>
        </w:rPr>
        <w:t>.</w:t>
      </w:r>
      <w:r w:rsidR="00CF490B">
        <w:rPr>
          <w:sz w:val="24"/>
          <w:szCs w:val="24"/>
        </w:rPr>
        <w:t>, odvjetnicima iz O</w:t>
      </w:r>
      <w:r w:rsidR="008071D6">
        <w:rPr>
          <w:sz w:val="24"/>
          <w:szCs w:val="24"/>
        </w:rPr>
        <w:t>.</w:t>
      </w:r>
      <w:r w:rsidR="00CF490B">
        <w:rPr>
          <w:sz w:val="24"/>
          <w:szCs w:val="24"/>
        </w:rPr>
        <w:t xml:space="preserve"> d</w:t>
      </w:r>
      <w:r w:rsidR="008071D6">
        <w:rPr>
          <w:sz w:val="24"/>
          <w:szCs w:val="24"/>
        </w:rPr>
        <w:t>.</w:t>
      </w:r>
      <w:r w:rsidR="00CF490B">
        <w:rPr>
          <w:sz w:val="24"/>
          <w:szCs w:val="24"/>
        </w:rPr>
        <w:t xml:space="preserve"> R</w:t>
      </w:r>
      <w:r w:rsidR="008071D6">
        <w:rPr>
          <w:sz w:val="24"/>
          <w:szCs w:val="24"/>
        </w:rPr>
        <w:t>.</w:t>
      </w:r>
      <w:r w:rsidR="00CF490B">
        <w:rPr>
          <w:sz w:val="24"/>
          <w:szCs w:val="24"/>
        </w:rPr>
        <w:t xml:space="preserve"> i p</w:t>
      </w:r>
      <w:r w:rsidR="008071D6">
        <w:rPr>
          <w:sz w:val="24"/>
          <w:szCs w:val="24"/>
        </w:rPr>
        <w:t>., protiv tuženika S.</w:t>
      </w:r>
      <w:r w:rsidR="00CF490B">
        <w:rPr>
          <w:sz w:val="24"/>
          <w:szCs w:val="24"/>
        </w:rPr>
        <w:t xml:space="preserve"> d</w:t>
      </w:r>
      <w:r w:rsidR="008071D6">
        <w:rPr>
          <w:sz w:val="24"/>
          <w:szCs w:val="24"/>
        </w:rPr>
        <w:t xml:space="preserve">. </w:t>
      </w:r>
      <w:r w:rsidR="00CF490B">
        <w:rPr>
          <w:sz w:val="24"/>
          <w:szCs w:val="24"/>
        </w:rPr>
        <w:t>i l</w:t>
      </w:r>
      <w:r w:rsidR="008071D6">
        <w:rPr>
          <w:sz w:val="24"/>
          <w:szCs w:val="24"/>
        </w:rPr>
        <w:t>.</w:t>
      </w:r>
      <w:r w:rsidR="00CF490B">
        <w:rPr>
          <w:sz w:val="24"/>
          <w:szCs w:val="24"/>
        </w:rPr>
        <w:t xml:space="preserve"> s</w:t>
      </w:r>
      <w:r w:rsidR="008071D6">
        <w:rPr>
          <w:sz w:val="24"/>
          <w:szCs w:val="24"/>
        </w:rPr>
        <w:t>.</w:t>
      </w:r>
      <w:r w:rsidR="00CF490B">
        <w:rPr>
          <w:sz w:val="24"/>
          <w:szCs w:val="24"/>
        </w:rPr>
        <w:t xml:space="preserve"> i n</w:t>
      </w:r>
      <w:r w:rsidR="008071D6">
        <w:rPr>
          <w:sz w:val="24"/>
          <w:szCs w:val="24"/>
        </w:rPr>
        <w:t>.</w:t>
      </w:r>
      <w:r w:rsidR="00CF490B">
        <w:rPr>
          <w:sz w:val="24"/>
          <w:szCs w:val="24"/>
        </w:rPr>
        <w:t xml:space="preserve"> R</w:t>
      </w:r>
      <w:r w:rsidR="008071D6">
        <w:rPr>
          <w:sz w:val="24"/>
          <w:szCs w:val="24"/>
        </w:rPr>
        <w:t>.</w:t>
      </w:r>
      <w:r w:rsidR="00CF490B">
        <w:rPr>
          <w:sz w:val="24"/>
          <w:szCs w:val="24"/>
        </w:rPr>
        <w:t xml:space="preserve"> H</w:t>
      </w:r>
      <w:r w:rsidR="008071D6">
        <w:rPr>
          <w:sz w:val="24"/>
          <w:szCs w:val="24"/>
        </w:rPr>
        <w:t>.</w:t>
      </w:r>
      <w:r w:rsidR="00CF490B">
        <w:rPr>
          <w:sz w:val="24"/>
          <w:szCs w:val="24"/>
        </w:rPr>
        <w:t xml:space="preserve"> iz Z</w:t>
      </w:r>
      <w:r w:rsidR="008071D6">
        <w:rPr>
          <w:sz w:val="24"/>
          <w:szCs w:val="24"/>
        </w:rPr>
        <w:t>.</w:t>
      </w:r>
      <w:r w:rsidR="00CF490B">
        <w:rPr>
          <w:sz w:val="24"/>
          <w:szCs w:val="24"/>
        </w:rPr>
        <w:t xml:space="preserve">, </w:t>
      </w:r>
      <w:r w:rsidR="008071D6">
        <w:rPr>
          <w:sz w:val="24"/>
          <w:szCs w:val="24"/>
        </w:rPr>
        <w:t>…</w:t>
      </w:r>
      <w:r w:rsidR="00CF490B">
        <w:rPr>
          <w:sz w:val="24"/>
          <w:szCs w:val="24"/>
        </w:rPr>
        <w:t xml:space="preserve">, OIB </w:t>
      </w:r>
      <w:r w:rsidR="008071D6">
        <w:rPr>
          <w:sz w:val="24"/>
          <w:szCs w:val="24"/>
        </w:rPr>
        <w:t>…</w:t>
      </w:r>
      <w:r w:rsidR="006B2BA6">
        <w:rPr>
          <w:sz w:val="24"/>
          <w:szCs w:val="24"/>
        </w:rPr>
        <w:t xml:space="preserve">, radi utvrđenja, </w:t>
      </w:r>
      <w:r w:rsidR="001F2754">
        <w:rPr>
          <w:sz w:val="24"/>
          <w:szCs w:val="24"/>
        </w:rPr>
        <w:t xml:space="preserve">rješavajući žalbu </w:t>
      </w:r>
      <w:r w:rsidR="006B2BA6">
        <w:rPr>
          <w:sz w:val="24"/>
          <w:szCs w:val="24"/>
        </w:rPr>
        <w:t>tuženika</w:t>
      </w:r>
      <w:r w:rsidR="001F2754">
        <w:rPr>
          <w:sz w:val="24"/>
          <w:szCs w:val="24"/>
        </w:rPr>
        <w:t>, protiv</w:t>
      </w:r>
      <w:r w:rsidR="006B2BA6">
        <w:rPr>
          <w:sz w:val="24"/>
          <w:szCs w:val="24"/>
        </w:rPr>
        <w:t xml:space="preserve"> presude Općinskog radnog suda u Zagrebu od 28. kolovoza 2017., poslovni broj </w:t>
      </w:r>
      <w:proofErr w:type="spellStart"/>
      <w:r w:rsidR="006B2BA6">
        <w:rPr>
          <w:sz w:val="24"/>
          <w:szCs w:val="24"/>
        </w:rPr>
        <w:t>Pr</w:t>
      </w:r>
      <w:proofErr w:type="spellEnd"/>
      <w:r w:rsidR="006B2BA6">
        <w:rPr>
          <w:sz w:val="24"/>
          <w:szCs w:val="24"/>
        </w:rPr>
        <w:t xml:space="preserve">-393/2017-11, u sjednici vijeća održanoj 3. studenog 2017., </w:t>
      </w:r>
      <w:r>
        <w:rPr>
          <w:sz w:val="24"/>
          <w:szCs w:val="24"/>
        </w:rPr>
        <w:t xml:space="preserve"> </w:t>
      </w:r>
    </w:p>
    <w:p w:rsidR="006D0885" w:rsidRDefault="006D0885" w:rsidP="00753CB4">
      <w:pPr>
        <w:jc w:val="both"/>
        <w:rPr>
          <w:sz w:val="24"/>
          <w:szCs w:val="24"/>
        </w:rPr>
      </w:pPr>
    </w:p>
    <w:p w:rsidR="000E5F76" w:rsidRDefault="000E5F76" w:rsidP="00753CB4">
      <w:pPr>
        <w:jc w:val="both"/>
        <w:rPr>
          <w:sz w:val="24"/>
          <w:szCs w:val="24"/>
        </w:rPr>
      </w:pPr>
    </w:p>
    <w:p w:rsidR="006D0885" w:rsidRDefault="006D0885" w:rsidP="00753CB4">
      <w:pPr>
        <w:jc w:val="both"/>
        <w:rPr>
          <w:sz w:val="24"/>
          <w:szCs w:val="24"/>
        </w:rPr>
      </w:pPr>
    </w:p>
    <w:p w:rsidR="006D0885" w:rsidRDefault="006D0885" w:rsidP="006D0885">
      <w:pPr>
        <w:jc w:val="center"/>
        <w:rPr>
          <w:sz w:val="24"/>
          <w:szCs w:val="24"/>
        </w:rPr>
      </w:pPr>
      <w:r>
        <w:rPr>
          <w:sz w:val="24"/>
          <w:szCs w:val="24"/>
        </w:rPr>
        <w:t xml:space="preserve">p r e s u d i o    j e </w:t>
      </w:r>
    </w:p>
    <w:p w:rsidR="000E6ED7" w:rsidRDefault="000E6ED7" w:rsidP="00107536">
      <w:pPr>
        <w:jc w:val="center"/>
        <w:rPr>
          <w:sz w:val="24"/>
          <w:szCs w:val="24"/>
        </w:rPr>
      </w:pPr>
    </w:p>
    <w:p w:rsidR="000E5F76" w:rsidRDefault="000E5F76" w:rsidP="00107536">
      <w:pPr>
        <w:jc w:val="center"/>
        <w:rPr>
          <w:sz w:val="24"/>
          <w:szCs w:val="24"/>
        </w:rPr>
      </w:pPr>
    </w:p>
    <w:p w:rsidR="000E6ED7" w:rsidRDefault="006B2BA6" w:rsidP="006B2BA6">
      <w:pPr>
        <w:jc w:val="both"/>
        <w:rPr>
          <w:sz w:val="24"/>
          <w:szCs w:val="24"/>
        </w:rPr>
      </w:pPr>
      <w:r>
        <w:rPr>
          <w:sz w:val="24"/>
          <w:szCs w:val="24"/>
        </w:rPr>
        <w:tab/>
        <w:t xml:space="preserve">Žalba tuženika odbija se kao neosnovana i potvrđuje presuda suda prvog stupnja br. </w:t>
      </w:r>
      <w:proofErr w:type="spellStart"/>
      <w:r>
        <w:rPr>
          <w:sz w:val="24"/>
          <w:szCs w:val="24"/>
        </w:rPr>
        <w:t>Pr</w:t>
      </w:r>
      <w:proofErr w:type="spellEnd"/>
      <w:r>
        <w:rPr>
          <w:sz w:val="24"/>
          <w:szCs w:val="24"/>
        </w:rPr>
        <w:t xml:space="preserve">-393/2017-11 od 28. kolovoza 2017. (toč. I i II izreke). </w:t>
      </w:r>
    </w:p>
    <w:p w:rsidR="006B2BA6" w:rsidRDefault="006B2BA6" w:rsidP="006B2BA6">
      <w:pPr>
        <w:jc w:val="both"/>
        <w:rPr>
          <w:sz w:val="24"/>
          <w:szCs w:val="24"/>
        </w:rPr>
      </w:pPr>
    </w:p>
    <w:p w:rsidR="006B2BA6" w:rsidRDefault="006B2BA6" w:rsidP="006B2BA6">
      <w:pPr>
        <w:jc w:val="both"/>
        <w:rPr>
          <w:sz w:val="24"/>
          <w:szCs w:val="24"/>
        </w:rPr>
      </w:pPr>
      <w:r>
        <w:rPr>
          <w:sz w:val="24"/>
          <w:szCs w:val="24"/>
        </w:rPr>
        <w:tab/>
        <w:t xml:space="preserve">Tužitelju se ne dosuđuje trošak odgovora na žalbu. </w:t>
      </w:r>
    </w:p>
    <w:p w:rsidR="00E96AE5" w:rsidRDefault="00E96AE5" w:rsidP="00C41E86">
      <w:pPr>
        <w:jc w:val="both"/>
        <w:rPr>
          <w:sz w:val="24"/>
          <w:szCs w:val="24"/>
        </w:rPr>
      </w:pPr>
    </w:p>
    <w:p w:rsidR="00E96AE5" w:rsidRDefault="00E96AE5" w:rsidP="00C41E86">
      <w:pPr>
        <w:jc w:val="both"/>
        <w:rPr>
          <w:sz w:val="24"/>
          <w:szCs w:val="24"/>
        </w:rPr>
      </w:pPr>
    </w:p>
    <w:p w:rsidR="00E96AE5" w:rsidRDefault="00E96AE5" w:rsidP="00E96AE5">
      <w:pPr>
        <w:jc w:val="center"/>
        <w:rPr>
          <w:sz w:val="24"/>
          <w:szCs w:val="24"/>
        </w:rPr>
      </w:pPr>
      <w:r>
        <w:rPr>
          <w:sz w:val="24"/>
          <w:szCs w:val="24"/>
        </w:rPr>
        <w:t xml:space="preserve">Obrazloženje </w:t>
      </w:r>
    </w:p>
    <w:p w:rsidR="006B2BA6" w:rsidRDefault="006B2BA6" w:rsidP="00E96AE5">
      <w:pPr>
        <w:jc w:val="center"/>
        <w:rPr>
          <w:sz w:val="24"/>
          <w:szCs w:val="24"/>
        </w:rPr>
      </w:pPr>
    </w:p>
    <w:p w:rsidR="002B4B63" w:rsidRDefault="006B2BA6" w:rsidP="004C41D4">
      <w:pPr>
        <w:spacing w:line="360" w:lineRule="auto"/>
        <w:rPr>
          <w:sz w:val="24"/>
          <w:szCs w:val="24"/>
        </w:rPr>
      </w:pPr>
      <w:r>
        <w:rPr>
          <w:sz w:val="24"/>
          <w:szCs w:val="24"/>
        </w:rPr>
        <w:tab/>
        <w:t xml:space="preserve">Presudom suda prvog stupnja suđeno je: </w:t>
      </w:r>
    </w:p>
    <w:p w:rsidR="00D9097F" w:rsidRDefault="001A5869" w:rsidP="00B86BA3">
      <w:pPr>
        <w:pStyle w:val="Bezproreda"/>
        <w:jc w:val="both"/>
        <w:rPr>
          <w:sz w:val="24"/>
          <w:szCs w:val="24"/>
        </w:rPr>
      </w:pPr>
      <w:r>
        <w:tab/>
      </w:r>
      <w:r w:rsidRPr="001A5869">
        <w:rPr>
          <w:sz w:val="24"/>
          <w:szCs w:val="24"/>
        </w:rPr>
        <w:t>"I. Nadomješta se suglasnost na otkaz ugovora o radu radniku P</w:t>
      </w:r>
      <w:r w:rsidR="0000027E">
        <w:rPr>
          <w:sz w:val="24"/>
          <w:szCs w:val="24"/>
        </w:rPr>
        <w:t>.</w:t>
      </w:r>
      <w:r w:rsidRPr="001A5869">
        <w:rPr>
          <w:sz w:val="24"/>
          <w:szCs w:val="24"/>
        </w:rPr>
        <w:t xml:space="preserve"> T</w:t>
      </w:r>
      <w:r w:rsidR="0000027E">
        <w:rPr>
          <w:sz w:val="24"/>
          <w:szCs w:val="24"/>
        </w:rPr>
        <w:t>.</w:t>
      </w:r>
      <w:r w:rsidRPr="001A5869">
        <w:rPr>
          <w:sz w:val="24"/>
          <w:szCs w:val="24"/>
        </w:rPr>
        <w:t xml:space="preserve"> zatražena dopisom tužitelja broj Klasa: </w:t>
      </w:r>
      <w:r w:rsidR="0000027E">
        <w:rPr>
          <w:sz w:val="24"/>
          <w:szCs w:val="24"/>
        </w:rPr>
        <w:t>…</w:t>
      </w:r>
      <w:r>
        <w:rPr>
          <w:sz w:val="24"/>
          <w:szCs w:val="24"/>
        </w:rPr>
        <w:t xml:space="preserve">. </w:t>
      </w:r>
      <w:proofErr w:type="spellStart"/>
      <w:r>
        <w:rPr>
          <w:sz w:val="24"/>
          <w:szCs w:val="24"/>
        </w:rPr>
        <w:t>Urbroj</w:t>
      </w:r>
      <w:proofErr w:type="spellEnd"/>
      <w:r>
        <w:rPr>
          <w:sz w:val="24"/>
          <w:szCs w:val="24"/>
        </w:rPr>
        <w:t xml:space="preserve">: </w:t>
      </w:r>
      <w:r w:rsidR="0000027E">
        <w:rPr>
          <w:sz w:val="24"/>
          <w:szCs w:val="24"/>
        </w:rPr>
        <w:t>…</w:t>
      </w:r>
      <w:r>
        <w:rPr>
          <w:sz w:val="24"/>
          <w:szCs w:val="24"/>
        </w:rPr>
        <w:t xml:space="preserve"> od 01.02.2017.g., a </w:t>
      </w:r>
      <w:proofErr w:type="spellStart"/>
      <w:r>
        <w:rPr>
          <w:sz w:val="24"/>
          <w:szCs w:val="24"/>
        </w:rPr>
        <w:t>uskražena</w:t>
      </w:r>
      <w:proofErr w:type="spellEnd"/>
      <w:r>
        <w:rPr>
          <w:sz w:val="24"/>
          <w:szCs w:val="24"/>
        </w:rPr>
        <w:t xml:space="preserve"> očitovanjem tuženika broj </w:t>
      </w:r>
      <w:r w:rsidR="0000027E">
        <w:rPr>
          <w:sz w:val="24"/>
          <w:szCs w:val="24"/>
        </w:rPr>
        <w:t>…</w:t>
      </w:r>
      <w:r>
        <w:rPr>
          <w:sz w:val="24"/>
          <w:szCs w:val="24"/>
        </w:rPr>
        <w:t xml:space="preserve"> od 10. veljače 2017.g.</w:t>
      </w:r>
    </w:p>
    <w:p w:rsidR="001A5869" w:rsidRDefault="001A5869" w:rsidP="001A5869">
      <w:pPr>
        <w:pStyle w:val="Bezproreda"/>
        <w:rPr>
          <w:sz w:val="24"/>
          <w:szCs w:val="24"/>
        </w:rPr>
      </w:pPr>
    </w:p>
    <w:p w:rsidR="001A5869" w:rsidRDefault="001A5869" w:rsidP="002F3028">
      <w:pPr>
        <w:pStyle w:val="Bezproreda"/>
        <w:jc w:val="both"/>
        <w:rPr>
          <w:sz w:val="24"/>
          <w:szCs w:val="24"/>
        </w:rPr>
      </w:pPr>
      <w:r>
        <w:rPr>
          <w:sz w:val="24"/>
          <w:szCs w:val="24"/>
        </w:rPr>
        <w:lastRenderedPageBreak/>
        <w:tab/>
        <w:t xml:space="preserve">II. Nalaže se tuženiku naknaditi tužitelju trošak parničnog postupka u iznosu od 2.500,00 kn, u roku od 8 dana." </w:t>
      </w:r>
    </w:p>
    <w:p w:rsidR="001A5869" w:rsidRDefault="001A5869" w:rsidP="001A5869">
      <w:pPr>
        <w:pStyle w:val="Bezproreda"/>
        <w:rPr>
          <w:sz w:val="24"/>
          <w:szCs w:val="24"/>
        </w:rPr>
      </w:pPr>
    </w:p>
    <w:p w:rsidR="002F3028" w:rsidRDefault="001A5869" w:rsidP="00A25D80">
      <w:pPr>
        <w:pStyle w:val="Bezproreda"/>
        <w:jc w:val="both"/>
        <w:rPr>
          <w:sz w:val="24"/>
          <w:szCs w:val="24"/>
        </w:rPr>
      </w:pPr>
      <w:r>
        <w:rPr>
          <w:sz w:val="24"/>
          <w:szCs w:val="24"/>
        </w:rPr>
        <w:tab/>
      </w:r>
      <w:r w:rsidR="00A25D80">
        <w:rPr>
          <w:sz w:val="24"/>
          <w:szCs w:val="24"/>
        </w:rPr>
        <w:t xml:space="preserve">Ovu presudu pravovremeno podnesenom žalbom pobija tuženik zbog svih žalbenih razloga iz čl. 353. st. 1. Zakona o parničnom postupku (NN br. 148/11. – pročišćeni tekst, 25/13., 28/13.) – dalje ZPP, s prijedlogom da se ista preinači u smislu žalbenih navoda. </w:t>
      </w:r>
    </w:p>
    <w:p w:rsidR="002F3028" w:rsidRDefault="002F3028" w:rsidP="00A25D80">
      <w:pPr>
        <w:pStyle w:val="Bezproreda"/>
        <w:jc w:val="both"/>
        <w:rPr>
          <w:sz w:val="24"/>
          <w:szCs w:val="24"/>
        </w:rPr>
      </w:pPr>
    </w:p>
    <w:p w:rsidR="00A25D80" w:rsidRDefault="00A25D80" w:rsidP="002F3028">
      <w:pPr>
        <w:pStyle w:val="Bezproreda"/>
        <w:ind w:firstLine="708"/>
        <w:jc w:val="both"/>
        <w:rPr>
          <w:sz w:val="24"/>
          <w:szCs w:val="24"/>
        </w:rPr>
      </w:pPr>
      <w:r>
        <w:rPr>
          <w:sz w:val="24"/>
          <w:szCs w:val="24"/>
        </w:rPr>
        <w:t xml:space="preserve">Tužitelj je u odgovoru na žalbu osporio osnovanost žalbenih navoda tuženika i predložio da se žalba tuženika odbije kao neosnovana i potvrdi prvostupanjska presuda i dosudi trošak odgovora na žalbu. </w:t>
      </w:r>
    </w:p>
    <w:p w:rsidR="00A25D80" w:rsidRDefault="00A25D80" w:rsidP="00A25D80">
      <w:pPr>
        <w:pStyle w:val="Bezproreda"/>
        <w:jc w:val="both"/>
        <w:rPr>
          <w:sz w:val="24"/>
          <w:szCs w:val="24"/>
        </w:rPr>
      </w:pPr>
    </w:p>
    <w:p w:rsidR="00A25D80" w:rsidRDefault="00A25D80" w:rsidP="00A25D80">
      <w:pPr>
        <w:pStyle w:val="Bezproreda"/>
        <w:jc w:val="both"/>
        <w:rPr>
          <w:sz w:val="24"/>
          <w:szCs w:val="24"/>
        </w:rPr>
      </w:pPr>
      <w:r>
        <w:rPr>
          <w:sz w:val="24"/>
          <w:szCs w:val="24"/>
        </w:rPr>
        <w:tab/>
        <w:t xml:space="preserve">Žalba nije osnovana. </w:t>
      </w:r>
    </w:p>
    <w:p w:rsidR="00093E8F" w:rsidRDefault="00093E8F" w:rsidP="00A25D80">
      <w:pPr>
        <w:pStyle w:val="Bezproreda"/>
        <w:jc w:val="both"/>
        <w:rPr>
          <w:sz w:val="24"/>
          <w:szCs w:val="24"/>
        </w:rPr>
      </w:pPr>
    </w:p>
    <w:p w:rsidR="00093E8F" w:rsidRDefault="00093E8F" w:rsidP="00A25D80">
      <w:pPr>
        <w:pStyle w:val="Bezproreda"/>
        <w:jc w:val="both"/>
        <w:rPr>
          <w:sz w:val="24"/>
          <w:szCs w:val="24"/>
        </w:rPr>
      </w:pPr>
      <w:r>
        <w:rPr>
          <w:sz w:val="24"/>
          <w:szCs w:val="24"/>
        </w:rPr>
        <w:tab/>
        <w:t xml:space="preserve">Tuženik u žalbi određeno ne upire koju bitnu povredu iz čl. 354. ZPP je počinio prvostupanjski sud. </w:t>
      </w:r>
    </w:p>
    <w:p w:rsidR="00093E8F" w:rsidRDefault="00093E8F" w:rsidP="00A25D80">
      <w:pPr>
        <w:pStyle w:val="Bezproreda"/>
        <w:jc w:val="both"/>
        <w:rPr>
          <w:sz w:val="24"/>
          <w:szCs w:val="24"/>
        </w:rPr>
      </w:pPr>
    </w:p>
    <w:p w:rsidR="00093E8F" w:rsidRDefault="00093E8F" w:rsidP="00A25D80">
      <w:pPr>
        <w:pStyle w:val="Bezproreda"/>
        <w:jc w:val="both"/>
        <w:rPr>
          <w:sz w:val="24"/>
          <w:szCs w:val="24"/>
        </w:rPr>
      </w:pPr>
      <w:r>
        <w:rPr>
          <w:sz w:val="24"/>
          <w:szCs w:val="24"/>
        </w:rPr>
        <w:tab/>
        <w:t xml:space="preserve">Ovaj sud nije našao da bi prvostupanjski sud počinio bitne povrede na koje ovaj sud po odredbi čl. 365. st. 2. ZPP pazi po službenoj dužnosti. </w:t>
      </w:r>
    </w:p>
    <w:p w:rsidR="00093E8F" w:rsidRDefault="00093E8F" w:rsidP="00A25D80">
      <w:pPr>
        <w:pStyle w:val="Bezproreda"/>
        <w:jc w:val="both"/>
        <w:rPr>
          <w:sz w:val="24"/>
          <w:szCs w:val="24"/>
        </w:rPr>
      </w:pPr>
    </w:p>
    <w:p w:rsidR="00093E8F" w:rsidRDefault="00093E8F" w:rsidP="00A25D80">
      <w:pPr>
        <w:pStyle w:val="Bezproreda"/>
        <w:jc w:val="both"/>
        <w:rPr>
          <w:sz w:val="24"/>
          <w:szCs w:val="24"/>
        </w:rPr>
      </w:pPr>
      <w:r>
        <w:rPr>
          <w:sz w:val="24"/>
          <w:szCs w:val="24"/>
        </w:rPr>
        <w:tab/>
        <w:t>Predmet spora je zahtjev tužitelja za nadomještanje suglasnosti za redoviti otkaz ugovora o radu skrivljenim ponašanjem radnika</w:t>
      </w:r>
      <w:r w:rsidR="002F3028">
        <w:rPr>
          <w:sz w:val="24"/>
          <w:szCs w:val="24"/>
        </w:rPr>
        <w:t xml:space="preserve"> </w:t>
      </w:r>
      <w:r>
        <w:rPr>
          <w:sz w:val="24"/>
          <w:szCs w:val="24"/>
        </w:rPr>
        <w:t xml:space="preserve">- u funkciji sindikalnog povjerenika (čl. 188. st. 3. Zakona o radu – NN br. 93/14.) – dalje ZR/14. </w:t>
      </w:r>
    </w:p>
    <w:p w:rsidR="00523F66" w:rsidRDefault="00523F66" w:rsidP="00A25D80">
      <w:pPr>
        <w:pStyle w:val="Bezproreda"/>
        <w:jc w:val="both"/>
        <w:rPr>
          <w:sz w:val="24"/>
          <w:szCs w:val="24"/>
        </w:rPr>
      </w:pPr>
    </w:p>
    <w:p w:rsidR="00523F66" w:rsidRDefault="00523F66" w:rsidP="00A25D80">
      <w:pPr>
        <w:pStyle w:val="Bezproreda"/>
        <w:jc w:val="both"/>
        <w:rPr>
          <w:sz w:val="24"/>
          <w:szCs w:val="24"/>
        </w:rPr>
      </w:pPr>
      <w:r>
        <w:rPr>
          <w:sz w:val="24"/>
          <w:szCs w:val="24"/>
        </w:rPr>
        <w:tab/>
        <w:t>Prvostupanjski sud je utvrdio da</w:t>
      </w:r>
      <w:r w:rsidR="002F3028">
        <w:rPr>
          <w:sz w:val="24"/>
          <w:szCs w:val="24"/>
        </w:rPr>
        <w:t xml:space="preserve"> </w:t>
      </w:r>
      <w:r>
        <w:rPr>
          <w:sz w:val="24"/>
          <w:szCs w:val="24"/>
        </w:rPr>
        <w:t>je P</w:t>
      </w:r>
      <w:r w:rsidR="0000027E">
        <w:rPr>
          <w:sz w:val="24"/>
          <w:szCs w:val="24"/>
        </w:rPr>
        <w:t>.</w:t>
      </w:r>
      <w:r>
        <w:rPr>
          <w:sz w:val="24"/>
          <w:szCs w:val="24"/>
        </w:rPr>
        <w:t xml:space="preserve"> T</w:t>
      </w:r>
      <w:r w:rsidR="0000027E">
        <w:rPr>
          <w:sz w:val="24"/>
          <w:szCs w:val="24"/>
        </w:rPr>
        <w:t>.</w:t>
      </w:r>
      <w:r>
        <w:rPr>
          <w:sz w:val="24"/>
          <w:szCs w:val="24"/>
        </w:rPr>
        <w:t xml:space="preserve"> ovlaštena osoba za zastupanje sindikalne podružnice H</w:t>
      </w:r>
      <w:r w:rsidR="0000027E">
        <w:rPr>
          <w:sz w:val="24"/>
          <w:szCs w:val="24"/>
        </w:rPr>
        <w:t>.</w:t>
      </w:r>
      <w:r>
        <w:rPr>
          <w:sz w:val="24"/>
          <w:szCs w:val="24"/>
        </w:rPr>
        <w:t xml:space="preserve"> od 28. veljače 2014., da je sa tužiteljem zaključio ugovor o radu na neodređeno vrijeme 1. lipnja 2012. za radno mjesto Viši stručnjak za poštanske usluge, te da je u </w:t>
      </w:r>
      <w:r w:rsidR="003F6A0A">
        <w:rPr>
          <w:sz w:val="24"/>
          <w:szCs w:val="24"/>
        </w:rPr>
        <w:t>ugovoru o radu zasnovao radni odnos u odjelu poštanskih usluga za obavljanje poslova pod oznakom radnog mjesta 6.4. platni razred F</w:t>
      </w:r>
      <w:r w:rsidR="005622B5">
        <w:rPr>
          <w:sz w:val="24"/>
          <w:szCs w:val="24"/>
        </w:rPr>
        <w:t>5</w:t>
      </w:r>
      <w:r w:rsidR="003F6A0A">
        <w:rPr>
          <w:sz w:val="24"/>
          <w:szCs w:val="24"/>
        </w:rPr>
        <w:t>, temeljem Pravilnika o sistematizaciji radnih mjesta H</w:t>
      </w:r>
      <w:r w:rsidR="0000027E">
        <w:rPr>
          <w:sz w:val="24"/>
          <w:szCs w:val="24"/>
        </w:rPr>
        <w:t>.-</w:t>
      </w:r>
      <w:r w:rsidR="003F6A0A">
        <w:rPr>
          <w:sz w:val="24"/>
          <w:szCs w:val="24"/>
        </w:rPr>
        <w:t>a – Dodatak I. Nastavno, prvostupanjski sud je utvrdio da je sindikalni povjerenik 5. siječnja 2017.</w:t>
      </w:r>
      <w:r w:rsidR="005622B5">
        <w:rPr>
          <w:sz w:val="24"/>
          <w:szCs w:val="24"/>
        </w:rPr>
        <w:t>,</w:t>
      </w:r>
      <w:r w:rsidR="003F6A0A">
        <w:rPr>
          <w:sz w:val="24"/>
          <w:szCs w:val="24"/>
        </w:rPr>
        <w:t xml:space="preserve"> </w:t>
      </w:r>
      <w:r w:rsidR="008D69CA">
        <w:rPr>
          <w:sz w:val="24"/>
          <w:szCs w:val="24"/>
        </w:rPr>
        <w:t>12. siječnja 2017., 16. siječnja 2017., 19. siječnja 2017., 23. siječnja 2017. odbio preuzeti od neposrednog nadređenog svjedoka A</w:t>
      </w:r>
      <w:r w:rsidR="000B78E3">
        <w:rPr>
          <w:sz w:val="24"/>
          <w:szCs w:val="24"/>
        </w:rPr>
        <w:t>.</w:t>
      </w:r>
      <w:r w:rsidR="008D69CA">
        <w:rPr>
          <w:sz w:val="24"/>
          <w:szCs w:val="24"/>
        </w:rPr>
        <w:t xml:space="preserve"> S</w:t>
      </w:r>
      <w:r w:rsidR="000B78E3">
        <w:rPr>
          <w:sz w:val="24"/>
          <w:szCs w:val="24"/>
        </w:rPr>
        <w:t>.</w:t>
      </w:r>
      <w:r w:rsidR="008D69CA">
        <w:rPr>
          <w:sz w:val="24"/>
          <w:szCs w:val="24"/>
        </w:rPr>
        <w:t xml:space="preserve"> ukupno 84 predmeta – spisa iz Odjela kom</w:t>
      </w:r>
      <w:r w:rsidR="00087CE1">
        <w:rPr>
          <w:sz w:val="24"/>
          <w:szCs w:val="24"/>
        </w:rPr>
        <w:t>unikacijskih mreža i usluga čiji</w:t>
      </w:r>
      <w:r w:rsidR="008D69CA">
        <w:rPr>
          <w:sz w:val="24"/>
          <w:szCs w:val="24"/>
        </w:rPr>
        <w:t xml:space="preserve"> je rukovoditelj sas</w:t>
      </w:r>
      <w:r w:rsidR="00087CE1">
        <w:rPr>
          <w:sz w:val="24"/>
          <w:szCs w:val="24"/>
        </w:rPr>
        <w:t>lušan svjedok H</w:t>
      </w:r>
      <w:r w:rsidR="000B78E3">
        <w:rPr>
          <w:sz w:val="24"/>
          <w:szCs w:val="24"/>
        </w:rPr>
        <w:t>.</w:t>
      </w:r>
      <w:r w:rsidR="00087CE1">
        <w:rPr>
          <w:sz w:val="24"/>
          <w:szCs w:val="24"/>
        </w:rPr>
        <w:t xml:space="preserve"> P</w:t>
      </w:r>
      <w:r w:rsidR="000B78E3">
        <w:rPr>
          <w:sz w:val="24"/>
          <w:szCs w:val="24"/>
        </w:rPr>
        <w:t>.</w:t>
      </w:r>
      <w:r w:rsidR="00087CE1">
        <w:rPr>
          <w:sz w:val="24"/>
          <w:szCs w:val="24"/>
        </w:rPr>
        <w:t xml:space="preserve">. Također, utvrđeno je da je tužitelj 20. siječnja 2017. donio upozorenje o povredama iz radnog odnosa s mogućnošću otkaza ugovora o radu u slučaju nastavka </w:t>
      </w:r>
      <w:r w:rsidR="000B78E3">
        <w:rPr>
          <w:sz w:val="24"/>
          <w:szCs w:val="24"/>
        </w:rPr>
        <w:t xml:space="preserve">kršenja </w:t>
      </w:r>
      <w:r w:rsidR="00697CE0">
        <w:rPr>
          <w:sz w:val="24"/>
          <w:szCs w:val="24"/>
        </w:rPr>
        <w:t xml:space="preserve">obveze iz </w:t>
      </w:r>
      <w:r w:rsidR="00087CE1">
        <w:rPr>
          <w:sz w:val="24"/>
          <w:szCs w:val="24"/>
        </w:rPr>
        <w:t>radnog odnosa jer je P</w:t>
      </w:r>
      <w:r w:rsidR="000B78E3">
        <w:rPr>
          <w:sz w:val="24"/>
          <w:szCs w:val="24"/>
        </w:rPr>
        <w:t>.</w:t>
      </w:r>
      <w:r w:rsidR="00087CE1">
        <w:rPr>
          <w:sz w:val="24"/>
          <w:szCs w:val="24"/>
        </w:rPr>
        <w:t xml:space="preserve"> T</w:t>
      </w:r>
      <w:r w:rsidR="000B78E3">
        <w:rPr>
          <w:sz w:val="24"/>
          <w:szCs w:val="24"/>
        </w:rPr>
        <w:t xml:space="preserve">. </w:t>
      </w:r>
      <w:r w:rsidR="00087CE1">
        <w:rPr>
          <w:sz w:val="24"/>
          <w:szCs w:val="24"/>
        </w:rPr>
        <w:t>od 4. siječnja 2017. do 19. siječnja 2017. u sedam navrata odbio preuzeti spise Odjela komunikacijskih mreža i usluga, te da je P</w:t>
      </w:r>
      <w:r w:rsidR="000B78E3">
        <w:rPr>
          <w:sz w:val="24"/>
          <w:szCs w:val="24"/>
        </w:rPr>
        <w:t>.</w:t>
      </w:r>
      <w:r w:rsidR="00087CE1">
        <w:rPr>
          <w:sz w:val="24"/>
          <w:szCs w:val="24"/>
        </w:rPr>
        <w:t xml:space="preserve"> T</w:t>
      </w:r>
      <w:r w:rsidR="000B78E3">
        <w:rPr>
          <w:sz w:val="24"/>
          <w:szCs w:val="24"/>
        </w:rPr>
        <w:t>.</w:t>
      </w:r>
      <w:r w:rsidR="00087CE1">
        <w:rPr>
          <w:sz w:val="24"/>
          <w:szCs w:val="24"/>
        </w:rPr>
        <w:t xml:space="preserve"> unatoč tomu dana 23. siječnja 2017. odbio preuzeti</w:t>
      </w:r>
      <w:r w:rsidR="008127D0">
        <w:rPr>
          <w:sz w:val="24"/>
          <w:szCs w:val="24"/>
        </w:rPr>
        <w:t xml:space="preserve"> </w:t>
      </w:r>
      <w:r w:rsidR="00087CE1">
        <w:rPr>
          <w:sz w:val="24"/>
          <w:szCs w:val="24"/>
        </w:rPr>
        <w:t xml:space="preserve">u rad predmete dodijeljene od neposrednog rukovoditelja. Tužitelj je dopisom od 1. </w:t>
      </w:r>
      <w:r w:rsidR="009D3473">
        <w:rPr>
          <w:sz w:val="24"/>
          <w:szCs w:val="24"/>
        </w:rPr>
        <w:t>veljače 2017. zatražio od tuženika suglasnost za redoviti otkaz ugovora o radu (čl. 115. st. 1. toč. 3. ZR/14.), nakon što je P</w:t>
      </w:r>
      <w:r w:rsidR="000B78E3">
        <w:rPr>
          <w:sz w:val="24"/>
          <w:szCs w:val="24"/>
        </w:rPr>
        <w:t>.</w:t>
      </w:r>
      <w:r w:rsidR="009D3473">
        <w:rPr>
          <w:sz w:val="24"/>
          <w:szCs w:val="24"/>
        </w:rPr>
        <w:t xml:space="preserve"> T</w:t>
      </w:r>
      <w:r w:rsidR="000B78E3">
        <w:rPr>
          <w:sz w:val="24"/>
          <w:szCs w:val="24"/>
        </w:rPr>
        <w:t>.</w:t>
      </w:r>
      <w:r w:rsidR="009D3473">
        <w:rPr>
          <w:sz w:val="24"/>
          <w:szCs w:val="24"/>
        </w:rPr>
        <w:t xml:space="preserve"> 25. siječnja 2017. omogućio pravo na obranu, a tuženik je dopisom od 10. veljače 2017. uskratio suglasnost o namjeri poslodavca da sindikalnom povjereniku otkaže ugovor o radu. </w:t>
      </w:r>
    </w:p>
    <w:p w:rsidR="009D3473" w:rsidRDefault="009D3473" w:rsidP="00A25D80">
      <w:pPr>
        <w:pStyle w:val="Bezproreda"/>
        <w:jc w:val="both"/>
        <w:rPr>
          <w:sz w:val="24"/>
          <w:szCs w:val="24"/>
        </w:rPr>
      </w:pPr>
    </w:p>
    <w:p w:rsidR="009D3473" w:rsidRDefault="009D3473" w:rsidP="00A25D80">
      <w:pPr>
        <w:pStyle w:val="Bezproreda"/>
        <w:jc w:val="both"/>
        <w:rPr>
          <w:sz w:val="24"/>
          <w:szCs w:val="24"/>
        </w:rPr>
      </w:pPr>
      <w:r>
        <w:rPr>
          <w:sz w:val="24"/>
          <w:szCs w:val="24"/>
        </w:rPr>
        <w:tab/>
        <w:t>Čl. 232. st.</w:t>
      </w:r>
      <w:r w:rsidR="00697CE0">
        <w:rPr>
          <w:sz w:val="24"/>
          <w:szCs w:val="24"/>
        </w:rPr>
        <w:t xml:space="preserve"> 3. ZR/14. propisano je da se u</w:t>
      </w:r>
      <w:r>
        <w:rPr>
          <w:sz w:val="24"/>
          <w:szCs w:val="24"/>
        </w:rPr>
        <w:t xml:space="preserve"> postupku nadomještanja suglasnosti radničkog vijeća o otkazu ugovora o radu radnika, odnosno nadomještanje suglasnosti sindikata o otkazu ugovora o radu sindikalnom povjereniku, započ</w:t>
      </w:r>
      <w:r w:rsidR="00697CE0">
        <w:rPr>
          <w:sz w:val="24"/>
          <w:szCs w:val="24"/>
        </w:rPr>
        <w:t>ete</w:t>
      </w:r>
      <w:r>
        <w:rPr>
          <w:sz w:val="24"/>
          <w:szCs w:val="24"/>
        </w:rPr>
        <w:t xml:space="preserve"> nakon donošenja ovog Zakona, a do donošenja provedbenih propisa iz čl. 151. i </w:t>
      </w:r>
      <w:r w:rsidR="00881A68">
        <w:rPr>
          <w:sz w:val="24"/>
          <w:szCs w:val="24"/>
        </w:rPr>
        <w:t xml:space="preserve"> čl. </w:t>
      </w:r>
      <w:r>
        <w:rPr>
          <w:sz w:val="24"/>
          <w:szCs w:val="24"/>
        </w:rPr>
        <w:t xml:space="preserve">188. ovog Zakona, primjenjivat će se odredbe Zakona o radu (NN br. 149/09., 61/11., 82/12., 73/13.) – dalje ZR/09. </w:t>
      </w:r>
    </w:p>
    <w:p w:rsidR="009D3473" w:rsidRDefault="009D3473" w:rsidP="00A25D80">
      <w:pPr>
        <w:pStyle w:val="Bezproreda"/>
        <w:jc w:val="both"/>
        <w:rPr>
          <w:sz w:val="24"/>
          <w:szCs w:val="24"/>
        </w:rPr>
      </w:pPr>
    </w:p>
    <w:p w:rsidR="009D3473" w:rsidRDefault="009D3473" w:rsidP="00A25D80">
      <w:pPr>
        <w:pStyle w:val="Bezproreda"/>
        <w:jc w:val="both"/>
        <w:rPr>
          <w:sz w:val="24"/>
          <w:szCs w:val="24"/>
        </w:rPr>
      </w:pPr>
      <w:r>
        <w:rPr>
          <w:sz w:val="24"/>
          <w:szCs w:val="24"/>
        </w:rPr>
        <w:tab/>
      </w:r>
      <w:r w:rsidR="002F59EE">
        <w:rPr>
          <w:sz w:val="24"/>
          <w:szCs w:val="24"/>
        </w:rPr>
        <w:t xml:space="preserve">Iako je nakon stupanja na snagu ZR/14 donesen Pravilnik o načinu izbora arbitara i provođenje postupaka arbitraže u postupcima nadomještanja suglasnosti (NN br. 37/16.) </w:t>
      </w:r>
      <w:r w:rsidR="002F59EE">
        <w:rPr>
          <w:sz w:val="24"/>
          <w:szCs w:val="24"/>
        </w:rPr>
        <w:lastRenderedPageBreak/>
        <w:t xml:space="preserve">postupak nadomještanja suglasnosti još uvijek spada u sudsku nadležnost jer arbitražni postupak još nije započeo sa radom zbog neizbora arbitara za provođenje postupka arbitraže. </w:t>
      </w:r>
    </w:p>
    <w:p w:rsidR="002F59EE" w:rsidRDefault="002F59EE" w:rsidP="00A25D80">
      <w:pPr>
        <w:pStyle w:val="Bezproreda"/>
        <w:jc w:val="both"/>
        <w:rPr>
          <w:sz w:val="24"/>
          <w:szCs w:val="24"/>
        </w:rPr>
      </w:pPr>
    </w:p>
    <w:p w:rsidR="002F59EE" w:rsidRDefault="002F59EE" w:rsidP="00A25D80">
      <w:pPr>
        <w:pStyle w:val="Bezproreda"/>
        <w:jc w:val="both"/>
        <w:rPr>
          <w:sz w:val="24"/>
          <w:szCs w:val="24"/>
        </w:rPr>
      </w:pPr>
      <w:r>
        <w:rPr>
          <w:sz w:val="24"/>
          <w:szCs w:val="24"/>
        </w:rPr>
        <w:tab/>
        <w:t xml:space="preserve">Pravilno je prvostupanjski sud zaključio da je poslodavac pravovremeno podnio tužbu radi nadomještanja suglasnosti (čl. 249. st. 3. ZR/09.). </w:t>
      </w:r>
    </w:p>
    <w:p w:rsidR="002F59EE" w:rsidRDefault="002F59EE" w:rsidP="00A25D80">
      <w:pPr>
        <w:pStyle w:val="Bezproreda"/>
        <w:jc w:val="both"/>
        <w:rPr>
          <w:sz w:val="24"/>
          <w:szCs w:val="24"/>
        </w:rPr>
      </w:pPr>
    </w:p>
    <w:p w:rsidR="002F59EE" w:rsidRDefault="002F59EE" w:rsidP="00A25D80">
      <w:pPr>
        <w:pStyle w:val="Bezproreda"/>
        <w:jc w:val="both"/>
        <w:rPr>
          <w:sz w:val="24"/>
          <w:szCs w:val="24"/>
        </w:rPr>
      </w:pPr>
      <w:r>
        <w:rPr>
          <w:sz w:val="24"/>
          <w:szCs w:val="24"/>
        </w:rPr>
        <w:tab/>
        <w:t xml:space="preserve">Vrhovni sud </w:t>
      </w:r>
      <w:r w:rsidR="00881A68">
        <w:rPr>
          <w:sz w:val="24"/>
          <w:szCs w:val="24"/>
        </w:rPr>
        <w:t xml:space="preserve">RH </w:t>
      </w:r>
      <w:r>
        <w:rPr>
          <w:sz w:val="24"/>
          <w:szCs w:val="24"/>
        </w:rPr>
        <w:t>je u više Odluka (</w:t>
      </w:r>
      <w:proofErr w:type="spellStart"/>
      <w:r>
        <w:rPr>
          <w:sz w:val="24"/>
          <w:szCs w:val="24"/>
        </w:rPr>
        <w:t>Revr</w:t>
      </w:r>
      <w:proofErr w:type="spellEnd"/>
      <w:r>
        <w:rPr>
          <w:sz w:val="24"/>
          <w:szCs w:val="24"/>
        </w:rPr>
        <w:t xml:space="preserve">-407/13., </w:t>
      </w:r>
      <w:proofErr w:type="spellStart"/>
      <w:r>
        <w:rPr>
          <w:sz w:val="24"/>
          <w:szCs w:val="24"/>
        </w:rPr>
        <w:t>Revr</w:t>
      </w:r>
      <w:proofErr w:type="spellEnd"/>
      <w:r>
        <w:rPr>
          <w:sz w:val="24"/>
          <w:szCs w:val="24"/>
        </w:rPr>
        <w:t xml:space="preserve">-137/16., </w:t>
      </w:r>
      <w:proofErr w:type="spellStart"/>
      <w:r>
        <w:rPr>
          <w:sz w:val="24"/>
          <w:szCs w:val="24"/>
        </w:rPr>
        <w:t>Revr</w:t>
      </w:r>
      <w:proofErr w:type="spellEnd"/>
      <w:r>
        <w:rPr>
          <w:sz w:val="24"/>
          <w:szCs w:val="24"/>
        </w:rPr>
        <w:t>-388/17.), zauzeo pravno shvaćanje da se u parnici koja se vodi radi nadomještanja suglasnosti na namjeravanu odluku poslodavca koju je uskratilo radničko vijeće, dovoljno da poslodavac dokaže da postoji samo</w:t>
      </w:r>
      <w:r w:rsidR="00F9256F">
        <w:rPr>
          <w:sz w:val="24"/>
          <w:szCs w:val="24"/>
        </w:rPr>
        <w:t xml:space="preserve"> osnovana sumnja (vjerojatnost)</w:t>
      </w:r>
      <w:r>
        <w:rPr>
          <w:sz w:val="24"/>
          <w:szCs w:val="24"/>
        </w:rPr>
        <w:t xml:space="preserve"> o ostvare</w:t>
      </w:r>
      <w:r w:rsidR="005B3293">
        <w:rPr>
          <w:sz w:val="24"/>
          <w:szCs w:val="24"/>
        </w:rPr>
        <w:t>nju otkaznog razloga, te da je u takvoj parnici potreb</w:t>
      </w:r>
      <w:r w:rsidR="00F9256F">
        <w:rPr>
          <w:sz w:val="24"/>
          <w:szCs w:val="24"/>
        </w:rPr>
        <w:t>n</w:t>
      </w:r>
      <w:r w:rsidR="005B3293">
        <w:rPr>
          <w:sz w:val="24"/>
          <w:szCs w:val="24"/>
        </w:rPr>
        <w:t xml:space="preserve">o ocijeniti namjerava li poslodavac otkazati ugovor o radu zbog razloga koje propisuje ZR kao dopuštene razloge za otkaz, radi li se o zaposleniku kojem se može otkazati ugovor o radu, upućuje li poslodavac činjeničnim navodima i predloženim dokazima na postojanje osnovane sumnje da se ostvario razlog za otkaz ugovora o radu, te da poslodavac nije dužan dokazivati da je ostvaren razlog za namjeravani otkaz ugovora o radu, jer bi se poslodavca dovelo u situaciju da vodi dva postupka u kojim bi svakom od njih zasebno morao dokazati ostvarenje istog razloga za otkaz ugovora o radu. </w:t>
      </w:r>
    </w:p>
    <w:p w:rsidR="005B3293" w:rsidRDefault="005B3293" w:rsidP="00A25D80">
      <w:pPr>
        <w:pStyle w:val="Bezproreda"/>
        <w:jc w:val="both"/>
        <w:rPr>
          <w:sz w:val="24"/>
          <w:szCs w:val="24"/>
        </w:rPr>
      </w:pPr>
    </w:p>
    <w:p w:rsidR="005B3293" w:rsidRDefault="005B3293" w:rsidP="00A25D80">
      <w:pPr>
        <w:pStyle w:val="Bezproreda"/>
        <w:jc w:val="both"/>
        <w:rPr>
          <w:sz w:val="24"/>
          <w:szCs w:val="24"/>
        </w:rPr>
      </w:pPr>
      <w:r>
        <w:rPr>
          <w:sz w:val="24"/>
          <w:szCs w:val="24"/>
        </w:rPr>
        <w:tab/>
      </w:r>
      <w:r w:rsidR="00804850">
        <w:rPr>
          <w:sz w:val="24"/>
          <w:szCs w:val="24"/>
        </w:rPr>
        <w:t>Tuženik je uskratio suglasnost na otkaz ugovora o radu s tvrdnjom da se od osnivanja sindikalne podružnice H</w:t>
      </w:r>
      <w:r w:rsidR="00634E43">
        <w:rPr>
          <w:sz w:val="24"/>
          <w:szCs w:val="24"/>
        </w:rPr>
        <w:t>.</w:t>
      </w:r>
      <w:r w:rsidR="00804850">
        <w:rPr>
          <w:sz w:val="24"/>
          <w:szCs w:val="24"/>
        </w:rPr>
        <w:t xml:space="preserve"> onemogućava rad, da je sindikalni povjeren</w:t>
      </w:r>
      <w:r w:rsidR="00634E43">
        <w:rPr>
          <w:sz w:val="24"/>
          <w:szCs w:val="24"/>
        </w:rPr>
        <w:t>i</w:t>
      </w:r>
      <w:r w:rsidR="00804850">
        <w:rPr>
          <w:sz w:val="24"/>
          <w:szCs w:val="24"/>
        </w:rPr>
        <w:t>k pred Općinskim radnim sudom u Zagrebu koncem 2016. pokrenuo postupak radi uznemiravanja i diskriminacije temeljem članstva u sindikatu (</w:t>
      </w:r>
      <w:proofErr w:type="spellStart"/>
      <w:r w:rsidR="00804850">
        <w:rPr>
          <w:sz w:val="24"/>
          <w:szCs w:val="24"/>
        </w:rPr>
        <w:t>Pr</w:t>
      </w:r>
      <w:proofErr w:type="spellEnd"/>
      <w:r w:rsidR="00804850">
        <w:rPr>
          <w:sz w:val="24"/>
          <w:szCs w:val="24"/>
        </w:rPr>
        <w:t>-</w:t>
      </w:r>
      <w:r w:rsidR="00634E43">
        <w:rPr>
          <w:sz w:val="24"/>
          <w:szCs w:val="24"/>
        </w:rPr>
        <w:t>…</w:t>
      </w:r>
      <w:r w:rsidR="00804850">
        <w:rPr>
          <w:sz w:val="24"/>
          <w:szCs w:val="24"/>
        </w:rPr>
        <w:t xml:space="preserve">.), da u dopisu tužitelja nije navedeno iz kojih razloga se otkazuje ugovor o radu, a što se ponavlja i u žalbi. Pored toga, od odlučnih žalbenih navoda tuženik prigovara da je sindikalni povjerenik radio po nalogu na tri radna mjesta, da je odbio preuzeti spise jer je tražio da sa poslodavcem zaključi Aneks ugovora o radu, </w:t>
      </w:r>
      <w:r w:rsidR="0074763E">
        <w:rPr>
          <w:sz w:val="24"/>
          <w:szCs w:val="24"/>
        </w:rPr>
        <w:t>d</w:t>
      </w:r>
      <w:r w:rsidR="00B11AC5">
        <w:rPr>
          <w:sz w:val="24"/>
          <w:szCs w:val="24"/>
        </w:rPr>
        <w:t xml:space="preserve">a ispomoć dužeg vremenskog razdoblja na radu predmeta iz Odjela komunikacijskih </w:t>
      </w:r>
      <w:r w:rsidR="007E4DB9">
        <w:rPr>
          <w:sz w:val="24"/>
          <w:szCs w:val="24"/>
        </w:rPr>
        <w:t>mreža</w:t>
      </w:r>
      <w:r w:rsidR="00BE7DD3">
        <w:rPr>
          <w:sz w:val="24"/>
          <w:szCs w:val="24"/>
        </w:rPr>
        <w:t xml:space="preserve"> nije zakonita, da nije zakonito da i sin</w:t>
      </w:r>
      <w:r w:rsidR="00462808">
        <w:rPr>
          <w:sz w:val="24"/>
          <w:szCs w:val="24"/>
        </w:rPr>
        <w:t>d</w:t>
      </w:r>
      <w:r w:rsidR="00BE7DD3">
        <w:rPr>
          <w:sz w:val="24"/>
          <w:szCs w:val="24"/>
        </w:rPr>
        <w:t xml:space="preserve">ikalni povjerenik radi duže vremensko razdoblje poslove izdavanja uvjeta gradnje i </w:t>
      </w:r>
      <w:r w:rsidR="00DA7B93">
        <w:rPr>
          <w:sz w:val="24"/>
          <w:szCs w:val="24"/>
        </w:rPr>
        <w:t>tehničkih pregleda građevina iz Odjela komunikacijskih mreža i usluga, iako s tužiteljem ima zaključen ugovor o radu za poslove višeg stručnjaka za poštanske usluge u Odjelu poštanskih usluga</w:t>
      </w:r>
      <w:r w:rsidR="0074763E">
        <w:rPr>
          <w:sz w:val="24"/>
          <w:szCs w:val="24"/>
        </w:rPr>
        <w:t>,</w:t>
      </w:r>
      <w:r w:rsidR="00DA7B93">
        <w:rPr>
          <w:sz w:val="24"/>
          <w:szCs w:val="24"/>
        </w:rPr>
        <w:t xml:space="preserve"> </w:t>
      </w:r>
      <w:r w:rsidR="007E4DB9">
        <w:rPr>
          <w:sz w:val="24"/>
          <w:szCs w:val="24"/>
        </w:rPr>
        <w:t xml:space="preserve">i konačno ponovno se poziva na diskriminirajuće ponašanje poslodavca zbog stavljanja u nepovoljniji položaj zbog članstva u sindikatu. </w:t>
      </w:r>
    </w:p>
    <w:p w:rsidR="007E4DB9" w:rsidRDefault="007E4DB9" w:rsidP="00A25D80">
      <w:pPr>
        <w:pStyle w:val="Bezproreda"/>
        <w:jc w:val="both"/>
        <w:rPr>
          <w:sz w:val="24"/>
          <w:szCs w:val="24"/>
        </w:rPr>
      </w:pPr>
    </w:p>
    <w:p w:rsidR="007E4DB9" w:rsidRDefault="007E4DB9" w:rsidP="00A25D80">
      <w:pPr>
        <w:pStyle w:val="Bezproreda"/>
        <w:jc w:val="both"/>
        <w:rPr>
          <w:sz w:val="24"/>
          <w:szCs w:val="24"/>
        </w:rPr>
      </w:pPr>
      <w:r>
        <w:rPr>
          <w:sz w:val="24"/>
          <w:szCs w:val="24"/>
        </w:rPr>
        <w:tab/>
        <w:t>Budući je čl. 2. Ugovora o radu ugovorena i primjena Pravilnika o sistematizaciji radnih mjesta H</w:t>
      </w:r>
      <w:r w:rsidR="005E6FE0">
        <w:rPr>
          <w:sz w:val="24"/>
          <w:szCs w:val="24"/>
        </w:rPr>
        <w:t>.</w:t>
      </w:r>
      <w:r>
        <w:rPr>
          <w:sz w:val="24"/>
          <w:szCs w:val="24"/>
        </w:rPr>
        <w:t>-a, te da je čl. 6. toč. 4. Pravilnika propisano da Viši stručnjak za poštanske usluge obavlja i druge i slične poslove koje mu odredi rukovoditelj odjela, te da ovaj sud prihvaća pravilnim utvrđenja prvostupanjskog s</w:t>
      </w:r>
      <w:r w:rsidR="00630EA8">
        <w:rPr>
          <w:sz w:val="24"/>
          <w:szCs w:val="24"/>
        </w:rPr>
        <w:t>u</w:t>
      </w:r>
      <w:r>
        <w:rPr>
          <w:sz w:val="24"/>
          <w:szCs w:val="24"/>
        </w:rPr>
        <w:t>da da je sindikalni povjerenik početkom 2017. neopravdano</w:t>
      </w:r>
      <w:r w:rsidR="000533BA">
        <w:rPr>
          <w:sz w:val="24"/>
          <w:szCs w:val="24"/>
        </w:rPr>
        <w:t xml:space="preserve"> </w:t>
      </w:r>
      <w:r w:rsidR="00630EA8">
        <w:rPr>
          <w:sz w:val="24"/>
          <w:szCs w:val="24"/>
        </w:rPr>
        <w:t xml:space="preserve">odbio raditi </w:t>
      </w:r>
      <w:r w:rsidR="007D32EC">
        <w:rPr>
          <w:sz w:val="24"/>
          <w:szCs w:val="24"/>
        </w:rPr>
        <w:t>na više predmeta iz Odjela</w:t>
      </w:r>
      <w:r w:rsidR="000533BA">
        <w:rPr>
          <w:sz w:val="24"/>
          <w:szCs w:val="24"/>
        </w:rPr>
        <w:t xml:space="preserve"> komunikacijskih mreža i usluga unatoč tomu što je došlo do povećanja obima poslova na ovom odjelu, te što je P</w:t>
      </w:r>
      <w:r w:rsidR="005E6FE0">
        <w:rPr>
          <w:sz w:val="24"/>
          <w:szCs w:val="24"/>
        </w:rPr>
        <w:t>.</w:t>
      </w:r>
      <w:r w:rsidR="000533BA">
        <w:rPr>
          <w:sz w:val="24"/>
          <w:szCs w:val="24"/>
        </w:rPr>
        <w:t xml:space="preserve"> T</w:t>
      </w:r>
      <w:r w:rsidR="005E6FE0">
        <w:rPr>
          <w:sz w:val="24"/>
          <w:szCs w:val="24"/>
        </w:rPr>
        <w:t>.</w:t>
      </w:r>
      <w:r w:rsidR="000533BA">
        <w:rPr>
          <w:sz w:val="24"/>
          <w:szCs w:val="24"/>
        </w:rPr>
        <w:t xml:space="preserve"> jedini od više zaposlenika koji su radili na ispomoći ovog odjela odbio rad na predmetima, da je nastavio odbijati rad na predmetima i nakon upozorenj</w:t>
      </w:r>
      <w:r w:rsidR="00B748C0">
        <w:rPr>
          <w:sz w:val="24"/>
          <w:szCs w:val="24"/>
        </w:rPr>
        <w:t>a poslodavca, da svjedoci A.</w:t>
      </w:r>
      <w:r w:rsidR="005E6FE0">
        <w:rPr>
          <w:sz w:val="24"/>
          <w:szCs w:val="24"/>
        </w:rPr>
        <w:t xml:space="preserve"> </w:t>
      </w:r>
      <w:r w:rsidR="00B748C0">
        <w:rPr>
          <w:sz w:val="24"/>
          <w:szCs w:val="24"/>
        </w:rPr>
        <w:t>S</w:t>
      </w:r>
      <w:r w:rsidR="005E6FE0">
        <w:rPr>
          <w:sz w:val="24"/>
          <w:szCs w:val="24"/>
        </w:rPr>
        <w:t>.</w:t>
      </w:r>
      <w:r w:rsidR="000533BA">
        <w:rPr>
          <w:sz w:val="24"/>
          <w:szCs w:val="24"/>
        </w:rPr>
        <w:t xml:space="preserve"> i H.</w:t>
      </w:r>
      <w:r w:rsidR="005E6FE0">
        <w:rPr>
          <w:sz w:val="24"/>
          <w:szCs w:val="24"/>
        </w:rPr>
        <w:t xml:space="preserve"> P.</w:t>
      </w:r>
      <w:r w:rsidR="00C0688E">
        <w:rPr>
          <w:sz w:val="24"/>
          <w:szCs w:val="24"/>
        </w:rPr>
        <w:t xml:space="preserve"> tvrde da je sindikalni povjerenik pola radnog vremena radio na poslovima Višeg stručnjaka za poštanske usluge, a pola radnog vremena na predmetima iz Odjela za komunikacijske mreže i usluge, da je namjera poslodavca o otkazu ugovora o radu bila jasna i razumljiva u pogledu vrste otkaza i razloga za otkaz, te da je tužitelj dokazao postojanje odlučnih činjenica kada se radi o tužbi radi </w:t>
      </w:r>
      <w:proofErr w:type="spellStart"/>
      <w:r w:rsidR="00C0688E">
        <w:rPr>
          <w:sz w:val="24"/>
          <w:szCs w:val="24"/>
        </w:rPr>
        <w:t>nadomještaja</w:t>
      </w:r>
      <w:proofErr w:type="spellEnd"/>
      <w:r w:rsidR="00C0688E">
        <w:rPr>
          <w:sz w:val="24"/>
          <w:szCs w:val="24"/>
        </w:rPr>
        <w:t xml:space="preserve"> suglasnosti o namjeri poslodavca za donošenje odluke o redovitom otkazu ugovora o radu zbog skrivljenog ponašanja radnika, žalbenim navodima tuženika </w:t>
      </w:r>
      <w:r w:rsidR="00FF488A">
        <w:rPr>
          <w:sz w:val="24"/>
          <w:szCs w:val="24"/>
        </w:rPr>
        <w:t xml:space="preserve">nisu dovedena u sumnju činjenična utvrđenja prvostupanjskog suda, a niti pravilnost u primjeni materijalnog prava. </w:t>
      </w:r>
    </w:p>
    <w:p w:rsidR="00FF488A" w:rsidRDefault="00FF488A" w:rsidP="00A25D80">
      <w:pPr>
        <w:pStyle w:val="Bezproreda"/>
        <w:jc w:val="both"/>
        <w:rPr>
          <w:sz w:val="24"/>
          <w:szCs w:val="24"/>
        </w:rPr>
      </w:pPr>
    </w:p>
    <w:p w:rsidR="00FF488A" w:rsidRDefault="00FF488A" w:rsidP="00A25D80">
      <w:pPr>
        <w:pStyle w:val="Bezproreda"/>
        <w:jc w:val="both"/>
        <w:rPr>
          <w:sz w:val="24"/>
          <w:szCs w:val="24"/>
        </w:rPr>
      </w:pPr>
      <w:r>
        <w:rPr>
          <w:sz w:val="24"/>
          <w:szCs w:val="24"/>
        </w:rPr>
        <w:lastRenderedPageBreak/>
        <w:tab/>
        <w:t xml:space="preserve">Odluka o troškovima parničnog postupka je zakonita (čl. 154. st. 1. ZPP i važeća Odvjetnička tarifa). </w:t>
      </w:r>
    </w:p>
    <w:p w:rsidR="000E5F76" w:rsidRDefault="000E5F76" w:rsidP="00A25D80">
      <w:pPr>
        <w:pStyle w:val="Bezproreda"/>
        <w:jc w:val="both"/>
        <w:rPr>
          <w:sz w:val="24"/>
          <w:szCs w:val="24"/>
        </w:rPr>
      </w:pPr>
    </w:p>
    <w:p w:rsidR="00FF488A" w:rsidRDefault="00FF488A" w:rsidP="00A25D80">
      <w:pPr>
        <w:pStyle w:val="Bezproreda"/>
        <w:jc w:val="both"/>
        <w:rPr>
          <w:sz w:val="24"/>
          <w:szCs w:val="24"/>
        </w:rPr>
      </w:pPr>
      <w:r>
        <w:rPr>
          <w:sz w:val="24"/>
          <w:szCs w:val="24"/>
        </w:rPr>
        <w:tab/>
        <w:t xml:space="preserve">Odluka o trošku odgovora na žalbu temelji se na odredbi čl. 155. ZPP. </w:t>
      </w:r>
    </w:p>
    <w:p w:rsidR="006D7FCA" w:rsidRDefault="006D7FCA" w:rsidP="00A25D80">
      <w:pPr>
        <w:pStyle w:val="Bezproreda"/>
        <w:jc w:val="both"/>
        <w:rPr>
          <w:sz w:val="24"/>
          <w:szCs w:val="24"/>
        </w:rPr>
      </w:pPr>
    </w:p>
    <w:p w:rsidR="00FF488A" w:rsidRDefault="00FF488A" w:rsidP="00A25D80">
      <w:pPr>
        <w:pStyle w:val="Bezproreda"/>
        <w:jc w:val="both"/>
        <w:rPr>
          <w:sz w:val="24"/>
          <w:szCs w:val="24"/>
        </w:rPr>
      </w:pPr>
      <w:r>
        <w:rPr>
          <w:sz w:val="24"/>
          <w:szCs w:val="24"/>
        </w:rPr>
        <w:tab/>
        <w:t xml:space="preserve">Temeljem čl. 368. ZPP, valjalo je odlučiti kao u izreci odluke. </w:t>
      </w:r>
    </w:p>
    <w:p w:rsidR="00FF488A" w:rsidRDefault="00FF488A" w:rsidP="00A25D80">
      <w:pPr>
        <w:pStyle w:val="Bezproreda"/>
        <w:jc w:val="both"/>
        <w:rPr>
          <w:sz w:val="24"/>
          <w:szCs w:val="24"/>
        </w:rPr>
      </w:pPr>
    </w:p>
    <w:p w:rsidR="006D7FCA" w:rsidRDefault="006D7FCA" w:rsidP="00A25D80">
      <w:pPr>
        <w:pStyle w:val="Bezproreda"/>
        <w:jc w:val="both"/>
        <w:rPr>
          <w:sz w:val="24"/>
          <w:szCs w:val="24"/>
        </w:rPr>
      </w:pPr>
    </w:p>
    <w:p w:rsidR="00FF488A" w:rsidRDefault="00FF488A" w:rsidP="00FF488A">
      <w:pPr>
        <w:pStyle w:val="Bezproreda"/>
        <w:jc w:val="center"/>
        <w:rPr>
          <w:sz w:val="24"/>
          <w:szCs w:val="24"/>
        </w:rPr>
      </w:pPr>
      <w:r>
        <w:rPr>
          <w:sz w:val="24"/>
          <w:szCs w:val="24"/>
        </w:rPr>
        <w:t xml:space="preserve">Osijek, 3. studenog 2017. </w:t>
      </w:r>
    </w:p>
    <w:p w:rsidR="001A5869" w:rsidRDefault="001A5869" w:rsidP="001A5869">
      <w:pPr>
        <w:pStyle w:val="Bezproreda"/>
        <w:rPr>
          <w:sz w:val="24"/>
          <w:szCs w:val="24"/>
        </w:rPr>
      </w:pPr>
    </w:p>
    <w:p w:rsidR="005E6FE0" w:rsidRDefault="005F464A" w:rsidP="005F464A">
      <w:pPr>
        <w:pStyle w:val="Bezproreda"/>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6FE0" w:rsidRPr="00D9097F">
        <w:rPr>
          <w:sz w:val="24"/>
          <w:szCs w:val="24"/>
        </w:rPr>
        <w:t>Predsjednik vijeća</w:t>
      </w:r>
    </w:p>
    <w:p w:rsidR="005E6FE0" w:rsidRDefault="005F464A" w:rsidP="005F464A">
      <w:pPr>
        <w:pStyle w:val="Bezproreda"/>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6FE0">
        <w:rPr>
          <w:sz w:val="24"/>
          <w:szCs w:val="24"/>
        </w:rPr>
        <w:t>Branka Guljaš,v.</w:t>
      </w:r>
      <w:r>
        <w:rPr>
          <w:sz w:val="24"/>
          <w:szCs w:val="24"/>
        </w:rPr>
        <w:t xml:space="preserve"> </w:t>
      </w:r>
      <w:r w:rsidR="005E6FE0">
        <w:rPr>
          <w:sz w:val="24"/>
          <w:szCs w:val="24"/>
        </w:rPr>
        <w:t>r.</w:t>
      </w:r>
    </w:p>
    <w:p w:rsidR="005F464A" w:rsidRDefault="005F464A" w:rsidP="005F464A">
      <w:pPr>
        <w:pStyle w:val="Bezproreda"/>
        <w:jc w:val="center"/>
        <w:rPr>
          <w:sz w:val="24"/>
          <w:szCs w:val="24"/>
        </w:rPr>
      </w:pPr>
    </w:p>
    <w:p w:rsidR="00E40E8D" w:rsidRDefault="00E40E8D" w:rsidP="00E40E8D">
      <w:pPr>
        <w:jc w:val="both"/>
        <w:rPr>
          <w:sz w:val="24"/>
          <w:szCs w:val="24"/>
        </w:rPr>
      </w:pPr>
      <w:bookmarkStart w:id="0" w:name="_GoBack"/>
      <w:bookmarkEnd w:id="0"/>
    </w:p>
    <w:sectPr w:rsidR="00E40E8D" w:rsidSect="00107536">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65" w:rsidRDefault="006D7B65" w:rsidP="00107536">
      <w:r>
        <w:separator/>
      </w:r>
    </w:p>
  </w:endnote>
  <w:endnote w:type="continuationSeparator" w:id="0">
    <w:p w:rsidR="006D7B65" w:rsidRDefault="006D7B65" w:rsidP="0010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65" w:rsidRDefault="006D7B65" w:rsidP="00107536">
      <w:r>
        <w:separator/>
      </w:r>
    </w:p>
  </w:footnote>
  <w:footnote w:type="continuationSeparator" w:id="0">
    <w:p w:rsidR="006D7B65" w:rsidRDefault="006D7B65" w:rsidP="00107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6" w:rsidRPr="00261B01" w:rsidRDefault="00FB3B0F" w:rsidP="00FB3B0F">
    <w:pPr>
      <w:pStyle w:val="Zaglavlje"/>
      <w:tabs>
        <w:tab w:val="left" w:pos="4230"/>
        <w:tab w:val="left" w:pos="8320"/>
      </w:tabs>
      <w:rPr>
        <w:sz w:val="24"/>
        <w:szCs w:val="24"/>
      </w:rPr>
    </w:pPr>
    <w:r>
      <w:tab/>
    </w:r>
    <w:r w:rsidR="00107536" w:rsidRPr="00361F45">
      <w:rPr>
        <w:sz w:val="24"/>
        <w:szCs w:val="24"/>
      </w:rPr>
      <w:fldChar w:fldCharType="begin"/>
    </w:r>
    <w:r w:rsidR="00107536" w:rsidRPr="00361F45">
      <w:rPr>
        <w:sz w:val="24"/>
        <w:szCs w:val="24"/>
      </w:rPr>
      <w:instrText>PAGE   \* MERGEFORMAT</w:instrText>
    </w:r>
    <w:r w:rsidR="00107536" w:rsidRPr="00361F45">
      <w:rPr>
        <w:sz w:val="24"/>
        <w:szCs w:val="24"/>
      </w:rPr>
      <w:fldChar w:fldCharType="separate"/>
    </w:r>
    <w:r w:rsidR="001E2492">
      <w:rPr>
        <w:noProof/>
        <w:sz w:val="24"/>
        <w:szCs w:val="24"/>
      </w:rPr>
      <w:t>4</w:t>
    </w:r>
    <w:r w:rsidR="00107536" w:rsidRPr="00361F45">
      <w:rPr>
        <w:sz w:val="24"/>
        <w:szCs w:val="24"/>
      </w:rPr>
      <w:fldChar w:fldCharType="end"/>
    </w:r>
    <w:r w:rsidR="00B27AD7">
      <w:tab/>
      <w:t xml:space="preserve">                               </w:t>
    </w:r>
    <w:r w:rsidR="001D0A46">
      <w:t xml:space="preserve">  </w:t>
    </w:r>
    <w:r w:rsidR="001F2754">
      <w:rPr>
        <w:sz w:val="24"/>
        <w:szCs w:val="24"/>
      </w:rPr>
      <w:t>Poslovni broj</w:t>
    </w:r>
    <w:r w:rsidR="00306FEA">
      <w:rPr>
        <w:sz w:val="24"/>
        <w:szCs w:val="24"/>
      </w:rPr>
      <w:t xml:space="preserve"> Gž</w:t>
    </w:r>
    <w:r w:rsidR="00014137">
      <w:rPr>
        <w:sz w:val="24"/>
        <w:szCs w:val="24"/>
      </w:rPr>
      <w:t xml:space="preserve"> R</w:t>
    </w:r>
    <w:r w:rsidR="00306FEA">
      <w:rPr>
        <w:sz w:val="24"/>
        <w:szCs w:val="24"/>
      </w:rPr>
      <w:t>-</w:t>
    </w:r>
    <w:r w:rsidR="001D0A46">
      <w:rPr>
        <w:sz w:val="24"/>
        <w:szCs w:val="24"/>
      </w:rPr>
      <w:t>381/2017-2</w:t>
    </w:r>
  </w:p>
  <w:p w:rsidR="00107536" w:rsidRPr="0029103D" w:rsidRDefault="0029103D" w:rsidP="0029103D">
    <w:pPr>
      <w:pStyle w:val="Zaglavlje"/>
      <w:jc w:val="both"/>
      <w:rPr>
        <w:sz w:val="24"/>
        <w:szCs w:val="24"/>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01" w:rsidRDefault="00261B01">
    <w:pPr>
      <w:pStyle w:val="Zaglavlje"/>
      <w:jc w:val="center"/>
    </w:pPr>
  </w:p>
  <w:p w:rsidR="00261B01" w:rsidRDefault="00261B0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36"/>
    <w:rsid w:val="0000027E"/>
    <w:rsid w:val="00014137"/>
    <w:rsid w:val="00047F5D"/>
    <w:rsid w:val="000533BA"/>
    <w:rsid w:val="00087CE1"/>
    <w:rsid w:val="00093E8F"/>
    <w:rsid w:val="000B78E3"/>
    <w:rsid w:val="000C68BD"/>
    <w:rsid w:val="000E5F76"/>
    <w:rsid w:val="000E6ED7"/>
    <w:rsid w:val="00107536"/>
    <w:rsid w:val="00126577"/>
    <w:rsid w:val="001A5869"/>
    <w:rsid w:val="001D0A46"/>
    <w:rsid w:val="001E2492"/>
    <w:rsid w:val="001F2078"/>
    <w:rsid w:val="001F2754"/>
    <w:rsid w:val="00207141"/>
    <w:rsid w:val="00261B01"/>
    <w:rsid w:val="00276C21"/>
    <w:rsid w:val="0029103D"/>
    <w:rsid w:val="002B4B63"/>
    <w:rsid w:val="002D726B"/>
    <w:rsid w:val="002F2832"/>
    <w:rsid w:val="002F2FCE"/>
    <w:rsid w:val="002F3028"/>
    <w:rsid w:val="002F59EE"/>
    <w:rsid w:val="00306FEA"/>
    <w:rsid w:val="003134D5"/>
    <w:rsid w:val="00321DC9"/>
    <w:rsid w:val="00323720"/>
    <w:rsid w:val="00324B5F"/>
    <w:rsid w:val="00361F45"/>
    <w:rsid w:val="00387EC6"/>
    <w:rsid w:val="003A1FCC"/>
    <w:rsid w:val="003E2B50"/>
    <w:rsid w:val="003E6149"/>
    <w:rsid w:val="003F0F38"/>
    <w:rsid w:val="003F6A0A"/>
    <w:rsid w:val="00412BBB"/>
    <w:rsid w:val="00425454"/>
    <w:rsid w:val="004405A9"/>
    <w:rsid w:val="004479BE"/>
    <w:rsid w:val="00462808"/>
    <w:rsid w:val="0046789A"/>
    <w:rsid w:val="00475AF5"/>
    <w:rsid w:val="00497C1A"/>
    <w:rsid w:val="004B267F"/>
    <w:rsid w:val="004C41D4"/>
    <w:rsid w:val="004E0248"/>
    <w:rsid w:val="005039DA"/>
    <w:rsid w:val="0050409A"/>
    <w:rsid w:val="00505FE6"/>
    <w:rsid w:val="0052035B"/>
    <w:rsid w:val="00523F66"/>
    <w:rsid w:val="005622B5"/>
    <w:rsid w:val="005624F1"/>
    <w:rsid w:val="00571D6B"/>
    <w:rsid w:val="005B3293"/>
    <w:rsid w:val="005D5EF8"/>
    <w:rsid w:val="005E031A"/>
    <w:rsid w:val="005E6FE0"/>
    <w:rsid w:val="005F1F9C"/>
    <w:rsid w:val="005F464A"/>
    <w:rsid w:val="00630EA8"/>
    <w:rsid w:val="00634E43"/>
    <w:rsid w:val="006611A2"/>
    <w:rsid w:val="00697CE0"/>
    <w:rsid w:val="006B2BA6"/>
    <w:rsid w:val="006D0885"/>
    <w:rsid w:val="006D5272"/>
    <w:rsid w:val="006D7B65"/>
    <w:rsid w:val="006D7FCA"/>
    <w:rsid w:val="0070472A"/>
    <w:rsid w:val="0072110D"/>
    <w:rsid w:val="00727F44"/>
    <w:rsid w:val="0074763E"/>
    <w:rsid w:val="00753CB4"/>
    <w:rsid w:val="0077299E"/>
    <w:rsid w:val="0078209B"/>
    <w:rsid w:val="00783122"/>
    <w:rsid w:val="007C29A8"/>
    <w:rsid w:val="007C7783"/>
    <w:rsid w:val="007D32EC"/>
    <w:rsid w:val="007E4DB9"/>
    <w:rsid w:val="007F2151"/>
    <w:rsid w:val="00804850"/>
    <w:rsid w:val="008071D6"/>
    <w:rsid w:val="008127D0"/>
    <w:rsid w:val="00875707"/>
    <w:rsid w:val="00881A68"/>
    <w:rsid w:val="00895C4B"/>
    <w:rsid w:val="008A1AA4"/>
    <w:rsid w:val="008D170A"/>
    <w:rsid w:val="008D69CA"/>
    <w:rsid w:val="008D6CB4"/>
    <w:rsid w:val="008F2DF8"/>
    <w:rsid w:val="00900ABA"/>
    <w:rsid w:val="00903E40"/>
    <w:rsid w:val="00986A76"/>
    <w:rsid w:val="009A3190"/>
    <w:rsid w:val="009B4083"/>
    <w:rsid w:val="009B50E6"/>
    <w:rsid w:val="009C7EF9"/>
    <w:rsid w:val="009D3473"/>
    <w:rsid w:val="00A25D80"/>
    <w:rsid w:val="00A33805"/>
    <w:rsid w:val="00A72635"/>
    <w:rsid w:val="00AB44A6"/>
    <w:rsid w:val="00AE5E88"/>
    <w:rsid w:val="00B11AC5"/>
    <w:rsid w:val="00B27AD7"/>
    <w:rsid w:val="00B748C0"/>
    <w:rsid w:val="00B858CA"/>
    <w:rsid w:val="00B86BA3"/>
    <w:rsid w:val="00BE7DD3"/>
    <w:rsid w:val="00BF513B"/>
    <w:rsid w:val="00C055C4"/>
    <w:rsid w:val="00C0688E"/>
    <w:rsid w:val="00C41E86"/>
    <w:rsid w:val="00C444A4"/>
    <w:rsid w:val="00C65F5D"/>
    <w:rsid w:val="00C9259E"/>
    <w:rsid w:val="00CB0E16"/>
    <w:rsid w:val="00CE181D"/>
    <w:rsid w:val="00CF3EF4"/>
    <w:rsid w:val="00CF490B"/>
    <w:rsid w:val="00D20C27"/>
    <w:rsid w:val="00D34546"/>
    <w:rsid w:val="00D362FB"/>
    <w:rsid w:val="00D57767"/>
    <w:rsid w:val="00D9097F"/>
    <w:rsid w:val="00DA7B93"/>
    <w:rsid w:val="00DB052E"/>
    <w:rsid w:val="00E40E8D"/>
    <w:rsid w:val="00E52525"/>
    <w:rsid w:val="00E96AE5"/>
    <w:rsid w:val="00EA37A5"/>
    <w:rsid w:val="00EC3352"/>
    <w:rsid w:val="00EC518F"/>
    <w:rsid w:val="00EE08EA"/>
    <w:rsid w:val="00EF380E"/>
    <w:rsid w:val="00F66A82"/>
    <w:rsid w:val="00F83A77"/>
    <w:rsid w:val="00F9256F"/>
    <w:rsid w:val="00F941A1"/>
    <w:rsid w:val="00FB3B0F"/>
    <w:rsid w:val="00FF278D"/>
    <w:rsid w:val="00FF48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25"/>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7536"/>
    <w:pPr>
      <w:tabs>
        <w:tab w:val="center" w:pos="4536"/>
        <w:tab w:val="right" w:pos="9072"/>
      </w:tabs>
    </w:pPr>
  </w:style>
  <w:style w:type="character" w:customStyle="1" w:styleId="ZaglavljeChar">
    <w:name w:val="Zaglavlje Char"/>
    <w:link w:val="Zaglavlje"/>
    <w:uiPriority w:val="99"/>
    <w:rsid w:val="00107536"/>
    <w:rPr>
      <w:lang w:eastAsia="en-US"/>
    </w:rPr>
  </w:style>
  <w:style w:type="paragraph" w:styleId="Podnoje">
    <w:name w:val="footer"/>
    <w:basedOn w:val="Normal"/>
    <w:link w:val="PodnojeChar"/>
    <w:uiPriority w:val="99"/>
    <w:unhideWhenUsed/>
    <w:rsid w:val="00107536"/>
    <w:pPr>
      <w:tabs>
        <w:tab w:val="center" w:pos="4536"/>
        <w:tab w:val="right" w:pos="9072"/>
      </w:tabs>
    </w:pPr>
  </w:style>
  <w:style w:type="character" w:customStyle="1" w:styleId="PodnojeChar">
    <w:name w:val="Podnožje Char"/>
    <w:link w:val="Podnoje"/>
    <w:uiPriority w:val="99"/>
    <w:rsid w:val="00107536"/>
    <w:rPr>
      <w:lang w:eastAsia="en-US"/>
    </w:rPr>
  </w:style>
  <w:style w:type="table" w:styleId="Reetkatablice">
    <w:name w:val="Table Grid"/>
    <w:basedOn w:val="Obinatablica"/>
    <w:rsid w:val="00276C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72635"/>
    <w:rPr>
      <w:lang w:eastAsia="en-US"/>
    </w:rPr>
  </w:style>
  <w:style w:type="paragraph" w:styleId="Tekstbalonia">
    <w:name w:val="Balloon Text"/>
    <w:basedOn w:val="Normal"/>
    <w:link w:val="TekstbaloniaChar"/>
    <w:uiPriority w:val="99"/>
    <w:semiHidden/>
    <w:unhideWhenUsed/>
    <w:rsid w:val="00900ABA"/>
    <w:rPr>
      <w:rFonts w:ascii="Tahoma" w:hAnsi="Tahoma" w:cs="Tahoma"/>
      <w:sz w:val="16"/>
      <w:szCs w:val="16"/>
    </w:rPr>
  </w:style>
  <w:style w:type="character" w:customStyle="1" w:styleId="TekstbaloniaChar">
    <w:name w:val="Tekst balončića Char"/>
    <w:basedOn w:val="Zadanifontodlomka"/>
    <w:link w:val="Tekstbalonia"/>
    <w:uiPriority w:val="99"/>
    <w:semiHidden/>
    <w:rsid w:val="00900ABA"/>
    <w:rPr>
      <w:rFonts w:ascii="Tahoma" w:hAnsi="Tahoma" w:cs="Tahoma"/>
      <w:sz w:val="16"/>
      <w:szCs w:val="16"/>
      <w:lang w:eastAsia="en-US"/>
    </w:rPr>
  </w:style>
  <w:style w:type="character" w:styleId="Tekstrezerviranogmjesta">
    <w:name w:val="Placeholder Text"/>
    <w:basedOn w:val="Zadanifontodlomka"/>
    <w:uiPriority w:val="99"/>
    <w:semiHidden/>
    <w:rsid w:val="0078209B"/>
    <w:rPr>
      <w:color w:val="808080"/>
      <w:bdr w:val="none" w:sz="0" w:space="0" w:color="auto"/>
      <w:shd w:val="clear" w:color="auto" w:fill="auto"/>
    </w:rPr>
  </w:style>
  <w:style w:type="character" w:customStyle="1" w:styleId="eSPISCCParagraphDefaultFont">
    <w:name w:val="eSPIS_CC_Paragraph Default Font"/>
    <w:basedOn w:val="Zadanifontodlomka"/>
    <w:rsid w:val="0078209B"/>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78209B"/>
    <w:rPr>
      <w:bdr w:val="none" w:sz="0" w:space="0" w:color="auto"/>
      <w:shd w:val="clear" w:color="auto" w:fill="FFFFCC"/>
      <w:lang w:val="hr-HR"/>
    </w:rPr>
  </w:style>
  <w:style w:type="character" w:customStyle="1" w:styleId="PozadinaSvijetloCrvena">
    <w:name w:val="Pozadina_SvijetloCrvena"/>
    <w:basedOn w:val="eSPISCCParagraphDefaultFont"/>
    <w:rsid w:val="0078209B"/>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78209B"/>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77299E"/>
    <w:pPr>
      <w:jc w:val="both"/>
    </w:pPr>
    <w:rPr>
      <w:rFonts w:eastAsia="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25"/>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7536"/>
    <w:pPr>
      <w:tabs>
        <w:tab w:val="center" w:pos="4536"/>
        <w:tab w:val="right" w:pos="9072"/>
      </w:tabs>
    </w:pPr>
  </w:style>
  <w:style w:type="character" w:customStyle="1" w:styleId="ZaglavljeChar">
    <w:name w:val="Zaglavlje Char"/>
    <w:link w:val="Zaglavlje"/>
    <w:uiPriority w:val="99"/>
    <w:rsid w:val="00107536"/>
    <w:rPr>
      <w:lang w:eastAsia="en-US"/>
    </w:rPr>
  </w:style>
  <w:style w:type="paragraph" w:styleId="Podnoje">
    <w:name w:val="footer"/>
    <w:basedOn w:val="Normal"/>
    <w:link w:val="PodnojeChar"/>
    <w:uiPriority w:val="99"/>
    <w:unhideWhenUsed/>
    <w:rsid w:val="00107536"/>
    <w:pPr>
      <w:tabs>
        <w:tab w:val="center" w:pos="4536"/>
        <w:tab w:val="right" w:pos="9072"/>
      </w:tabs>
    </w:pPr>
  </w:style>
  <w:style w:type="character" w:customStyle="1" w:styleId="PodnojeChar">
    <w:name w:val="Podnožje Char"/>
    <w:link w:val="Podnoje"/>
    <w:uiPriority w:val="99"/>
    <w:rsid w:val="00107536"/>
    <w:rPr>
      <w:lang w:eastAsia="en-US"/>
    </w:rPr>
  </w:style>
  <w:style w:type="table" w:styleId="Reetkatablice">
    <w:name w:val="Table Grid"/>
    <w:basedOn w:val="Obinatablica"/>
    <w:rsid w:val="00276C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72635"/>
    <w:rPr>
      <w:lang w:eastAsia="en-US"/>
    </w:rPr>
  </w:style>
  <w:style w:type="paragraph" w:styleId="Tekstbalonia">
    <w:name w:val="Balloon Text"/>
    <w:basedOn w:val="Normal"/>
    <w:link w:val="TekstbaloniaChar"/>
    <w:uiPriority w:val="99"/>
    <w:semiHidden/>
    <w:unhideWhenUsed/>
    <w:rsid w:val="00900ABA"/>
    <w:rPr>
      <w:rFonts w:ascii="Tahoma" w:hAnsi="Tahoma" w:cs="Tahoma"/>
      <w:sz w:val="16"/>
      <w:szCs w:val="16"/>
    </w:rPr>
  </w:style>
  <w:style w:type="character" w:customStyle="1" w:styleId="TekstbaloniaChar">
    <w:name w:val="Tekst balončića Char"/>
    <w:basedOn w:val="Zadanifontodlomka"/>
    <w:link w:val="Tekstbalonia"/>
    <w:uiPriority w:val="99"/>
    <w:semiHidden/>
    <w:rsid w:val="00900ABA"/>
    <w:rPr>
      <w:rFonts w:ascii="Tahoma" w:hAnsi="Tahoma" w:cs="Tahoma"/>
      <w:sz w:val="16"/>
      <w:szCs w:val="16"/>
      <w:lang w:eastAsia="en-US"/>
    </w:rPr>
  </w:style>
  <w:style w:type="character" w:styleId="Tekstrezerviranogmjesta">
    <w:name w:val="Placeholder Text"/>
    <w:basedOn w:val="Zadanifontodlomka"/>
    <w:uiPriority w:val="99"/>
    <w:semiHidden/>
    <w:rsid w:val="0078209B"/>
    <w:rPr>
      <w:color w:val="808080"/>
      <w:bdr w:val="none" w:sz="0" w:space="0" w:color="auto"/>
      <w:shd w:val="clear" w:color="auto" w:fill="auto"/>
    </w:rPr>
  </w:style>
  <w:style w:type="character" w:customStyle="1" w:styleId="eSPISCCParagraphDefaultFont">
    <w:name w:val="eSPIS_CC_Paragraph Default Font"/>
    <w:basedOn w:val="Zadanifontodlomka"/>
    <w:rsid w:val="0078209B"/>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78209B"/>
    <w:rPr>
      <w:bdr w:val="none" w:sz="0" w:space="0" w:color="auto"/>
      <w:shd w:val="clear" w:color="auto" w:fill="FFFFCC"/>
      <w:lang w:val="hr-HR"/>
    </w:rPr>
  </w:style>
  <w:style w:type="character" w:customStyle="1" w:styleId="PozadinaSvijetloCrvena">
    <w:name w:val="Pozadina_SvijetloCrvena"/>
    <w:basedOn w:val="eSPISCCParagraphDefaultFont"/>
    <w:rsid w:val="0078209B"/>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78209B"/>
    <w:rPr>
      <w:rFonts w:ascii="Times New Roman" w:hAnsi="Times New Roman" w:cs="Times New Roman"/>
      <w:sz w:val="24"/>
      <w:bdr w:val="none" w:sz="0" w:space="0" w:color="auto"/>
      <w:shd w:val="clear" w:color="auto" w:fill="CCFFCC"/>
      <w:lang w:val="hr-HR"/>
    </w:rPr>
  </w:style>
  <w:style w:type="paragraph" w:customStyle="1" w:styleId="VSVerzija">
    <w:name w:val="VS_Verzija"/>
    <w:basedOn w:val="Normal"/>
    <w:rsid w:val="0077299E"/>
    <w:pPr>
      <w:jc w:val="both"/>
    </w:pPr>
    <w:rPr>
      <w:rFonts w:eastAsia="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3. studenog 2017.</izvorni_sadrzaj>
    <derivirana_varijabla naziv="DomainObject.DatumDonosenjaOdluke_1">3. studenog 2017.</derivirana_varijabla>
  </DomainObject.DatumDonosenjaOdluke>
  <DomainObject.DatumOvrsnosti>
    <izvorni_sadrzaj/>
    <derivirana_varijabla naziv="DomainObject.DatumOvrsnosti_1"/>
  </DomainObject.DatumOvrsnosti>
  <DomainObject.DatumPravomocnosti>
    <izvorni_sadrzaj>3. studenog 2017.</izvorni_sadrzaj>
    <derivirana_varijabla naziv="DomainObject.DatumPravomocnosti_1">3. studenog 2017.</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4</izvorni_sadrzaj>
    <derivirana_varijabla naziv="DomainObject.BrojStranica_1">4</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381</izvorni_sadrzaj>
    <derivirana_varijabla naziv="DomainObject.Predmet.Broj_1">381</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18. listopada 2017.</izvorni_sadrzaj>
    <derivirana_varijabla naziv="DomainObject.Predmet.DatumOsnivanja_1">18. listopada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200001.00</izvorni_sadrzaj>
    <derivirana_varijabla naziv="DomainObject.Predmet.InicijalnaVrijednost_1">200001.00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R-381/2017</izvorni_sadrzaj>
    <derivirana_varijabla naziv="DomainObject.Predmet.OznakaBroj_1">Gž R-381/2017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SINDIKAT DRŽAVNIH I LOKALNIH SLUŽBENIKA I NAMJEŠTENIKA RH</izvorni_sadrzaj>
    <derivirana_varijabla naziv="DomainObject.Predmet.ProtustrankaFormated_1">  SINDIKAT DRŽAVNIH I LOKALNIH SLUŽBENIKA I NAMJEŠTENIKA RH</derivirana_varijabla>
  </DomainObject.Predmet.ProtustrankaFormated>
  <DomainObject.Predmet.ProtustrankaFormatedOIB>
    <izvorni_sadrzaj>  SINDIKAT DRŽAVNIH I LOKALNIH SLUŽBENIKA I NAMJEŠTENIKA RH, OIB 85709856921</izvorni_sadrzaj>
    <derivirana_varijabla naziv="DomainObject.Predmet.ProtustrankaFormatedOIB_1">  SINDIKAT DRŽAVNIH I LOKALNIH SLUŽBENIKA I NAMJEŠTENIKA RH, OIB 85709856921</derivirana_varijabla>
  </DomainObject.Predmet.ProtustrankaFormatedOIB>
  <DomainObject.Predmet.ProtustrankaFormatedWithAdress>
    <izvorni_sadrzaj> SINDIKAT DRŽAVNIH I LOKALNIH SLUŽBENIKA I NAMJEŠTENIKA RH, Trg Kralja Petra Krešimira Iv. 2, 10000 Zagreb</izvorni_sadrzaj>
    <derivirana_varijabla naziv="DomainObject.Predmet.ProtustrankaFormatedWithAdress_1"> SINDIKAT DRŽAVNIH I LOKALNIH SLUŽBENIKA I NAMJEŠTENIKA RH, Trg Kralja Petra Krešimira Iv. 2, 10000 Zagreb</derivirana_varijabla>
  </DomainObject.Predmet.ProtustrankaFormatedWithAdress>
  <DomainObject.Predmet.ProtustrankaFormatedWithAdressOIB>
    <izvorni_sadrzaj> SINDIKAT DRŽAVNIH I LOKALNIH SLUŽBENIKA I NAMJEŠTENIKA RH, OIB 85709856921, Trg Kralja Petra Krešimira Iv. 2, 10000 Zagreb</izvorni_sadrzaj>
    <derivirana_varijabla naziv="DomainObject.Predmet.ProtustrankaFormatedWithAdressOIB_1"> SINDIKAT DRŽAVNIH I LOKALNIH SLUŽBENIKA I NAMJEŠTENIKA RH, OIB 85709856921, Trg Kralja Petra Krešimira Iv. 2, 10000 Zagreb</derivirana_varijabla>
  </DomainObject.Predmet.ProtustrankaFormatedWithAdressOIB>
  <DomainObject.Predmet.ProtustrankaWithAdress>
    <izvorni_sadrzaj>SINDIKAT DRŽAVNIH I LOKALNIH SLUŽBENIKA I NAMJEŠTENIKA RH Trg Kralja Petra Krešimira Iv. 2, 10000 Zagreb</izvorni_sadrzaj>
    <derivirana_varijabla naziv="DomainObject.Predmet.ProtustrankaWithAdress_1">SINDIKAT DRŽAVNIH I LOKALNIH SLUŽBENIKA I NAMJEŠTENIKA RH Trg Kralja Petra Krešimira Iv. 2, 10000 Zagreb</derivirana_varijabla>
  </DomainObject.Predmet.ProtustrankaWithAdress>
  <DomainObject.Predmet.ProtustrankaWithAdressOIB>
    <izvorni_sadrzaj>SINDIKAT DRŽAVNIH I LOKALNIH SLUŽBENIKA I NAMJEŠTENIKA RH, OIB 85709856921, Trg Kralja Petra Krešimira Iv. 2, 10000 Zagreb</izvorni_sadrzaj>
    <derivirana_varijabla naziv="DomainObject.Predmet.ProtustrankaWithAdressOIB_1">SINDIKAT DRŽAVNIH I LOKALNIH SLUŽBENIKA I NAMJEŠTENIKA RH, OIB 85709856921, Trg Kralja Petra Krešimira Iv. 2, 10000 Zagreb</derivirana_varijabla>
  </DomainObject.Predmet.ProtustrankaWithAdressOIB>
  <DomainObject.Predmet.ProtustrankaNazivFormated>
    <izvorni_sadrzaj>SINDIKAT DRŽAVNIH I LOKALNIH SLUŽBENIKA I NAMJEŠTENIKA RH</izvorni_sadrzaj>
    <derivirana_varijabla naziv="DomainObject.Predmet.ProtustrankaNazivFormated_1">SINDIKAT DRŽAVNIH I LOKALNIH SLUŽBENIKA I NAMJEŠTENIKA RH</derivirana_varijabla>
  </DomainObject.Predmet.ProtustrankaNazivFormated>
  <DomainObject.Predmet.ProtustrankaNazivFormatedOIB>
    <izvorni_sadrzaj>SINDIKAT DRŽAVNIH I LOKALNIH SLUŽBENIKA I NAMJEŠTENIKA RH, OIB 85709856921</izvorni_sadrzaj>
    <derivirana_varijabla naziv="DomainObject.Predmet.ProtustrankaNazivFormatedOIB_1">SINDIKAT DRŽAVNIH I LOKALNIH SLUŽBENIKA I NAMJEŠTENIKA RH, OIB 85709856921</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Hrvatska regulatorna agencija za mrežne djelatnosti</izvorni_sadrzaj>
    <derivirana_varijabla naziv="DomainObject.Predmet.StrankaFormated_1">  Hrvatska regulatorna agencija za mrežne djelatnosti</derivirana_varijabla>
  </DomainObject.Predmet.StrankaFormated>
  <DomainObject.Predmet.StrankaFormatedOIB>
    <izvorni_sadrzaj>  Hrvatska regulatorna agencija za mrežne djelatnosti, OIB 87950783661</izvorni_sadrzaj>
    <derivirana_varijabla naziv="DomainObject.Predmet.StrankaFormatedOIB_1">  Hrvatska regulatorna agencija za mrežne djelatnosti, OIB 87950783661</derivirana_varijabla>
  </DomainObject.Predmet.StrankaFormatedOIB>
  <DomainObject.Predmet.StrankaFormatedWithAdress>
    <izvorni_sadrzaj> Hrvatska regulatorna agencija za mrežne djelatnosti, Ulica Roberta Frangeša Mihanovića 9, 10000 Zagreb</izvorni_sadrzaj>
    <derivirana_varijabla naziv="DomainObject.Predmet.StrankaFormatedWithAdress_1"> Hrvatska regulatorna agencija za mrežne djelatnosti, Ulica Roberta Frangeša Mihanovića 9, 10000 Zagreb</derivirana_varijabla>
  </DomainObject.Predmet.StrankaFormatedWithAdress>
  <DomainObject.Predmet.StrankaFormatedWithAdressOIB>
    <izvorni_sadrzaj> Hrvatska regulatorna agencija za mrežne djelatnosti, OIB 87950783661, Ulica Roberta Frangeša Mihanovića 9, 10000 Zagreb</izvorni_sadrzaj>
    <derivirana_varijabla naziv="DomainObject.Predmet.StrankaFormatedWithAdressOIB_1"> Hrvatska regulatorna agencija za mrežne djelatnosti, OIB 87950783661, Ulica Roberta Frangeša Mihanovića 9, 10000 Zagreb</derivirana_varijabla>
  </DomainObject.Predmet.StrankaFormatedWithAdressOIB>
  <DomainObject.Predmet.StrankaWithAdress>
    <izvorni_sadrzaj>Hrvatska regulatorna agencija za mrežne djelatnosti Ulica Roberta Frangeša Mihanovića 9,10000 Zagreb</izvorni_sadrzaj>
    <derivirana_varijabla naziv="DomainObject.Predmet.StrankaWithAdress_1">Hrvatska regulatorna agencija za mrežne djelatnosti Ulica Roberta Frangeša Mihanovića 9,10000 Zagreb</derivirana_varijabla>
  </DomainObject.Predmet.StrankaWithAdress>
  <DomainObject.Predmet.StrankaWithAdressOIB>
    <izvorni_sadrzaj>Hrvatska regulatorna agencija za mrežne djelatnosti, OIB 87950783661, Ulica Roberta Frangeša Mihanovića 9,10000 Zagreb</izvorni_sadrzaj>
    <derivirana_varijabla naziv="DomainObject.Predmet.StrankaWithAdressOIB_1">Hrvatska regulatorna agencija za mrežne djelatnosti, OIB 87950783661, Ulica Roberta Frangeša Mihanovića 9,10000 Zagreb</derivirana_varijabla>
  </DomainObject.Predmet.StrankaWithAdressOIB>
  <DomainObject.Predmet.StrankaNazivFormated>
    <izvorni_sadrzaj>Hrvatska regulatorna agencija za mrežne djelatnosti</izvorni_sadrzaj>
    <derivirana_varijabla naziv="DomainObject.Predmet.StrankaNazivFormated_1">Hrvatska regulatorna agencija za mrežne djelatnosti</derivirana_varijabla>
  </DomainObject.Predmet.StrankaNazivFormated>
  <DomainObject.Predmet.StrankaNazivFormatedOIB>
    <izvorni_sadrzaj>Hrvatska regulatorna agencija za mrežne djelatnosti, OIB 87950783661</izvorni_sadrzaj>
    <derivirana_varijabla naziv="DomainObject.Predmet.StrankaNazivFormatedOIB_1">Hrvatska regulatorna agencija za mrežne djelatnosti, OIB 87950783661</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Ostalo</izvorni_sadrzaj>
    <derivirana_varijabla naziv="DomainObject.Predmet.VrstaSpora.Naziv_1">Ostalo</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Hrvatska regulatorna agencija za mrežne djelatnosti</item>
    </izvorni_sadrzaj>
    <derivirana_varijabla naziv="DomainObject.Predmet.StrankaListFormated_1">
      <item>Hrvatska regulatorna agencija za mrežne djelatnosti</item>
    </derivirana_varijabla>
  </DomainObject.Predmet.StrankaListFormated>
  <DomainObject.Predmet.StrankaListFormatedOIB>
    <izvorni_sadrzaj>
      <item>Hrvatska regulatorna agencija za mrežne djelatnosti, OIB 87950783661</item>
    </izvorni_sadrzaj>
    <derivirana_varijabla naziv="DomainObject.Predmet.StrankaListFormatedOIB_1">
      <item>Hrvatska regulatorna agencija za mrežne djelatnosti, OIB 87950783661</item>
    </derivirana_varijabla>
  </DomainObject.Predmet.StrankaListFormatedOIB>
  <DomainObject.Predmet.StrankaListFormatedWithAdress>
    <izvorni_sadrzaj>
      <item>Hrvatska regulatorna agencija za mrežne djelatnosti, Ulica Roberta Frangeša Mihanovića 9, 10000 Zagreb</item>
    </izvorni_sadrzaj>
    <derivirana_varijabla naziv="DomainObject.Predmet.StrankaListFormatedWithAdress_1">
      <item>Hrvatska regulatorna agencija za mrežne djelatnosti, Ulica Roberta Frangeša Mihanovića 9, 10000 Zagreb</item>
    </derivirana_varijabla>
  </DomainObject.Predmet.StrankaListFormatedWithAdress>
  <DomainObject.Predmet.StrankaListFormatedWithAdressOIB>
    <izvorni_sadrzaj>
      <item>Hrvatska regulatorna agencija za mrežne djelatnosti, OIB 87950783661, Ulica Roberta Frangeša Mihanovića 9, 10000 Zagreb</item>
    </izvorni_sadrzaj>
    <derivirana_varijabla naziv="DomainObject.Predmet.StrankaListFormatedWithAdressOIB_1">
      <item>Hrvatska regulatorna agencija za mrežne djelatnosti, OIB 87950783661, Ulica Roberta Frangeša Mihanovića 9, 10000 Zagreb</item>
    </derivirana_varijabla>
  </DomainObject.Predmet.StrankaListFormatedWithAdressOIB>
  <DomainObject.Predmet.StrankaListNazivFormated>
    <izvorni_sadrzaj>
      <item>Hrvatska regulatorna agencija za mrežne djelatnosti</item>
    </izvorni_sadrzaj>
    <derivirana_varijabla naziv="DomainObject.Predmet.StrankaListNazivFormated_1">
      <item>Hrvatska regulatorna agencija za mrežne djelatnosti</item>
    </derivirana_varijabla>
  </DomainObject.Predmet.StrankaListNazivFormated>
  <DomainObject.Predmet.StrankaListNazivFormatedOIB>
    <izvorni_sadrzaj>
      <item>Hrvatska regulatorna agencija za mrežne djelatnosti, OIB 87950783661</item>
    </izvorni_sadrzaj>
    <derivirana_varijabla naziv="DomainObject.Predmet.StrankaListNazivFormatedOIB_1">
      <item>Hrvatska regulatorna agencija za mrežne djelatnosti, OIB 87950783661</item>
    </derivirana_varijabla>
  </DomainObject.Predmet.StrankaListNazivFormatedOIB>
  <DomainObject.Predmet.ProtuStrankaListFormated>
    <izvorni_sadrzaj>
      <item>SINDIKAT DRŽAVNIH I LOKALNIH SLUŽBENIKA I NAMJEŠTENIKA RH</item>
    </izvorni_sadrzaj>
    <derivirana_varijabla naziv="DomainObject.Predmet.ProtuStrankaListFormated_1">
      <item>SINDIKAT DRŽAVNIH I LOKALNIH SLUŽBENIKA I NAMJEŠTENIKA RH</item>
    </derivirana_varijabla>
  </DomainObject.Predmet.ProtuStrankaListFormated>
  <DomainObject.Predmet.ProtuStrankaListFormatedOIB>
    <izvorni_sadrzaj>
      <item>SINDIKAT DRŽAVNIH I LOKALNIH SLUŽBENIKA I NAMJEŠTENIKA RH, OIB 85709856921</item>
    </izvorni_sadrzaj>
    <derivirana_varijabla naziv="DomainObject.Predmet.ProtuStrankaListFormatedOIB_1">
      <item>SINDIKAT DRŽAVNIH I LOKALNIH SLUŽBENIKA I NAMJEŠTENIKA RH, OIB 85709856921</item>
    </derivirana_varijabla>
  </DomainObject.Predmet.ProtuStrankaListFormatedOIB>
  <DomainObject.Predmet.ProtuStrankaListFormatedWithAdress>
    <izvorni_sadrzaj>
      <item>SINDIKAT DRŽAVNIH I LOKALNIH SLUŽBENIKA I NAMJEŠTENIKA RH, Trg Kralja Petra Krešimira Iv. 2, 10000 Zagreb</item>
    </izvorni_sadrzaj>
    <derivirana_varijabla naziv="DomainObject.Predmet.ProtuStrankaListFormatedWithAdress_1">
      <item>SINDIKAT DRŽAVNIH I LOKALNIH SLUŽBENIKA I NAMJEŠTENIKA RH, Trg Kralja Petra Krešimira Iv. 2, 10000 Zagreb</item>
    </derivirana_varijabla>
  </DomainObject.Predmet.ProtuStrankaListFormatedWithAdress>
  <DomainObject.Predmet.ProtuStrankaListFormatedWithAdressOIB>
    <izvorni_sadrzaj>
      <item>SINDIKAT DRŽAVNIH I LOKALNIH SLUŽBENIKA I NAMJEŠTENIKA RH, OIB 85709856921, Trg Kralja Petra Krešimira Iv. 2, 10000 Zagreb</item>
    </izvorni_sadrzaj>
    <derivirana_varijabla naziv="DomainObject.Predmet.ProtuStrankaListFormatedWithAdressOIB_1">
      <item>SINDIKAT DRŽAVNIH I LOKALNIH SLUŽBENIKA I NAMJEŠTENIKA RH, OIB 85709856921, Trg Kralja Petra Krešimira Iv. 2, 10000 Zagreb</item>
    </derivirana_varijabla>
  </DomainObject.Predmet.ProtuStrankaListFormatedWithAdressOIB>
  <DomainObject.Predmet.ProtuStrankaListNazivFormated>
    <izvorni_sadrzaj>
      <item>SINDIKAT DRŽAVNIH I LOKALNIH SLUŽBENIKA I NAMJEŠTENIKA RH</item>
    </izvorni_sadrzaj>
    <derivirana_varijabla naziv="DomainObject.Predmet.ProtuStrankaListNazivFormated_1">
      <item>SINDIKAT DRŽAVNIH I LOKALNIH SLUŽBENIKA I NAMJEŠTENIKA RH</item>
    </derivirana_varijabla>
  </DomainObject.Predmet.ProtuStrankaListNazivFormated>
  <DomainObject.Predmet.ProtuStrankaListNazivFormatedOIB>
    <izvorni_sadrzaj>
      <item>SINDIKAT DRŽAVNIH I LOKALNIH SLUŽBENIKA I NAMJEŠTENIKA RH, OIB 85709856921</item>
    </izvorni_sadrzaj>
    <derivirana_varijabla naziv="DomainObject.Predmet.ProtuStrankaListNazivFormatedOIB_1">
      <item>SINDIKAT DRŽAVNIH I LOKALNIH SLUŽBENIKA I NAMJEŠTENIKA RH, OIB 85709856921</item>
    </derivirana_varijabla>
  </DomainObject.Predmet.ProtuStrankaListNazivFormatedOIB>
  <DomainObject.Predmet.OstaliListFormated>
    <izvorni_sadrzaj>
      <item>Odvjetničko društvo RUŽDJAK I PARTNERI javno trgovačko društvo</item>
      <item>Andrej Sardelić</item>
      <item>Hrvoje Perica</item>
      <item>Pero Tabak</item>
    </izvorni_sadrzaj>
    <derivirana_varijabla naziv="DomainObject.Predmet.OstaliListFormated_1">
      <item>Odvjetničko društvo RUŽDJAK I PARTNERI javno trgovačko društvo</item>
      <item>Andrej Sardelić</item>
      <item>Hrvoje Perica</item>
      <item>Pero Tabak</item>
    </derivirana_varijabla>
  </DomainObject.Predmet.OstaliListFormated>
  <DomainObject.Predmet.OstaliListFormatedOIB>
    <izvorni_sadrzaj>
      <item>Odvjetničko društvo RUŽDJAK I PARTNERI javno trgovačko društvo, OIB 25242039735</item>
      <item>Andrej Sardelić</item>
      <item>Hrvoje Perica</item>
      <item>Pero Tabak, OIB 43042747687</item>
    </izvorni_sadrzaj>
    <derivirana_varijabla naziv="DomainObject.Predmet.OstaliListFormatedOIB_1">
      <item>Odvjetničko društvo RUŽDJAK I PARTNERI javno trgovačko društvo, OIB 25242039735</item>
      <item>Andrej Sardelić</item>
      <item>Hrvoje Perica</item>
      <item>Pero Tabak, OIB 43042747687</item>
    </derivirana_varijabla>
  </DomainObject.Predmet.OstaliListFormatedOIB>
  <DomainObject.Predmet.OstaliListFormatedWithAdress>
    <izvorni_sadrzaj>
      <item>Odvjetničko društvo RUŽDJAK I PARTNERI javno trgovačko društvo, Draškovićeva 40, 10000 Zagreb</item>
      <item>Andrej Sardelić</item>
      <item>Hrvoje Perica</item>
      <item>Pero Tabak, Ulica Braće Domany 6, 10000 Zagreb</item>
    </izvorni_sadrzaj>
    <derivirana_varijabla naziv="DomainObject.Predmet.OstaliListFormatedWithAdress_1">
      <item>Odvjetničko društvo RUŽDJAK I PARTNERI javno trgovačko društvo, Draškovićeva 40, 10000 Zagreb</item>
      <item>Andrej Sardelić</item>
      <item>Hrvoje Perica</item>
      <item>Pero Tabak, Ulica Braće Domany 6, 10000 Zagreb</item>
    </derivirana_varijabla>
  </DomainObject.Predmet.OstaliListFormatedWithAdress>
  <DomainObject.Predmet.OstaliListFormatedWithAdressOIB>
    <izvorni_sadrzaj>
      <item>Odvjetničko društvo RUŽDJAK I PARTNERI javno trgovačko društvo, OIB 25242039735, Draškovićeva 40, 10000 Zagreb</item>
      <item>Andrej Sardelić</item>
      <item>Hrvoje Perica</item>
      <item>Pero Tabak, OIB 43042747687, Ulica Braće Domany 6, 10000 Zagreb</item>
    </izvorni_sadrzaj>
    <derivirana_varijabla naziv="DomainObject.Predmet.OstaliListFormatedWithAdressOIB_1">
      <item>Odvjetničko društvo RUŽDJAK I PARTNERI javno trgovačko društvo, OIB 25242039735, Draškovićeva 40, 10000 Zagreb</item>
      <item>Andrej Sardelić</item>
      <item>Hrvoje Perica</item>
      <item>Pero Tabak, OIB 43042747687, Ulica Braće Domany 6, 10000 Zagreb</item>
    </derivirana_varijabla>
  </DomainObject.Predmet.OstaliListFormatedWithAdressOIB>
  <DomainObject.Predmet.OstaliListNazivFormated>
    <izvorni_sadrzaj>
      <item>Odvjetničko društvo RUŽDJAK I PARTNERI javno trgovačko društvo</item>
      <item>Andrej Sardelić</item>
      <item>Hrvoje Perica</item>
      <item>Pero Tabak</item>
    </izvorni_sadrzaj>
    <derivirana_varijabla naziv="DomainObject.Predmet.OstaliListNazivFormated_1">
      <item>Odvjetničko društvo RUŽDJAK I PARTNERI javno trgovačko društvo</item>
      <item>Andrej Sardelić</item>
      <item>Hrvoje Perica</item>
      <item>Pero Tabak</item>
    </derivirana_varijabla>
  </DomainObject.Predmet.OstaliListNazivFormated>
  <DomainObject.Predmet.OstaliListNazivFormatedOIB>
    <izvorni_sadrzaj>
      <item>Odvjetničko društvo RUŽDJAK I PARTNERI javno trgovačko društvo, OIB 25242039735</item>
      <item>Andrej Sardelić</item>
      <item>Hrvoje Perica</item>
      <item>Pero Tabak, OIB 43042747687</item>
    </izvorni_sadrzaj>
    <derivirana_varijabla naziv="DomainObject.Predmet.OstaliListNazivFormatedOIB_1">
      <item>Odvjetničko društvo RUŽDJAK I PARTNERI javno trgovačko društvo, OIB 25242039735</item>
      <item>Andrej Sardelić</item>
      <item>Hrvoje Perica</item>
      <item>Pero Tabak, OIB 43042747687</item>
    </derivirana_varijabla>
  </DomainObject.Predmet.OstaliListNazivFormatedOIB>
  <DomainObject.Predmet.ClanoviVijeca>
    <izvorni_sadrzaj>Josip Gabrić</izvorni_sadrzaj>
    <derivirana_varijabla naziv="DomainObject.Predmet.ClanoviVijeca_1">Josip Gabrić</derivirana_varijabla>
  </DomainObject.Predmet.ClanoviVijeca>
  <DomainObject.Predmet.PredsjednikVijeca>
    <izvorni_sadrzaj>Branka Guljaš</izvorni_sadrzaj>
    <derivirana_varijabla naziv="DomainObject.Predmet.PredsjednikVijeca_1">Branka Guljaš</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9. studenog 2017.</izvorni_sadrzaj>
    <derivirana_varijabla naziv="DomainObject.Datum_1">9. studenog 2017.</derivirana_varijabla>
  </DomainObject.Datum>
  <DomainObject.PoslovniBrojDokumenta>
    <izvorni_sadrzaj/>
    <derivirana_varijabla naziv="DomainObject.PoslovniBrojDokumenta_1"/>
  </DomainObject.PoslovniBrojDokumenta>
  <DomainObject.Predmet.StrankaIDrugi>
    <izvorni_sadrzaj>Hrvatska regulatorna agencija za mrežne djelatnosti</izvorni_sadrzaj>
    <derivirana_varijabla naziv="DomainObject.Predmet.StrankaIDrugi_1">Hrvatska regulatorna agencija za mrežne djelatnosti</derivirana_varijabla>
  </DomainObject.Predmet.StrankaIDrugi>
  <DomainObject.Predmet.ProtustrankaIDrugi>
    <izvorni_sadrzaj>SINDIKAT DRŽAVNIH I LOKALNIH SLUŽBENIKA I NAMJEŠTENIKA RH</izvorni_sadrzaj>
    <derivirana_varijabla naziv="DomainObject.Predmet.ProtustrankaIDrugi_1">SINDIKAT DRŽAVNIH I LOKALNIH SLUŽBENIKA I NAMJEŠTENIKA RH</derivirana_varijabla>
  </DomainObject.Predmet.ProtustrankaIDrugi>
  <DomainObject.Predmet.StrankaIDrugiAdressOIB>
    <izvorni_sadrzaj>Hrvatska regulatorna agencija za mrežne djelatnosti, OIB 87950783661, Ulica Roberta Frangeša Mihanovića 9, 10000 Zagreb</izvorni_sadrzaj>
    <derivirana_varijabla naziv="DomainObject.Predmet.StrankaIDrugiAdressOIB_1">Hrvatska regulatorna agencija za mrežne djelatnosti, OIB 87950783661, Ulica Roberta Frangeša Mihanovića 9, 10000 Zagreb</derivirana_varijabla>
  </DomainObject.Predmet.StrankaIDrugiAdressOIB>
  <DomainObject.Predmet.ProtustrankaIDrugiAdressOIB>
    <izvorni_sadrzaj>SINDIKAT DRŽAVNIH I LOKALNIH SLUŽBENIKA I NAMJEŠTENIKA RH, OIB 85709856921, Trg Kralja Petra Krešimira Iv. 2, 10000 Zagreb</izvorni_sadrzaj>
    <derivirana_varijabla naziv="DomainObject.Predmet.ProtustrankaIDrugiAdressOIB_1">SINDIKAT DRŽAVNIH I LOKALNIH SLUŽBENIKA I NAMJEŠTENIKA RH, OIB 85709856921, Trg Kralja Petra Krešimira Iv. 2,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SINDIKAT DRŽAVNIH I LOKALNIH SLUŽBENIKA I NAMJEŠTENIKA RH</item>
      <item>Hrvatska regulatorna agencija za mrežne djelatnosti</item>
      <item>Odvjetničko društvo RUŽDJAK I PARTNERI javno trgovačko društvo</item>
      <item>Andrej Sardelić</item>
      <item>Hrvoje Perica</item>
      <item>Pero Tabak</item>
    </izvorni_sadrzaj>
    <derivirana_varijabla naziv="DomainObject.Predmet.SudioniciListNaziv_1">
      <item>SINDIKAT DRŽAVNIH I LOKALNIH SLUŽBENIKA I NAMJEŠTENIKA RH</item>
      <item>Hrvatska regulatorna agencija za mrežne djelatnosti</item>
      <item>Odvjetničko društvo RUŽDJAK I PARTNERI javno trgovačko društvo</item>
      <item>Andrej Sardelić</item>
      <item>Hrvoje Perica</item>
      <item>Pero Tabak</item>
    </derivirana_varijabla>
  </DomainObject.Predmet.SudioniciListNaziv>
  <DomainObject.Predmet.SudioniciListAdressOIB>
    <izvorni_sadrzaj>
      <item>SINDIKAT DRŽAVNIH I LOKALNIH SLUŽBENIKA I NAMJEŠTENIKA RH, OIB 85709856921, Trg Kralja Petra Krešimira Iv. 2,10000 Zagreb</item>
      <item>Hrvatska regulatorna agencija za mrežne djelatnosti, OIB 87950783661, Ulica Roberta Frangeša Mihanovića 9,10000 Zagreb</item>
      <item>Odvjetničko društvo RUŽDJAK I PARTNERI javno trgovačko društvo, OIB 25242039735, Draškovićeva 40,10000 Zagreb</item>
      <item>Andrej Sardelić</item>
      <item>Hrvoje Perica</item>
      <item>Pero Tabak, OIB 43042747687, Ulica Braće Domany 6,10000 Zagreb</item>
    </izvorni_sadrzaj>
    <derivirana_varijabla naziv="DomainObject.Predmet.SudioniciListAdressOIB_1">
      <item>SINDIKAT DRŽAVNIH I LOKALNIH SLUŽBENIKA I NAMJEŠTENIKA RH, OIB 85709856921, Trg Kralja Petra Krešimira Iv. 2,10000 Zagreb</item>
      <item>Hrvatska regulatorna agencija za mrežne djelatnosti, OIB 87950783661, Ulica Roberta Frangeša Mihanovića 9,10000 Zagreb</item>
      <item>Odvjetničko društvo RUŽDJAK I PARTNERI javno trgovačko društvo, OIB 25242039735, Draškovićeva 40,10000 Zagreb</item>
      <item>Andrej Sardelić</item>
      <item>Hrvoje Perica</item>
      <item>Pero Tabak, OIB 43042747687, Ulica Braće Domany 6,10000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85709856921</item>
      <item>, OIB 87950783661</item>
      <item>, OIB 25242039735</item>
      <item>, OIB null</item>
      <item>, OIB null</item>
      <item>, OIB 43042747687</item>
    </izvorni_sadrzaj>
    <derivirana_varijabla naziv="DomainObject.Predmet.SudioniciListNazivOIB_1">
      <item>, OIB 85709856921</item>
      <item>, OIB 87950783661</item>
      <item>, OIB 25242039735</item>
      <item>, OIB null</item>
      <item>, OIB null</item>
      <item>, OIB 43042747687</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Pr-393/2017</izvorni_sadrzaj>
    <derivirana_varijabla naziv="DomainObject.Predmet.OznakaNizestupanjskogPredmeta_1">Pr-393/2017</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20B26F31-35F8-4BFF-A635-71ED22330F1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1292</Words>
  <Characters>7371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Manda Neferanović</cp:lastModifiedBy>
  <cp:revision>2</cp:revision>
  <cp:lastPrinted>2017-11-08T08:41:00Z</cp:lastPrinted>
  <dcterms:created xsi:type="dcterms:W3CDTF">2020-07-01T10:02:00Z</dcterms:created>
  <dcterms:modified xsi:type="dcterms:W3CDTF">2020-07-01T10:02:00Z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dokumenta</vt:lpwstr>
  </property>
  <property fmtid="{D5CDD505-2E9C-101B-9397-08002B2CF9AE}" pid="4" name="CC_coloring">
    <vt:bool>false</vt:bool>
  </property>
  <property fmtid="{D5CDD505-2E9C-101B-9397-08002B2CF9AE}" pid="5" name="BrojStranica">
    <vt:i4>4</vt:i4>
  </property>
</Properties>
</file>