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017594" w14:paraId="44575E64" w14:textId="77777777">
        <w:tblPrEx>
          <w:tblCellMar>
            <w:top w:w="0" w:type="dxa"/>
            <w:bottom w:w="0" w:type="dxa"/>
          </w:tblCellMar>
        </w:tblPrEx>
        <w:trPr>
          <w:tblCellSpacing w:w="60" w:type="dxa"/>
        </w:trPr>
        <w:tc>
          <w:tcPr>
            <w:tcW w:w="1200" w:type="pct"/>
            <w:shd w:val="clear" w:color="auto" w:fill="E7F0F9"/>
          </w:tcPr>
          <w:p w14:paraId="4B0D3D8F" w14:textId="77777777" w:rsidR="00017594" w:rsidRDefault="00000000">
            <w:pPr>
              <w:spacing w:after="0" w:line="240" w:lineRule="auto"/>
            </w:pPr>
            <w:r>
              <w:rPr>
                <w:b/>
              </w:rPr>
              <w:t>RKP broj</w:t>
            </w:r>
          </w:p>
        </w:tc>
        <w:tc>
          <w:tcPr>
            <w:tcW w:w="0" w:type="auto"/>
            <w:shd w:val="clear" w:color="auto" w:fill="E7F0F9"/>
          </w:tcPr>
          <w:p w14:paraId="55FF75CF" w14:textId="77777777" w:rsidR="00017594" w:rsidRDefault="00000000">
            <w:pPr>
              <w:spacing w:after="0" w:line="240" w:lineRule="auto"/>
            </w:pPr>
            <w:r>
              <w:t>20778</w:t>
            </w:r>
          </w:p>
        </w:tc>
      </w:tr>
      <w:tr w:rsidR="00017594" w14:paraId="46990756" w14:textId="77777777">
        <w:tblPrEx>
          <w:tblCellMar>
            <w:top w:w="0" w:type="dxa"/>
            <w:bottom w:w="0" w:type="dxa"/>
          </w:tblCellMar>
        </w:tblPrEx>
        <w:trPr>
          <w:tblCellSpacing w:w="60" w:type="dxa"/>
        </w:trPr>
        <w:tc>
          <w:tcPr>
            <w:tcW w:w="1200" w:type="pct"/>
            <w:shd w:val="clear" w:color="auto" w:fill="E7F0F9"/>
          </w:tcPr>
          <w:p w14:paraId="66CCF426" w14:textId="77777777" w:rsidR="00017594" w:rsidRDefault="00000000">
            <w:pPr>
              <w:spacing w:after="0" w:line="240" w:lineRule="auto"/>
            </w:pPr>
            <w:r>
              <w:rPr>
                <w:b/>
              </w:rPr>
              <w:t>Naziv obveznika</w:t>
            </w:r>
          </w:p>
        </w:tc>
        <w:tc>
          <w:tcPr>
            <w:tcW w:w="0" w:type="auto"/>
            <w:shd w:val="clear" w:color="auto" w:fill="E7F0F9"/>
          </w:tcPr>
          <w:p w14:paraId="5FBF3D21" w14:textId="77777777" w:rsidR="00017594" w:rsidRDefault="00000000">
            <w:pPr>
              <w:spacing w:after="0" w:line="240" w:lineRule="auto"/>
            </w:pPr>
            <w:r>
              <w:t>ŽUPANIJSKI SUD U SLAVONSKOM BRODU</w:t>
            </w:r>
          </w:p>
        </w:tc>
      </w:tr>
      <w:tr w:rsidR="00017594" w14:paraId="1FCD05D4" w14:textId="77777777">
        <w:tblPrEx>
          <w:tblCellMar>
            <w:top w:w="0" w:type="dxa"/>
            <w:bottom w:w="0" w:type="dxa"/>
          </w:tblCellMar>
        </w:tblPrEx>
        <w:trPr>
          <w:tblCellSpacing w:w="60" w:type="dxa"/>
        </w:trPr>
        <w:tc>
          <w:tcPr>
            <w:tcW w:w="1200" w:type="pct"/>
            <w:shd w:val="clear" w:color="auto" w:fill="E7F0F9"/>
          </w:tcPr>
          <w:p w14:paraId="77BB3ABE" w14:textId="77777777" w:rsidR="00017594" w:rsidRDefault="00000000">
            <w:pPr>
              <w:spacing w:after="0" w:line="240" w:lineRule="auto"/>
            </w:pPr>
            <w:r>
              <w:rPr>
                <w:b/>
              </w:rPr>
              <w:t>Razina</w:t>
            </w:r>
          </w:p>
        </w:tc>
        <w:tc>
          <w:tcPr>
            <w:tcW w:w="0" w:type="auto"/>
            <w:shd w:val="clear" w:color="auto" w:fill="E7F0F9"/>
          </w:tcPr>
          <w:p w14:paraId="64C97652" w14:textId="77777777" w:rsidR="00017594" w:rsidRDefault="00000000">
            <w:pPr>
              <w:spacing w:after="0" w:line="240" w:lineRule="auto"/>
            </w:pPr>
            <w:r>
              <w:t>11</w:t>
            </w:r>
          </w:p>
        </w:tc>
      </w:tr>
    </w:tbl>
    <w:p w14:paraId="176547EC" w14:textId="77777777" w:rsidR="00017594" w:rsidRDefault="00000000">
      <w:r>
        <w:br/>
      </w:r>
    </w:p>
    <w:p w14:paraId="2384DB2A" w14:textId="77777777" w:rsidR="00017594" w:rsidRDefault="00000000">
      <w:pPr>
        <w:spacing w:line="240" w:lineRule="auto"/>
        <w:jc w:val="center"/>
      </w:pPr>
      <w:r>
        <w:rPr>
          <w:b/>
          <w:sz w:val="28"/>
        </w:rPr>
        <w:t>BILJEŠKE UZ FINANCIJSKE IZVJEŠTAJE</w:t>
      </w:r>
    </w:p>
    <w:p w14:paraId="3AD8971A" w14:textId="77777777" w:rsidR="00017594" w:rsidRDefault="00000000">
      <w:pPr>
        <w:spacing w:line="240" w:lineRule="auto"/>
        <w:jc w:val="center"/>
      </w:pPr>
      <w:r>
        <w:rPr>
          <w:b/>
          <w:sz w:val="28"/>
        </w:rPr>
        <w:t>ZA RAZDOBLJE</w:t>
      </w:r>
    </w:p>
    <w:p w14:paraId="222986CE" w14:textId="77777777" w:rsidR="00017594" w:rsidRDefault="00000000">
      <w:pPr>
        <w:spacing w:line="240" w:lineRule="auto"/>
        <w:jc w:val="center"/>
      </w:pPr>
      <w:r>
        <w:rPr>
          <w:b/>
          <w:sz w:val="28"/>
        </w:rPr>
        <w:t>I - XII 2025.</w:t>
      </w:r>
    </w:p>
    <w:p w14:paraId="2E2555D1" w14:textId="77777777" w:rsidR="00017594" w:rsidRDefault="00017594"/>
    <w:p w14:paraId="695A099E" w14:textId="77777777" w:rsidR="00017594" w:rsidRDefault="00000000">
      <w:pPr>
        <w:keepNext/>
        <w:spacing w:line="240" w:lineRule="auto"/>
        <w:jc w:val="center"/>
      </w:pPr>
      <w:r>
        <w:rPr>
          <w:b/>
          <w:sz w:val="28"/>
        </w:rPr>
        <w:t>Izvještaj o prihodima i rashodima, primicima i izdacima</w:t>
      </w:r>
    </w:p>
    <w:p w14:paraId="3E2FD24F" w14:textId="77777777" w:rsidR="0001759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575878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A3E75B"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EF72E9"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84138"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ABC64"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6A00E6"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B156B7" w14:textId="77777777" w:rsidR="00017594" w:rsidRDefault="00000000">
            <w:pPr>
              <w:keepNext/>
              <w:keepLines/>
              <w:spacing w:after="0" w:line="240" w:lineRule="auto"/>
              <w:jc w:val="center"/>
            </w:pPr>
            <w:r>
              <w:rPr>
                <w:b/>
                <w:sz w:val="18"/>
              </w:rPr>
              <w:t>Indeks (%)</w:t>
            </w:r>
          </w:p>
        </w:tc>
      </w:tr>
      <w:tr w:rsidR="00017594" w14:paraId="26BDBFF6" w14:textId="77777777">
        <w:tblPrEx>
          <w:tblCellMar>
            <w:top w:w="0" w:type="dxa"/>
            <w:bottom w:w="0" w:type="dxa"/>
          </w:tblCellMar>
        </w:tblPrEx>
        <w:trPr>
          <w:cantSplit/>
          <w:trHeight w:val="560"/>
        </w:trPr>
        <w:tc>
          <w:tcPr>
            <w:tcW w:w="700" w:type="dxa"/>
            <w:tcMar>
              <w:top w:w="0" w:type="dxa"/>
              <w:bottom w:w="0" w:type="dxa"/>
            </w:tcMar>
            <w:vAlign w:val="center"/>
          </w:tcPr>
          <w:p w14:paraId="78076469" w14:textId="77777777" w:rsidR="00017594" w:rsidRDefault="00000000">
            <w:pPr>
              <w:keepNext/>
              <w:keepLines/>
              <w:spacing w:after="0" w:line="240" w:lineRule="auto"/>
            </w:pPr>
            <w:r>
              <w:rPr>
                <w:sz w:val="18"/>
              </w:rPr>
              <w:t>6</w:t>
            </w:r>
          </w:p>
        </w:tc>
        <w:tc>
          <w:tcPr>
            <w:tcW w:w="3180" w:type="dxa"/>
            <w:tcMar>
              <w:top w:w="0" w:type="dxa"/>
              <w:bottom w:w="0" w:type="dxa"/>
            </w:tcMar>
            <w:vAlign w:val="center"/>
          </w:tcPr>
          <w:p w14:paraId="4EA3F8F8" w14:textId="77777777" w:rsidR="0001759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393206F" w14:textId="77777777" w:rsidR="00017594" w:rsidRDefault="00000000">
            <w:pPr>
              <w:keepNext/>
              <w:keepLines/>
              <w:spacing w:after="0" w:line="240" w:lineRule="auto"/>
            </w:pPr>
            <w:r>
              <w:rPr>
                <w:sz w:val="18"/>
              </w:rPr>
              <w:t>6</w:t>
            </w:r>
          </w:p>
        </w:tc>
        <w:tc>
          <w:tcPr>
            <w:tcW w:w="1860" w:type="dxa"/>
            <w:tcMar>
              <w:top w:w="0" w:type="dxa"/>
              <w:bottom w:w="0" w:type="dxa"/>
            </w:tcMar>
            <w:vAlign w:val="center"/>
          </w:tcPr>
          <w:p w14:paraId="3E4FE9BD" w14:textId="77777777" w:rsidR="00017594" w:rsidRDefault="00000000">
            <w:pPr>
              <w:keepNext/>
              <w:keepLines/>
              <w:spacing w:after="0" w:line="240" w:lineRule="auto"/>
              <w:jc w:val="right"/>
            </w:pPr>
            <w:r>
              <w:rPr>
                <w:sz w:val="18"/>
              </w:rPr>
              <w:t>2.204.019,11</w:t>
            </w:r>
          </w:p>
        </w:tc>
        <w:tc>
          <w:tcPr>
            <w:tcW w:w="1860" w:type="dxa"/>
            <w:tcMar>
              <w:top w:w="0" w:type="dxa"/>
              <w:bottom w:w="0" w:type="dxa"/>
            </w:tcMar>
            <w:vAlign w:val="center"/>
          </w:tcPr>
          <w:p w14:paraId="1AC6BFF8" w14:textId="77777777" w:rsidR="00017594" w:rsidRDefault="00000000">
            <w:pPr>
              <w:keepNext/>
              <w:keepLines/>
              <w:spacing w:after="0" w:line="240" w:lineRule="auto"/>
              <w:jc w:val="right"/>
            </w:pPr>
            <w:r>
              <w:rPr>
                <w:sz w:val="18"/>
              </w:rPr>
              <w:t>2.681.781,09</w:t>
            </w:r>
          </w:p>
        </w:tc>
        <w:tc>
          <w:tcPr>
            <w:tcW w:w="700" w:type="dxa"/>
            <w:tcMar>
              <w:top w:w="0" w:type="dxa"/>
              <w:bottom w:w="0" w:type="dxa"/>
            </w:tcMar>
            <w:vAlign w:val="center"/>
          </w:tcPr>
          <w:p w14:paraId="55BF4B6F" w14:textId="77777777" w:rsidR="00017594" w:rsidRDefault="00000000">
            <w:pPr>
              <w:keepNext/>
              <w:keepLines/>
              <w:spacing w:after="0" w:line="240" w:lineRule="auto"/>
              <w:jc w:val="right"/>
            </w:pPr>
            <w:r>
              <w:rPr>
                <w:sz w:val="18"/>
              </w:rPr>
              <w:t>121,7</w:t>
            </w:r>
          </w:p>
        </w:tc>
      </w:tr>
      <w:tr w:rsidR="00017594" w14:paraId="272DB8EE" w14:textId="77777777">
        <w:tblPrEx>
          <w:tblCellMar>
            <w:top w:w="0" w:type="dxa"/>
            <w:bottom w:w="0" w:type="dxa"/>
          </w:tblCellMar>
        </w:tblPrEx>
        <w:trPr>
          <w:cantSplit/>
          <w:trHeight w:val="560"/>
        </w:trPr>
        <w:tc>
          <w:tcPr>
            <w:tcW w:w="700" w:type="dxa"/>
            <w:tcMar>
              <w:top w:w="0" w:type="dxa"/>
              <w:bottom w:w="0" w:type="dxa"/>
            </w:tcMar>
            <w:vAlign w:val="center"/>
          </w:tcPr>
          <w:p w14:paraId="587A03A7" w14:textId="77777777" w:rsidR="00017594" w:rsidRDefault="00000000">
            <w:pPr>
              <w:keepNext/>
              <w:keepLines/>
              <w:spacing w:after="0" w:line="240" w:lineRule="auto"/>
            </w:pPr>
            <w:r>
              <w:rPr>
                <w:sz w:val="18"/>
              </w:rPr>
              <w:t>3</w:t>
            </w:r>
          </w:p>
        </w:tc>
        <w:tc>
          <w:tcPr>
            <w:tcW w:w="3180" w:type="dxa"/>
            <w:tcMar>
              <w:top w:w="0" w:type="dxa"/>
              <w:bottom w:w="0" w:type="dxa"/>
            </w:tcMar>
            <w:vAlign w:val="center"/>
          </w:tcPr>
          <w:p w14:paraId="5BEAFBDA" w14:textId="77777777" w:rsidR="0001759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0CCC065" w14:textId="77777777" w:rsidR="00017594" w:rsidRDefault="00000000">
            <w:pPr>
              <w:keepNext/>
              <w:keepLines/>
              <w:spacing w:after="0" w:line="240" w:lineRule="auto"/>
            </w:pPr>
            <w:r>
              <w:rPr>
                <w:sz w:val="18"/>
              </w:rPr>
              <w:t>3</w:t>
            </w:r>
          </w:p>
        </w:tc>
        <w:tc>
          <w:tcPr>
            <w:tcW w:w="1860" w:type="dxa"/>
            <w:tcMar>
              <w:top w:w="0" w:type="dxa"/>
              <w:bottom w:w="0" w:type="dxa"/>
            </w:tcMar>
            <w:vAlign w:val="center"/>
          </w:tcPr>
          <w:p w14:paraId="29FDD99B" w14:textId="77777777" w:rsidR="00017594" w:rsidRDefault="00000000">
            <w:pPr>
              <w:keepNext/>
              <w:keepLines/>
              <w:spacing w:after="0" w:line="240" w:lineRule="auto"/>
              <w:jc w:val="right"/>
            </w:pPr>
            <w:r>
              <w:rPr>
                <w:sz w:val="18"/>
              </w:rPr>
              <w:t>2.092.862,64</w:t>
            </w:r>
          </w:p>
        </w:tc>
        <w:tc>
          <w:tcPr>
            <w:tcW w:w="1860" w:type="dxa"/>
            <w:tcMar>
              <w:top w:w="0" w:type="dxa"/>
              <w:bottom w:w="0" w:type="dxa"/>
            </w:tcMar>
            <w:vAlign w:val="center"/>
          </w:tcPr>
          <w:p w14:paraId="0A91CCE7" w14:textId="77777777" w:rsidR="00017594" w:rsidRDefault="00000000">
            <w:pPr>
              <w:keepNext/>
              <w:keepLines/>
              <w:spacing w:after="0" w:line="240" w:lineRule="auto"/>
              <w:jc w:val="right"/>
            </w:pPr>
            <w:r>
              <w:rPr>
                <w:sz w:val="18"/>
              </w:rPr>
              <w:t>2.788.067,04</w:t>
            </w:r>
          </w:p>
        </w:tc>
        <w:tc>
          <w:tcPr>
            <w:tcW w:w="700" w:type="dxa"/>
            <w:tcMar>
              <w:top w:w="0" w:type="dxa"/>
              <w:bottom w:w="0" w:type="dxa"/>
            </w:tcMar>
            <w:vAlign w:val="center"/>
          </w:tcPr>
          <w:p w14:paraId="166E793C" w14:textId="77777777" w:rsidR="00017594" w:rsidRDefault="00000000">
            <w:pPr>
              <w:keepNext/>
              <w:keepLines/>
              <w:spacing w:after="0" w:line="240" w:lineRule="auto"/>
              <w:jc w:val="right"/>
            </w:pPr>
            <w:r>
              <w:rPr>
                <w:sz w:val="18"/>
              </w:rPr>
              <w:t>133,2</w:t>
            </w:r>
          </w:p>
        </w:tc>
      </w:tr>
      <w:tr w:rsidR="00017594" w14:paraId="0589ED35" w14:textId="77777777">
        <w:tblPrEx>
          <w:tblCellMar>
            <w:top w:w="0" w:type="dxa"/>
            <w:bottom w:w="0" w:type="dxa"/>
          </w:tblCellMar>
        </w:tblPrEx>
        <w:trPr>
          <w:cantSplit/>
          <w:trHeight w:val="560"/>
        </w:trPr>
        <w:tc>
          <w:tcPr>
            <w:tcW w:w="700" w:type="dxa"/>
            <w:tcMar>
              <w:top w:w="0" w:type="dxa"/>
              <w:bottom w:w="0" w:type="dxa"/>
            </w:tcMar>
            <w:vAlign w:val="center"/>
          </w:tcPr>
          <w:p w14:paraId="201C5CE7" w14:textId="77777777" w:rsidR="00017594" w:rsidRDefault="00017594">
            <w:pPr>
              <w:keepNext/>
              <w:keepLines/>
              <w:spacing w:after="0" w:line="240" w:lineRule="auto"/>
            </w:pPr>
          </w:p>
        </w:tc>
        <w:tc>
          <w:tcPr>
            <w:tcW w:w="3180" w:type="dxa"/>
            <w:tcMar>
              <w:top w:w="0" w:type="dxa"/>
              <w:bottom w:w="0" w:type="dxa"/>
            </w:tcMar>
            <w:vAlign w:val="center"/>
          </w:tcPr>
          <w:p w14:paraId="7B24C69B" w14:textId="77777777" w:rsidR="00017594"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4CE42D75" w14:textId="77777777" w:rsidR="00017594" w:rsidRDefault="00000000">
            <w:pPr>
              <w:keepNext/>
              <w:keepLines/>
              <w:spacing w:after="0" w:line="240" w:lineRule="auto"/>
            </w:pPr>
            <w:r>
              <w:rPr>
                <w:b/>
                <w:sz w:val="18"/>
              </w:rPr>
              <w:t>Y001</w:t>
            </w:r>
          </w:p>
        </w:tc>
        <w:tc>
          <w:tcPr>
            <w:tcW w:w="1860" w:type="dxa"/>
            <w:tcMar>
              <w:top w:w="0" w:type="dxa"/>
              <w:bottom w:w="0" w:type="dxa"/>
            </w:tcMar>
            <w:vAlign w:val="center"/>
          </w:tcPr>
          <w:p w14:paraId="68B0B2CD" w14:textId="77777777" w:rsidR="00017594" w:rsidRDefault="00000000">
            <w:pPr>
              <w:keepNext/>
              <w:keepLines/>
              <w:spacing w:after="0" w:line="240" w:lineRule="auto"/>
              <w:jc w:val="right"/>
            </w:pPr>
            <w:r>
              <w:rPr>
                <w:b/>
                <w:sz w:val="18"/>
              </w:rPr>
              <w:t>0,00</w:t>
            </w:r>
          </w:p>
        </w:tc>
        <w:tc>
          <w:tcPr>
            <w:tcW w:w="1860" w:type="dxa"/>
            <w:tcMar>
              <w:top w:w="0" w:type="dxa"/>
              <w:bottom w:w="0" w:type="dxa"/>
            </w:tcMar>
            <w:vAlign w:val="center"/>
          </w:tcPr>
          <w:p w14:paraId="5DC83F62" w14:textId="77777777" w:rsidR="00017594" w:rsidRDefault="00000000">
            <w:pPr>
              <w:keepNext/>
              <w:keepLines/>
              <w:spacing w:after="0" w:line="240" w:lineRule="auto"/>
              <w:jc w:val="right"/>
            </w:pPr>
            <w:r>
              <w:rPr>
                <w:b/>
                <w:sz w:val="18"/>
              </w:rPr>
              <w:t>106.285,95</w:t>
            </w:r>
          </w:p>
        </w:tc>
        <w:tc>
          <w:tcPr>
            <w:tcW w:w="700" w:type="dxa"/>
            <w:tcMar>
              <w:top w:w="0" w:type="dxa"/>
              <w:bottom w:w="0" w:type="dxa"/>
            </w:tcMar>
            <w:vAlign w:val="center"/>
          </w:tcPr>
          <w:p w14:paraId="6634756E" w14:textId="77777777" w:rsidR="00017594" w:rsidRDefault="00000000">
            <w:pPr>
              <w:keepNext/>
              <w:keepLines/>
              <w:spacing w:after="0" w:line="240" w:lineRule="auto"/>
              <w:jc w:val="right"/>
            </w:pPr>
            <w:r>
              <w:rPr>
                <w:b/>
                <w:sz w:val="18"/>
              </w:rPr>
              <w:t>-</w:t>
            </w:r>
          </w:p>
        </w:tc>
      </w:tr>
      <w:tr w:rsidR="00017594" w14:paraId="7CC803A9" w14:textId="77777777">
        <w:tblPrEx>
          <w:tblCellMar>
            <w:top w:w="0" w:type="dxa"/>
            <w:bottom w:w="0" w:type="dxa"/>
          </w:tblCellMar>
        </w:tblPrEx>
        <w:trPr>
          <w:cantSplit/>
          <w:trHeight w:val="560"/>
        </w:trPr>
        <w:tc>
          <w:tcPr>
            <w:tcW w:w="700" w:type="dxa"/>
            <w:tcMar>
              <w:top w:w="0" w:type="dxa"/>
              <w:bottom w:w="0" w:type="dxa"/>
            </w:tcMar>
            <w:vAlign w:val="center"/>
          </w:tcPr>
          <w:p w14:paraId="175DC17B" w14:textId="77777777" w:rsidR="00017594" w:rsidRDefault="00000000">
            <w:pPr>
              <w:keepNext/>
              <w:keepLines/>
              <w:spacing w:after="0" w:line="240" w:lineRule="auto"/>
            </w:pPr>
            <w:r>
              <w:rPr>
                <w:sz w:val="18"/>
              </w:rPr>
              <w:t>7</w:t>
            </w:r>
          </w:p>
        </w:tc>
        <w:tc>
          <w:tcPr>
            <w:tcW w:w="3180" w:type="dxa"/>
            <w:tcMar>
              <w:top w:w="0" w:type="dxa"/>
              <w:bottom w:w="0" w:type="dxa"/>
            </w:tcMar>
            <w:vAlign w:val="center"/>
          </w:tcPr>
          <w:p w14:paraId="02D43A25" w14:textId="77777777" w:rsidR="0001759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2C7423C" w14:textId="77777777" w:rsidR="00017594" w:rsidRDefault="00000000">
            <w:pPr>
              <w:keepNext/>
              <w:keepLines/>
              <w:spacing w:after="0" w:line="240" w:lineRule="auto"/>
            </w:pPr>
            <w:r>
              <w:rPr>
                <w:sz w:val="18"/>
              </w:rPr>
              <w:t>7</w:t>
            </w:r>
          </w:p>
        </w:tc>
        <w:tc>
          <w:tcPr>
            <w:tcW w:w="1860" w:type="dxa"/>
            <w:tcMar>
              <w:top w:w="0" w:type="dxa"/>
              <w:bottom w:w="0" w:type="dxa"/>
            </w:tcMar>
            <w:vAlign w:val="center"/>
          </w:tcPr>
          <w:p w14:paraId="5144B264" w14:textId="77777777" w:rsidR="00017594" w:rsidRDefault="00000000">
            <w:pPr>
              <w:keepNext/>
              <w:keepLines/>
              <w:spacing w:after="0" w:line="240" w:lineRule="auto"/>
              <w:jc w:val="right"/>
            </w:pPr>
            <w:r>
              <w:rPr>
                <w:sz w:val="18"/>
              </w:rPr>
              <w:t>0,00</w:t>
            </w:r>
          </w:p>
        </w:tc>
        <w:tc>
          <w:tcPr>
            <w:tcW w:w="1860" w:type="dxa"/>
            <w:tcMar>
              <w:top w:w="0" w:type="dxa"/>
              <w:bottom w:w="0" w:type="dxa"/>
            </w:tcMar>
            <w:vAlign w:val="center"/>
          </w:tcPr>
          <w:p w14:paraId="537C98D1" w14:textId="77777777" w:rsidR="00017594" w:rsidRDefault="00000000">
            <w:pPr>
              <w:keepNext/>
              <w:keepLines/>
              <w:spacing w:after="0" w:line="240" w:lineRule="auto"/>
              <w:jc w:val="right"/>
            </w:pPr>
            <w:r>
              <w:rPr>
                <w:sz w:val="18"/>
              </w:rPr>
              <w:t>0,00</w:t>
            </w:r>
          </w:p>
        </w:tc>
        <w:tc>
          <w:tcPr>
            <w:tcW w:w="700" w:type="dxa"/>
            <w:tcMar>
              <w:top w:w="0" w:type="dxa"/>
              <w:bottom w:w="0" w:type="dxa"/>
            </w:tcMar>
            <w:vAlign w:val="center"/>
          </w:tcPr>
          <w:p w14:paraId="6DFF78BE" w14:textId="77777777" w:rsidR="00017594" w:rsidRDefault="00000000">
            <w:pPr>
              <w:keepNext/>
              <w:keepLines/>
              <w:spacing w:after="0" w:line="240" w:lineRule="auto"/>
              <w:jc w:val="right"/>
            </w:pPr>
            <w:r>
              <w:rPr>
                <w:sz w:val="18"/>
              </w:rPr>
              <w:t>-</w:t>
            </w:r>
          </w:p>
        </w:tc>
      </w:tr>
      <w:tr w:rsidR="00017594" w14:paraId="6724FD4C" w14:textId="77777777">
        <w:tblPrEx>
          <w:tblCellMar>
            <w:top w:w="0" w:type="dxa"/>
            <w:bottom w:w="0" w:type="dxa"/>
          </w:tblCellMar>
        </w:tblPrEx>
        <w:trPr>
          <w:cantSplit/>
          <w:trHeight w:val="560"/>
        </w:trPr>
        <w:tc>
          <w:tcPr>
            <w:tcW w:w="700" w:type="dxa"/>
            <w:tcMar>
              <w:top w:w="0" w:type="dxa"/>
              <w:bottom w:w="0" w:type="dxa"/>
            </w:tcMar>
            <w:vAlign w:val="center"/>
          </w:tcPr>
          <w:p w14:paraId="2041674D" w14:textId="77777777" w:rsidR="00017594" w:rsidRDefault="00000000">
            <w:pPr>
              <w:keepNext/>
              <w:keepLines/>
              <w:spacing w:after="0" w:line="240" w:lineRule="auto"/>
            </w:pPr>
            <w:r>
              <w:rPr>
                <w:sz w:val="18"/>
              </w:rPr>
              <w:t>4</w:t>
            </w:r>
          </w:p>
        </w:tc>
        <w:tc>
          <w:tcPr>
            <w:tcW w:w="3180" w:type="dxa"/>
            <w:tcMar>
              <w:top w:w="0" w:type="dxa"/>
              <w:bottom w:w="0" w:type="dxa"/>
            </w:tcMar>
            <w:vAlign w:val="center"/>
          </w:tcPr>
          <w:p w14:paraId="0824C706" w14:textId="77777777" w:rsidR="0001759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5F3E0B0" w14:textId="77777777" w:rsidR="00017594" w:rsidRDefault="00000000">
            <w:pPr>
              <w:keepNext/>
              <w:keepLines/>
              <w:spacing w:after="0" w:line="240" w:lineRule="auto"/>
            </w:pPr>
            <w:r>
              <w:rPr>
                <w:sz w:val="18"/>
              </w:rPr>
              <w:t>4</w:t>
            </w:r>
          </w:p>
        </w:tc>
        <w:tc>
          <w:tcPr>
            <w:tcW w:w="1860" w:type="dxa"/>
            <w:tcMar>
              <w:top w:w="0" w:type="dxa"/>
              <w:bottom w:w="0" w:type="dxa"/>
            </w:tcMar>
            <w:vAlign w:val="center"/>
          </w:tcPr>
          <w:p w14:paraId="77FF798E" w14:textId="77777777" w:rsidR="00017594" w:rsidRDefault="00000000">
            <w:pPr>
              <w:keepNext/>
              <w:keepLines/>
              <w:spacing w:after="0" w:line="240" w:lineRule="auto"/>
              <w:jc w:val="right"/>
            </w:pPr>
            <w:r>
              <w:rPr>
                <w:sz w:val="18"/>
              </w:rPr>
              <w:t>114.951,32</w:t>
            </w:r>
          </w:p>
        </w:tc>
        <w:tc>
          <w:tcPr>
            <w:tcW w:w="1860" w:type="dxa"/>
            <w:tcMar>
              <w:top w:w="0" w:type="dxa"/>
              <w:bottom w:w="0" w:type="dxa"/>
            </w:tcMar>
            <w:vAlign w:val="center"/>
          </w:tcPr>
          <w:p w14:paraId="1EE73094" w14:textId="77777777" w:rsidR="00017594" w:rsidRDefault="00000000">
            <w:pPr>
              <w:keepNext/>
              <w:keepLines/>
              <w:spacing w:after="0" w:line="240" w:lineRule="auto"/>
              <w:jc w:val="right"/>
            </w:pPr>
            <w:r>
              <w:rPr>
                <w:sz w:val="18"/>
              </w:rPr>
              <w:t>93.288,87</w:t>
            </w:r>
          </w:p>
        </w:tc>
        <w:tc>
          <w:tcPr>
            <w:tcW w:w="700" w:type="dxa"/>
            <w:tcMar>
              <w:top w:w="0" w:type="dxa"/>
              <w:bottom w:w="0" w:type="dxa"/>
            </w:tcMar>
            <w:vAlign w:val="center"/>
          </w:tcPr>
          <w:p w14:paraId="263F5823" w14:textId="77777777" w:rsidR="00017594" w:rsidRDefault="00000000">
            <w:pPr>
              <w:keepNext/>
              <w:keepLines/>
              <w:spacing w:after="0" w:line="240" w:lineRule="auto"/>
              <w:jc w:val="right"/>
            </w:pPr>
            <w:r>
              <w:rPr>
                <w:sz w:val="18"/>
              </w:rPr>
              <w:t>81,2</w:t>
            </w:r>
          </w:p>
        </w:tc>
      </w:tr>
      <w:tr w:rsidR="00017594" w14:paraId="6A59C1D1" w14:textId="77777777">
        <w:tblPrEx>
          <w:tblCellMar>
            <w:top w:w="0" w:type="dxa"/>
            <w:bottom w:w="0" w:type="dxa"/>
          </w:tblCellMar>
        </w:tblPrEx>
        <w:trPr>
          <w:cantSplit/>
          <w:trHeight w:val="560"/>
        </w:trPr>
        <w:tc>
          <w:tcPr>
            <w:tcW w:w="700" w:type="dxa"/>
            <w:tcMar>
              <w:top w:w="0" w:type="dxa"/>
              <w:bottom w:w="0" w:type="dxa"/>
            </w:tcMar>
            <w:vAlign w:val="center"/>
          </w:tcPr>
          <w:p w14:paraId="11162A7F" w14:textId="77777777" w:rsidR="00017594" w:rsidRDefault="00017594">
            <w:pPr>
              <w:keepNext/>
              <w:keepLines/>
              <w:spacing w:after="0" w:line="240" w:lineRule="auto"/>
            </w:pPr>
          </w:p>
        </w:tc>
        <w:tc>
          <w:tcPr>
            <w:tcW w:w="3180" w:type="dxa"/>
            <w:tcMar>
              <w:top w:w="0" w:type="dxa"/>
              <w:bottom w:w="0" w:type="dxa"/>
            </w:tcMar>
            <w:vAlign w:val="center"/>
          </w:tcPr>
          <w:p w14:paraId="1A691478" w14:textId="77777777" w:rsidR="00017594"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C42FA43" w14:textId="77777777" w:rsidR="00017594" w:rsidRDefault="00000000">
            <w:pPr>
              <w:keepNext/>
              <w:keepLines/>
              <w:spacing w:after="0" w:line="240" w:lineRule="auto"/>
            </w:pPr>
            <w:r>
              <w:rPr>
                <w:b/>
                <w:sz w:val="18"/>
              </w:rPr>
              <w:t>Y002</w:t>
            </w:r>
          </w:p>
        </w:tc>
        <w:tc>
          <w:tcPr>
            <w:tcW w:w="1860" w:type="dxa"/>
            <w:tcMar>
              <w:top w:w="0" w:type="dxa"/>
              <w:bottom w:w="0" w:type="dxa"/>
            </w:tcMar>
            <w:vAlign w:val="center"/>
          </w:tcPr>
          <w:p w14:paraId="4087BECC" w14:textId="77777777" w:rsidR="00017594" w:rsidRDefault="00000000">
            <w:pPr>
              <w:keepNext/>
              <w:keepLines/>
              <w:spacing w:after="0" w:line="240" w:lineRule="auto"/>
              <w:jc w:val="right"/>
            </w:pPr>
            <w:r>
              <w:rPr>
                <w:b/>
                <w:sz w:val="18"/>
              </w:rPr>
              <w:t>114.951,32</w:t>
            </w:r>
          </w:p>
        </w:tc>
        <w:tc>
          <w:tcPr>
            <w:tcW w:w="1860" w:type="dxa"/>
            <w:tcMar>
              <w:top w:w="0" w:type="dxa"/>
              <w:bottom w:w="0" w:type="dxa"/>
            </w:tcMar>
            <w:vAlign w:val="center"/>
          </w:tcPr>
          <w:p w14:paraId="32AF6583" w14:textId="77777777" w:rsidR="00017594" w:rsidRDefault="00000000">
            <w:pPr>
              <w:keepNext/>
              <w:keepLines/>
              <w:spacing w:after="0" w:line="240" w:lineRule="auto"/>
              <w:jc w:val="right"/>
            </w:pPr>
            <w:r>
              <w:rPr>
                <w:b/>
                <w:sz w:val="18"/>
              </w:rPr>
              <w:t>93.288,87</w:t>
            </w:r>
          </w:p>
        </w:tc>
        <w:tc>
          <w:tcPr>
            <w:tcW w:w="700" w:type="dxa"/>
            <w:tcMar>
              <w:top w:w="0" w:type="dxa"/>
              <w:bottom w:w="0" w:type="dxa"/>
            </w:tcMar>
            <w:vAlign w:val="center"/>
          </w:tcPr>
          <w:p w14:paraId="0DD61E6C" w14:textId="77777777" w:rsidR="00017594" w:rsidRDefault="00000000">
            <w:pPr>
              <w:keepNext/>
              <w:keepLines/>
              <w:spacing w:after="0" w:line="240" w:lineRule="auto"/>
              <w:jc w:val="right"/>
            </w:pPr>
            <w:r>
              <w:rPr>
                <w:b/>
                <w:sz w:val="18"/>
              </w:rPr>
              <w:t>81,2</w:t>
            </w:r>
          </w:p>
        </w:tc>
      </w:tr>
      <w:tr w:rsidR="00017594" w14:paraId="4F9BA969" w14:textId="77777777">
        <w:tblPrEx>
          <w:tblCellMar>
            <w:top w:w="0" w:type="dxa"/>
            <w:bottom w:w="0" w:type="dxa"/>
          </w:tblCellMar>
        </w:tblPrEx>
        <w:trPr>
          <w:cantSplit/>
          <w:trHeight w:val="560"/>
        </w:trPr>
        <w:tc>
          <w:tcPr>
            <w:tcW w:w="700" w:type="dxa"/>
            <w:tcMar>
              <w:top w:w="0" w:type="dxa"/>
              <w:bottom w:w="0" w:type="dxa"/>
            </w:tcMar>
            <w:vAlign w:val="center"/>
          </w:tcPr>
          <w:p w14:paraId="106D4BB1" w14:textId="77777777" w:rsidR="00017594" w:rsidRDefault="00000000">
            <w:pPr>
              <w:keepNext/>
              <w:keepLines/>
              <w:spacing w:after="0" w:line="240" w:lineRule="auto"/>
            </w:pPr>
            <w:r>
              <w:rPr>
                <w:sz w:val="18"/>
              </w:rPr>
              <w:t>8</w:t>
            </w:r>
          </w:p>
        </w:tc>
        <w:tc>
          <w:tcPr>
            <w:tcW w:w="3180" w:type="dxa"/>
            <w:tcMar>
              <w:top w:w="0" w:type="dxa"/>
              <w:bottom w:w="0" w:type="dxa"/>
            </w:tcMar>
            <w:vAlign w:val="center"/>
          </w:tcPr>
          <w:p w14:paraId="4BFD73D5" w14:textId="77777777" w:rsidR="0001759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5518480" w14:textId="77777777" w:rsidR="00017594" w:rsidRDefault="00000000">
            <w:pPr>
              <w:keepNext/>
              <w:keepLines/>
              <w:spacing w:after="0" w:line="240" w:lineRule="auto"/>
            </w:pPr>
            <w:r>
              <w:rPr>
                <w:sz w:val="18"/>
              </w:rPr>
              <w:t>8</w:t>
            </w:r>
          </w:p>
        </w:tc>
        <w:tc>
          <w:tcPr>
            <w:tcW w:w="1860" w:type="dxa"/>
            <w:tcMar>
              <w:top w:w="0" w:type="dxa"/>
              <w:bottom w:w="0" w:type="dxa"/>
            </w:tcMar>
            <w:vAlign w:val="center"/>
          </w:tcPr>
          <w:p w14:paraId="3354FF56" w14:textId="77777777" w:rsidR="00017594" w:rsidRDefault="00000000">
            <w:pPr>
              <w:keepNext/>
              <w:keepLines/>
              <w:spacing w:after="0" w:line="240" w:lineRule="auto"/>
              <w:jc w:val="right"/>
            </w:pPr>
            <w:r>
              <w:rPr>
                <w:sz w:val="18"/>
              </w:rPr>
              <w:t>0,00</w:t>
            </w:r>
          </w:p>
        </w:tc>
        <w:tc>
          <w:tcPr>
            <w:tcW w:w="1860" w:type="dxa"/>
            <w:tcMar>
              <w:top w:w="0" w:type="dxa"/>
              <w:bottom w:w="0" w:type="dxa"/>
            </w:tcMar>
            <w:vAlign w:val="center"/>
          </w:tcPr>
          <w:p w14:paraId="5ED4621A" w14:textId="77777777" w:rsidR="00017594" w:rsidRDefault="00000000">
            <w:pPr>
              <w:keepNext/>
              <w:keepLines/>
              <w:spacing w:after="0" w:line="240" w:lineRule="auto"/>
              <w:jc w:val="right"/>
            </w:pPr>
            <w:r>
              <w:rPr>
                <w:sz w:val="18"/>
              </w:rPr>
              <w:t>0,00</w:t>
            </w:r>
          </w:p>
        </w:tc>
        <w:tc>
          <w:tcPr>
            <w:tcW w:w="700" w:type="dxa"/>
            <w:tcMar>
              <w:top w:w="0" w:type="dxa"/>
              <w:bottom w:w="0" w:type="dxa"/>
            </w:tcMar>
            <w:vAlign w:val="center"/>
          </w:tcPr>
          <w:p w14:paraId="14C473D0" w14:textId="77777777" w:rsidR="00017594" w:rsidRDefault="00000000">
            <w:pPr>
              <w:keepNext/>
              <w:keepLines/>
              <w:spacing w:after="0" w:line="240" w:lineRule="auto"/>
              <w:jc w:val="right"/>
            </w:pPr>
            <w:r>
              <w:rPr>
                <w:sz w:val="18"/>
              </w:rPr>
              <w:t>-</w:t>
            </w:r>
          </w:p>
        </w:tc>
      </w:tr>
      <w:tr w:rsidR="00017594" w14:paraId="3AB347EB" w14:textId="77777777">
        <w:tblPrEx>
          <w:tblCellMar>
            <w:top w:w="0" w:type="dxa"/>
            <w:bottom w:w="0" w:type="dxa"/>
          </w:tblCellMar>
        </w:tblPrEx>
        <w:trPr>
          <w:cantSplit/>
          <w:trHeight w:val="560"/>
        </w:trPr>
        <w:tc>
          <w:tcPr>
            <w:tcW w:w="700" w:type="dxa"/>
            <w:tcMar>
              <w:top w:w="0" w:type="dxa"/>
              <w:bottom w:w="0" w:type="dxa"/>
            </w:tcMar>
            <w:vAlign w:val="center"/>
          </w:tcPr>
          <w:p w14:paraId="21BEF97D" w14:textId="77777777" w:rsidR="00017594" w:rsidRDefault="00000000">
            <w:pPr>
              <w:keepNext/>
              <w:keepLines/>
              <w:spacing w:after="0" w:line="240" w:lineRule="auto"/>
            </w:pPr>
            <w:r>
              <w:rPr>
                <w:sz w:val="18"/>
              </w:rPr>
              <w:t>5</w:t>
            </w:r>
          </w:p>
        </w:tc>
        <w:tc>
          <w:tcPr>
            <w:tcW w:w="3180" w:type="dxa"/>
            <w:tcMar>
              <w:top w:w="0" w:type="dxa"/>
              <w:bottom w:w="0" w:type="dxa"/>
            </w:tcMar>
            <w:vAlign w:val="center"/>
          </w:tcPr>
          <w:p w14:paraId="3675E9CE" w14:textId="77777777" w:rsidR="0001759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49762EB" w14:textId="77777777" w:rsidR="00017594" w:rsidRDefault="00000000">
            <w:pPr>
              <w:keepNext/>
              <w:keepLines/>
              <w:spacing w:after="0" w:line="240" w:lineRule="auto"/>
            </w:pPr>
            <w:r>
              <w:rPr>
                <w:sz w:val="18"/>
              </w:rPr>
              <w:t>5</w:t>
            </w:r>
          </w:p>
        </w:tc>
        <w:tc>
          <w:tcPr>
            <w:tcW w:w="1860" w:type="dxa"/>
            <w:tcMar>
              <w:top w:w="0" w:type="dxa"/>
              <w:bottom w:w="0" w:type="dxa"/>
            </w:tcMar>
            <w:vAlign w:val="center"/>
          </w:tcPr>
          <w:p w14:paraId="1EBABE78" w14:textId="77777777" w:rsidR="00017594" w:rsidRDefault="00000000">
            <w:pPr>
              <w:keepNext/>
              <w:keepLines/>
              <w:spacing w:after="0" w:line="240" w:lineRule="auto"/>
              <w:jc w:val="right"/>
            </w:pPr>
            <w:r>
              <w:rPr>
                <w:sz w:val="18"/>
              </w:rPr>
              <w:t>6.279,10</w:t>
            </w:r>
          </w:p>
        </w:tc>
        <w:tc>
          <w:tcPr>
            <w:tcW w:w="1860" w:type="dxa"/>
            <w:tcMar>
              <w:top w:w="0" w:type="dxa"/>
              <w:bottom w:w="0" w:type="dxa"/>
            </w:tcMar>
            <w:vAlign w:val="center"/>
          </w:tcPr>
          <w:p w14:paraId="7D29C70D" w14:textId="77777777" w:rsidR="00017594" w:rsidRDefault="00000000">
            <w:pPr>
              <w:keepNext/>
              <w:keepLines/>
              <w:spacing w:after="0" w:line="240" w:lineRule="auto"/>
              <w:jc w:val="right"/>
            </w:pPr>
            <w:r>
              <w:rPr>
                <w:sz w:val="18"/>
              </w:rPr>
              <w:t>4.348,08</w:t>
            </w:r>
          </w:p>
        </w:tc>
        <w:tc>
          <w:tcPr>
            <w:tcW w:w="700" w:type="dxa"/>
            <w:tcMar>
              <w:top w:w="0" w:type="dxa"/>
              <w:bottom w:w="0" w:type="dxa"/>
            </w:tcMar>
            <w:vAlign w:val="center"/>
          </w:tcPr>
          <w:p w14:paraId="46C6262C" w14:textId="77777777" w:rsidR="00017594" w:rsidRDefault="00000000">
            <w:pPr>
              <w:keepNext/>
              <w:keepLines/>
              <w:spacing w:after="0" w:line="240" w:lineRule="auto"/>
              <w:jc w:val="right"/>
            </w:pPr>
            <w:r>
              <w:rPr>
                <w:sz w:val="18"/>
              </w:rPr>
              <w:t>69,2</w:t>
            </w:r>
          </w:p>
        </w:tc>
      </w:tr>
      <w:tr w:rsidR="00017594" w14:paraId="5A737A69" w14:textId="77777777">
        <w:tblPrEx>
          <w:tblCellMar>
            <w:top w:w="0" w:type="dxa"/>
            <w:bottom w:w="0" w:type="dxa"/>
          </w:tblCellMar>
        </w:tblPrEx>
        <w:trPr>
          <w:cantSplit/>
          <w:trHeight w:val="560"/>
        </w:trPr>
        <w:tc>
          <w:tcPr>
            <w:tcW w:w="700" w:type="dxa"/>
            <w:tcMar>
              <w:top w:w="0" w:type="dxa"/>
              <w:bottom w:w="0" w:type="dxa"/>
            </w:tcMar>
            <w:vAlign w:val="center"/>
          </w:tcPr>
          <w:p w14:paraId="0ADAC55C" w14:textId="77777777" w:rsidR="00017594" w:rsidRDefault="00017594">
            <w:pPr>
              <w:keepNext/>
              <w:keepLines/>
              <w:spacing w:after="0" w:line="240" w:lineRule="auto"/>
            </w:pPr>
          </w:p>
        </w:tc>
        <w:tc>
          <w:tcPr>
            <w:tcW w:w="3180" w:type="dxa"/>
            <w:tcMar>
              <w:top w:w="0" w:type="dxa"/>
              <w:bottom w:w="0" w:type="dxa"/>
            </w:tcMar>
            <w:vAlign w:val="center"/>
          </w:tcPr>
          <w:p w14:paraId="05D21CBD" w14:textId="77777777" w:rsidR="00017594"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68A5289E" w14:textId="77777777" w:rsidR="00017594" w:rsidRDefault="00000000">
            <w:pPr>
              <w:keepNext/>
              <w:keepLines/>
              <w:spacing w:after="0" w:line="240" w:lineRule="auto"/>
            </w:pPr>
            <w:r>
              <w:rPr>
                <w:b/>
                <w:sz w:val="18"/>
              </w:rPr>
              <w:t>Y003</w:t>
            </w:r>
          </w:p>
        </w:tc>
        <w:tc>
          <w:tcPr>
            <w:tcW w:w="1860" w:type="dxa"/>
            <w:tcMar>
              <w:top w:w="0" w:type="dxa"/>
              <w:bottom w:w="0" w:type="dxa"/>
            </w:tcMar>
            <w:vAlign w:val="center"/>
          </w:tcPr>
          <w:p w14:paraId="23142AD0" w14:textId="77777777" w:rsidR="00017594" w:rsidRDefault="00000000">
            <w:pPr>
              <w:keepNext/>
              <w:keepLines/>
              <w:spacing w:after="0" w:line="240" w:lineRule="auto"/>
              <w:jc w:val="right"/>
            </w:pPr>
            <w:r>
              <w:rPr>
                <w:b/>
                <w:sz w:val="18"/>
              </w:rPr>
              <w:t>6.279,10</w:t>
            </w:r>
          </w:p>
        </w:tc>
        <w:tc>
          <w:tcPr>
            <w:tcW w:w="1860" w:type="dxa"/>
            <w:tcMar>
              <w:top w:w="0" w:type="dxa"/>
              <w:bottom w:w="0" w:type="dxa"/>
            </w:tcMar>
            <w:vAlign w:val="center"/>
          </w:tcPr>
          <w:p w14:paraId="57BB393D" w14:textId="77777777" w:rsidR="00017594" w:rsidRDefault="00000000">
            <w:pPr>
              <w:keepNext/>
              <w:keepLines/>
              <w:spacing w:after="0" w:line="240" w:lineRule="auto"/>
              <w:jc w:val="right"/>
            </w:pPr>
            <w:r>
              <w:rPr>
                <w:b/>
                <w:sz w:val="18"/>
              </w:rPr>
              <w:t>4.348,08</w:t>
            </w:r>
          </w:p>
        </w:tc>
        <w:tc>
          <w:tcPr>
            <w:tcW w:w="700" w:type="dxa"/>
            <w:tcMar>
              <w:top w:w="0" w:type="dxa"/>
              <w:bottom w:w="0" w:type="dxa"/>
            </w:tcMar>
            <w:vAlign w:val="center"/>
          </w:tcPr>
          <w:p w14:paraId="448FC488" w14:textId="77777777" w:rsidR="00017594" w:rsidRDefault="00000000">
            <w:pPr>
              <w:keepNext/>
              <w:keepLines/>
              <w:spacing w:after="0" w:line="240" w:lineRule="auto"/>
              <w:jc w:val="right"/>
            </w:pPr>
            <w:r>
              <w:rPr>
                <w:b/>
                <w:sz w:val="18"/>
              </w:rPr>
              <w:t>69,2</w:t>
            </w:r>
          </w:p>
        </w:tc>
      </w:tr>
      <w:tr w:rsidR="00017594" w14:paraId="4EA8B452" w14:textId="77777777">
        <w:tblPrEx>
          <w:tblCellMar>
            <w:top w:w="0" w:type="dxa"/>
            <w:bottom w:w="0" w:type="dxa"/>
          </w:tblCellMar>
        </w:tblPrEx>
        <w:trPr>
          <w:cantSplit/>
          <w:trHeight w:val="560"/>
        </w:trPr>
        <w:tc>
          <w:tcPr>
            <w:tcW w:w="700" w:type="dxa"/>
            <w:tcMar>
              <w:top w:w="0" w:type="dxa"/>
              <w:bottom w:w="0" w:type="dxa"/>
            </w:tcMar>
            <w:vAlign w:val="center"/>
          </w:tcPr>
          <w:p w14:paraId="1B2BE24B" w14:textId="77777777" w:rsidR="00017594" w:rsidRDefault="00017594">
            <w:pPr>
              <w:keepNext/>
              <w:keepLines/>
              <w:spacing w:after="0" w:line="240" w:lineRule="auto"/>
            </w:pPr>
          </w:p>
        </w:tc>
        <w:tc>
          <w:tcPr>
            <w:tcW w:w="3180" w:type="dxa"/>
            <w:tcMar>
              <w:top w:w="0" w:type="dxa"/>
              <w:bottom w:w="0" w:type="dxa"/>
            </w:tcMar>
            <w:vAlign w:val="center"/>
          </w:tcPr>
          <w:p w14:paraId="7D950A0B" w14:textId="77777777" w:rsidR="00017594"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9AF4E0B" w14:textId="77777777" w:rsidR="00017594" w:rsidRDefault="00000000">
            <w:pPr>
              <w:keepNext/>
              <w:keepLines/>
              <w:spacing w:after="0" w:line="240" w:lineRule="auto"/>
            </w:pPr>
            <w:r>
              <w:rPr>
                <w:b/>
                <w:sz w:val="18"/>
              </w:rPr>
              <w:t>Y005</w:t>
            </w:r>
          </w:p>
        </w:tc>
        <w:tc>
          <w:tcPr>
            <w:tcW w:w="1860" w:type="dxa"/>
            <w:tcMar>
              <w:top w:w="0" w:type="dxa"/>
              <w:bottom w:w="0" w:type="dxa"/>
            </w:tcMar>
            <w:vAlign w:val="center"/>
          </w:tcPr>
          <w:p w14:paraId="3551D430" w14:textId="77777777" w:rsidR="00017594" w:rsidRDefault="00000000">
            <w:pPr>
              <w:keepNext/>
              <w:keepLines/>
              <w:spacing w:after="0" w:line="240" w:lineRule="auto"/>
              <w:jc w:val="right"/>
            </w:pPr>
            <w:r>
              <w:rPr>
                <w:b/>
                <w:sz w:val="18"/>
              </w:rPr>
              <w:t>10.073,95</w:t>
            </w:r>
          </w:p>
        </w:tc>
        <w:tc>
          <w:tcPr>
            <w:tcW w:w="1860" w:type="dxa"/>
            <w:tcMar>
              <w:top w:w="0" w:type="dxa"/>
              <w:bottom w:w="0" w:type="dxa"/>
            </w:tcMar>
            <w:vAlign w:val="center"/>
          </w:tcPr>
          <w:p w14:paraId="1F460743" w14:textId="77777777" w:rsidR="00017594" w:rsidRDefault="00000000">
            <w:pPr>
              <w:keepNext/>
              <w:keepLines/>
              <w:spacing w:after="0" w:line="240" w:lineRule="auto"/>
              <w:jc w:val="right"/>
            </w:pPr>
            <w:r>
              <w:rPr>
                <w:b/>
                <w:sz w:val="18"/>
              </w:rPr>
              <w:t>203.922,90</w:t>
            </w:r>
          </w:p>
        </w:tc>
        <w:tc>
          <w:tcPr>
            <w:tcW w:w="700" w:type="dxa"/>
            <w:tcMar>
              <w:top w:w="0" w:type="dxa"/>
              <w:bottom w:w="0" w:type="dxa"/>
            </w:tcMar>
            <w:vAlign w:val="center"/>
          </w:tcPr>
          <w:p w14:paraId="5C91564D" w14:textId="77777777" w:rsidR="00017594" w:rsidRDefault="00000000">
            <w:pPr>
              <w:keepNext/>
              <w:keepLines/>
              <w:spacing w:after="0" w:line="240" w:lineRule="auto"/>
              <w:jc w:val="right"/>
            </w:pPr>
            <w:r>
              <w:rPr>
                <w:b/>
                <w:sz w:val="18"/>
              </w:rPr>
              <w:t>2024,3</w:t>
            </w:r>
          </w:p>
        </w:tc>
      </w:tr>
    </w:tbl>
    <w:p w14:paraId="391A7A4B" w14:textId="77777777" w:rsidR="00017594" w:rsidRDefault="00017594">
      <w:pPr>
        <w:spacing w:after="0"/>
      </w:pPr>
    </w:p>
    <w:p w14:paraId="47D2542E" w14:textId="77777777" w:rsidR="00017594" w:rsidRDefault="00000000">
      <w:r>
        <w:t xml:space="preserve">|J razdoblju od 1. siječnja do 31. prosinca 2025. prihodi poslovanja ostvareni su u iznosu od 2.681.781,09 eura što je više u odnosu na razdoblje prethodne godine od 21 % većinom zbog povećanih prihoda od nadležnog proračuna za financiranje plaća djelatnika koje su  porasle u odnosu na isto razdoblje prethodne godine. Rashodi poslovanja u razdoblju od 1. siječnja do 31. prosinca 2025. ostvareni su u iznosu od 2.788.067,04 EUR što predstavlja povećanje u odnosu na prethodnu godinu od 33 %. Najznačajnije povećanje rashoda evidentirano je na </w:t>
      </w:r>
      <w:r>
        <w:lastRenderedPageBreak/>
        <w:t>rashodima za zaposlene uslijed ukidanja konta 193 pa je i plaća za 12/25 knjižena kao rashod , te na rashodima za uredski materijal zbog značajnog poskupljenja papirnate galanterije i ostalog uredskog materijala. Najznačajnije smanjenje rashoda poslovanja bilježi se na rashodima za usluge tekućeg i investicijskog održavanja  od skoro 98% zbog završetka obnove zgrade suda pa nije bilo potrebo neko veće ulaganje. U navedenom razdoblju nema ostvarenih prihoda od prodaje nefinancijske imovine, dok su rashodi za nabavu nefinancijske imovine ostvareni u iznosu od 93.288,87 EUR. Navedeni rashod odnosi se na uređenje fasade i popravak oluka na zgradi suda, denivelaciju bunara u dvorištu zgrade suda, ugradnju vatrodojave i videonadzora. U navedenom razdoblju nije bilo ostvarenih primitaka od financijske imovine, a izdaci za otplatu financijskog leasinga za službeni automobil iznosili su 4.348,08 eura.  U razdoblju od 1. siječnja do 31. prosinca 2025. ostvaren je manjak prihoda poslovanja u iznosu od 106.285,95 EUR, manjak prihoda od nefinancijske imovine u iznosu od  93.288,87 EUR,  te manjak primitaka od financijske imovine od 4.348,08 eura, slijedom čega je na kraju izvještajnog razdoblja ostvaren ukupan manjak prihoda i primitaka od 203.922,90.</w:t>
      </w:r>
    </w:p>
    <w:p w14:paraId="6AF446BE" w14:textId="77777777" w:rsidR="00017594" w:rsidRDefault="00000000">
      <w:r>
        <w:br/>
      </w:r>
    </w:p>
    <w:p w14:paraId="384AE5A7" w14:textId="77777777" w:rsidR="00017594"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4D9CAC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59109C"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DEFB73"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614F41"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2A60C8"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CFAF45"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83E95F" w14:textId="77777777" w:rsidR="00017594" w:rsidRDefault="00000000">
            <w:pPr>
              <w:keepNext/>
              <w:keepLines/>
              <w:spacing w:after="0" w:line="240" w:lineRule="auto"/>
              <w:jc w:val="center"/>
            </w:pPr>
            <w:r>
              <w:rPr>
                <w:b/>
                <w:sz w:val="18"/>
              </w:rPr>
              <w:t>Indeks (%)</w:t>
            </w:r>
          </w:p>
        </w:tc>
      </w:tr>
      <w:tr w:rsidR="00017594" w14:paraId="085D393F" w14:textId="77777777">
        <w:tblPrEx>
          <w:tblCellMar>
            <w:top w:w="0" w:type="dxa"/>
            <w:bottom w:w="0" w:type="dxa"/>
          </w:tblCellMar>
        </w:tblPrEx>
        <w:trPr>
          <w:cantSplit/>
          <w:trHeight w:val="560"/>
        </w:trPr>
        <w:tc>
          <w:tcPr>
            <w:tcW w:w="700" w:type="dxa"/>
            <w:tcMar>
              <w:top w:w="0" w:type="dxa"/>
              <w:bottom w:w="0" w:type="dxa"/>
            </w:tcMar>
            <w:vAlign w:val="center"/>
          </w:tcPr>
          <w:p w14:paraId="0E8D573C" w14:textId="77777777" w:rsidR="00017594" w:rsidRDefault="00000000">
            <w:pPr>
              <w:keepNext/>
              <w:keepLines/>
              <w:spacing w:after="0" w:line="240" w:lineRule="auto"/>
            </w:pPr>
            <w:r>
              <w:rPr>
                <w:sz w:val="18"/>
              </w:rPr>
              <w:t>6711</w:t>
            </w:r>
          </w:p>
        </w:tc>
        <w:tc>
          <w:tcPr>
            <w:tcW w:w="3180" w:type="dxa"/>
            <w:tcMar>
              <w:top w:w="0" w:type="dxa"/>
              <w:bottom w:w="0" w:type="dxa"/>
            </w:tcMar>
            <w:vAlign w:val="center"/>
          </w:tcPr>
          <w:p w14:paraId="5F585E67" w14:textId="77777777" w:rsidR="00017594"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5C2A8BCE" w14:textId="77777777" w:rsidR="00017594" w:rsidRDefault="00000000">
            <w:pPr>
              <w:keepNext/>
              <w:keepLines/>
              <w:spacing w:after="0" w:line="240" w:lineRule="auto"/>
            </w:pPr>
            <w:r>
              <w:rPr>
                <w:sz w:val="18"/>
              </w:rPr>
              <w:t>6711</w:t>
            </w:r>
          </w:p>
        </w:tc>
        <w:tc>
          <w:tcPr>
            <w:tcW w:w="1860" w:type="dxa"/>
            <w:tcMar>
              <w:top w:w="0" w:type="dxa"/>
              <w:bottom w:w="0" w:type="dxa"/>
            </w:tcMar>
            <w:vAlign w:val="center"/>
          </w:tcPr>
          <w:p w14:paraId="67423760" w14:textId="77777777" w:rsidR="00017594" w:rsidRDefault="00000000">
            <w:pPr>
              <w:keepNext/>
              <w:keepLines/>
              <w:spacing w:after="0" w:line="240" w:lineRule="auto"/>
              <w:jc w:val="right"/>
            </w:pPr>
            <w:r>
              <w:rPr>
                <w:sz w:val="18"/>
              </w:rPr>
              <w:t>2.082.276,90</w:t>
            </w:r>
          </w:p>
        </w:tc>
        <w:tc>
          <w:tcPr>
            <w:tcW w:w="1860" w:type="dxa"/>
            <w:tcMar>
              <w:top w:w="0" w:type="dxa"/>
              <w:bottom w:w="0" w:type="dxa"/>
            </w:tcMar>
            <w:vAlign w:val="center"/>
          </w:tcPr>
          <w:p w14:paraId="72533A09" w14:textId="77777777" w:rsidR="00017594" w:rsidRDefault="00000000">
            <w:pPr>
              <w:keepNext/>
              <w:keepLines/>
              <w:spacing w:after="0" w:line="240" w:lineRule="auto"/>
              <w:jc w:val="right"/>
            </w:pPr>
            <w:r>
              <w:rPr>
                <w:sz w:val="18"/>
              </w:rPr>
              <w:t>2.583.698,41</w:t>
            </w:r>
          </w:p>
        </w:tc>
        <w:tc>
          <w:tcPr>
            <w:tcW w:w="700" w:type="dxa"/>
            <w:tcMar>
              <w:top w:w="0" w:type="dxa"/>
              <w:bottom w:w="0" w:type="dxa"/>
            </w:tcMar>
            <w:vAlign w:val="center"/>
          </w:tcPr>
          <w:p w14:paraId="7DE65524" w14:textId="77777777" w:rsidR="00017594" w:rsidRDefault="00000000">
            <w:pPr>
              <w:keepNext/>
              <w:keepLines/>
              <w:spacing w:after="0" w:line="240" w:lineRule="auto"/>
              <w:jc w:val="right"/>
            </w:pPr>
            <w:r>
              <w:rPr>
                <w:sz w:val="18"/>
              </w:rPr>
              <w:t>124,1</w:t>
            </w:r>
          </w:p>
        </w:tc>
      </w:tr>
    </w:tbl>
    <w:p w14:paraId="7B69E067" w14:textId="77777777" w:rsidR="00017594" w:rsidRDefault="00017594">
      <w:pPr>
        <w:spacing w:after="0"/>
      </w:pPr>
    </w:p>
    <w:p w14:paraId="27D2CA4D" w14:textId="77777777" w:rsidR="00017594" w:rsidRDefault="00000000">
      <w:r>
        <w:t>Povećanje prihoda u odnosu na prethodnu godinu odnosi se uglavnom na prihode za isplatu plaća zaposlenika koje su porasle uglavnom uslijed povećanja osnovice za isplatu  plaća dužnosnicima, te povećanja osnovice za plaće službenika dva puta po 2% prema Kolektivnom ugovoru.</w:t>
      </w:r>
    </w:p>
    <w:p w14:paraId="5CA7C19D" w14:textId="77777777" w:rsidR="00017594" w:rsidRDefault="00017594"/>
    <w:p w14:paraId="2ABB957A" w14:textId="77777777" w:rsidR="0001759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40003B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62434E"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BD0D4F"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B460D8"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F433CE"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74510F"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568385" w14:textId="77777777" w:rsidR="00017594" w:rsidRDefault="00000000">
            <w:pPr>
              <w:keepNext/>
              <w:keepLines/>
              <w:spacing w:after="0" w:line="240" w:lineRule="auto"/>
              <w:jc w:val="center"/>
            </w:pPr>
            <w:r>
              <w:rPr>
                <w:b/>
                <w:sz w:val="18"/>
              </w:rPr>
              <w:t>Indeks (%)</w:t>
            </w:r>
          </w:p>
        </w:tc>
      </w:tr>
      <w:tr w:rsidR="00017594" w14:paraId="0C107272" w14:textId="77777777">
        <w:tblPrEx>
          <w:tblCellMar>
            <w:top w:w="0" w:type="dxa"/>
            <w:bottom w:w="0" w:type="dxa"/>
          </w:tblCellMar>
        </w:tblPrEx>
        <w:trPr>
          <w:cantSplit/>
          <w:trHeight w:val="560"/>
        </w:trPr>
        <w:tc>
          <w:tcPr>
            <w:tcW w:w="700" w:type="dxa"/>
            <w:tcMar>
              <w:top w:w="0" w:type="dxa"/>
              <w:bottom w:w="0" w:type="dxa"/>
            </w:tcMar>
            <w:vAlign w:val="center"/>
          </w:tcPr>
          <w:p w14:paraId="63F15105" w14:textId="77777777" w:rsidR="00017594" w:rsidRDefault="00000000">
            <w:pPr>
              <w:keepNext/>
              <w:keepLines/>
              <w:spacing w:after="0" w:line="240" w:lineRule="auto"/>
            </w:pPr>
            <w:r>
              <w:rPr>
                <w:sz w:val="18"/>
              </w:rPr>
              <w:t>3111</w:t>
            </w:r>
          </w:p>
        </w:tc>
        <w:tc>
          <w:tcPr>
            <w:tcW w:w="3180" w:type="dxa"/>
            <w:tcMar>
              <w:top w:w="0" w:type="dxa"/>
              <w:bottom w:w="0" w:type="dxa"/>
            </w:tcMar>
            <w:vAlign w:val="center"/>
          </w:tcPr>
          <w:p w14:paraId="3BBE138B" w14:textId="77777777" w:rsidR="00017594" w:rsidRDefault="00000000">
            <w:pPr>
              <w:keepNext/>
              <w:keepLines/>
              <w:spacing w:after="0" w:line="240" w:lineRule="auto"/>
            </w:pPr>
            <w:r>
              <w:rPr>
                <w:sz w:val="18"/>
              </w:rPr>
              <w:t>Plaće za redovan rad</w:t>
            </w:r>
          </w:p>
        </w:tc>
        <w:tc>
          <w:tcPr>
            <w:tcW w:w="700" w:type="dxa"/>
            <w:tcMar>
              <w:top w:w="0" w:type="dxa"/>
              <w:bottom w:w="0" w:type="dxa"/>
            </w:tcMar>
            <w:vAlign w:val="center"/>
          </w:tcPr>
          <w:p w14:paraId="06009677" w14:textId="77777777" w:rsidR="00017594" w:rsidRDefault="00000000">
            <w:pPr>
              <w:keepNext/>
              <w:keepLines/>
              <w:spacing w:after="0" w:line="240" w:lineRule="auto"/>
            </w:pPr>
            <w:r>
              <w:rPr>
                <w:sz w:val="18"/>
              </w:rPr>
              <w:t>3111</w:t>
            </w:r>
          </w:p>
        </w:tc>
        <w:tc>
          <w:tcPr>
            <w:tcW w:w="1860" w:type="dxa"/>
            <w:tcMar>
              <w:top w:w="0" w:type="dxa"/>
              <w:bottom w:w="0" w:type="dxa"/>
            </w:tcMar>
            <w:vAlign w:val="center"/>
          </w:tcPr>
          <w:p w14:paraId="5F98F3F9" w14:textId="77777777" w:rsidR="00017594" w:rsidRDefault="00000000">
            <w:pPr>
              <w:keepNext/>
              <w:keepLines/>
              <w:spacing w:after="0" w:line="240" w:lineRule="auto"/>
              <w:jc w:val="right"/>
            </w:pPr>
            <w:r>
              <w:rPr>
                <w:sz w:val="18"/>
              </w:rPr>
              <w:t>1.464.268,96</w:t>
            </w:r>
          </w:p>
        </w:tc>
        <w:tc>
          <w:tcPr>
            <w:tcW w:w="1860" w:type="dxa"/>
            <w:tcMar>
              <w:top w:w="0" w:type="dxa"/>
              <w:bottom w:w="0" w:type="dxa"/>
            </w:tcMar>
            <w:vAlign w:val="center"/>
          </w:tcPr>
          <w:p w14:paraId="09D47FC3" w14:textId="77777777" w:rsidR="00017594" w:rsidRDefault="00000000">
            <w:pPr>
              <w:keepNext/>
              <w:keepLines/>
              <w:spacing w:after="0" w:line="240" w:lineRule="auto"/>
              <w:jc w:val="right"/>
            </w:pPr>
            <w:r>
              <w:rPr>
                <w:sz w:val="18"/>
              </w:rPr>
              <w:t>2.059.244,85</w:t>
            </w:r>
          </w:p>
        </w:tc>
        <w:tc>
          <w:tcPr>
            <w:tcW w:w="700" w:type="dxa"/>
            <w:tcMar>
              <w:top w:w="0" w:type="dxa"/>
              <w:bottom w:w="0" w:type="dxa"/>
            </w:tcMar>
            <w:vAlign w:val="center"/>
          </w:tcPr>
          <w:p w14:paraId="38360952" w14:textId="77777777" w:rsidR="00017594" w:rsidRDefault="00000000">
            <w:pPr>
              <w:keepNext/>
              <w:keepLines/>
              <w:spacing w:after="0" w:line="240" w:lineRule="auto"/>
              <w:jc w:val="right"/>
            </w:pPr>
            <w:r>
              <w:rPr>
                <w:sz w:val="18"/>
              </w:rPr>
              <w:t>140,6</w:t>
            </w:r>
          </w:p>
        </w:tc>
      </w:tr>
    </w:tbl>
    <w:p w14:paraId="6E034937" w14:textId="77777777" w:rsidR="00017594" w:rsidRDefault="00017594">
      <w:pPr>
        <w:spacing w:after="0"/>
      </w:pPr>
    </w:p>
    <w:p w14:paraId="0F1CBFF7" w14:textId="77777777" w:rsidR="00017594" w:rsidRDefault="00000000">
      <w:r>
        <w:t>Povećanje rashoda za zaposlene od 40% zbog rasta plaća dužnosnika, te službenika u 2025.</w:t>
      </w:r>
    </w:p>
    <w:p w14:paraId="5CFD194E" w14:textId="77777777" w:rsidR="00017594" w:rsidRDefault="00017594"/>
    <w:p w14:paraId="74C0B67A" w14:textId="77777777" w:rsidR="00017594"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22CD75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254ACD"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B36447"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1ACE68"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6D6B16"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B1F5C4"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2E6B0C" w14:textId="77777777" w:rsidR="00017594" w:rsidRDefault="00000000">
            <w:pPr>
              <w:keepNext/>
              <w:keepLines/>
              <w:spacing w:after="0" w:line="240" w:lineRule="auto"/>
              <w:jc w:val="center"/>
            </w:pPr>
            <w:r>
              <w:rPr>
                <w:b/>
                <w:sz w:val="18"/>
              </w:rPr>
              <w:t>Indeks (%)</w:t>
            </w:r>
          </w:p>
        </w:tc>
      </w:tr>
      <w:tr w:rsidR="00017594" w14:paraId="1492B3F0" w14:textId="77777777">
        <w:tblPrEx>
          <w:tblCellMar>
            <w:top w:w="0" w:type="dxa"/>
            <w:bottom w:w="0" w:type="dxa"/>
          </w:tblCellMar>
        </w:tblPrEx>
        <w:trPr>
          <w:cantSplit/>
          <w:trHeight w:val="560"/>
        </w:trPr>
        <w:tc>
          <w:tcPr>
            <w:tcW w:w="700" w:type="dxa"/>
            <w:tcMar>
              <w:top w:w="0" w:type="dxa"/>
              <w:bottom w:w="0" w:type="dxa"/>
            </w:tcMar>
            <w:vAlign w:val="center"/>
          </w:tcPr>
          <w:p w14:paraId="3F14A2E0" w14:textId="77777777" w:rsidR="00017594" w:rsidRDefault="00000000">
            <w:pPr>
              <w:keepNext/>
              <w:keepLines/>
              <w:spacing w:after="0" w:line="240" w:lineRule="auto"/>
            </w:pPr>
            <w:r>
              <w:rPr>
                <w:sz w:val="18"/>
              </w:rPr>
              <w:t>3238</w:t>
            </w:r>
          </w:p>
        </w:tc>
        <w:tc>
          <w:tcPr>
            <w:tcW w:w="3180" w:type="dxa"/>
            <w:tcMar>
              <w:top w:w="0" w:type="dxa"/>
              <w:bottom w:w="0" w:type="dxa"/>
            </w:tcMar>
            <w:vAlign w:val="center"/>
          </w:tcPr>
          <w:p w14:paraId="15B94451" w14:textId="77777777" w:rsidR="00017594" w:rsidRDefault="00000000">
            <w:pPr>
              <w:keepNext/>
              <w:keepLines/>
              <w:spacing w:after="0" w:line="240" w:lineRule="auto"/>
            </w:pPr>
            <w:r>
              <w:rPr>
                <w:sz w:val="18"/>
              </w:rPr>
              <w:t>Računalne usluge</w:t>
            </w:r>
          </w:p>
        </w:tc>
        <w:tc>
          <w:tcPr>
            <w:tcW w:w="700" w:type="dxa"/>
            <w:tcMar>
              <w:top w:w="0" w:type="dxa"/>
              <w:bottom w:w="0" w:type="dxa"/>
            </w:tcMar>
            <w:vAlign w:val="center"/>
          </w:tcPr>
          <w:p w14:paraId="7F7EA233" w14:textId="77777777" w:rsidR="00017594" w:rsidRDefault="00000000">
            <w:pPr>
              <w:keepNext/>
              <w:keepLines/>
              <w:spacing w:after="0" w:line="240" w:lineRule="auto"/>
            </w:pPr>
            <w:r>
              <w:rPr>
                <w:sz w:val="18"/>
              </w:rPr>
              <w:t>3238</w:t>
            </w:r>
          </w:p>
        </w:tc>
        <w:tc>
          <w:tcPr>
            <w:tcW w:w="1860" w:type="dxa"/>
            <w:tcMar>
              <w:top w:w="0" w:type="dxa"/>
              <w:bottom w:w="0" w:type="dxa"/>
            </w:tcMar>
            <w:vAlign w:val="center"/>
          </w:tcPr>
          <w:p w14:paraId="3821895F" w14:textId="77777777" w:rsidR="00017594" w:rsidRDefault="00000000">
            <w:pPr>
              <w:keepNext/>
              <w:keepLines/>
              <w:spacing w:after="0" w:line="240" w:lineRule="auto"/>
              <w:jc w:val="right"/>
            </w:pPr>
            <w:r>
              <w:rPr>
                <w:sz w:val="18"/>
              </w:rPr>
              <w:t>149,32</w:t>
            </w:r>
          </w:p>
        </w:tc>
        <w:tc>
          <w:tcPr>
            <w:tcW w:w="1860" w:type="dxa"/>
            <w:tcMar>
              <w:top w:w="0" w:type="dxa"/>
              <w:bottom w:w="0" w:type="dxa"/>
            </w:tcMar>
            <w:vAlign w:val="center"/>
          </w:tcPr>
          <w:p w14:paraId="799FCB50" w14:textId="77777777" w:rsidR="00017594" w:rsidRDefault="00000000">
            <w:pPr>
              <w:keepNext/>
              <w:keepLines/>
              <w:spacing w:after="0" w:line="240" w:lineRule="auto"/>
              <w:jc w:val="right"/>
            </w:pPr>
            <w:r>
              <w:rPr>
                <w:sz w:val="18"/>
              </w:rPr>
              <w:t>321,37</w:t>
            </w:r>
          </w:p>
        </w:tc>
        <w:tc>
          <w:tcPr>
            <w:tcW w:w="700" w:type="dxa"/>
            <w:tcMar>
              <w:top w:w="0" w:type="dxa"/>
              <w:bottom w:w="0" w:type="dxa"/>
            </w:tcMar>
            <w:vAlign w:val="center"/>
          </w:tcPr>
          <w:p w14:paraId="0247B90C" w14:textId="77777777" w:rsidR="00017594" w:rsidRDefault="00000000">
            <w:pPr>
              <w:keepNext/>
              <w:keepLines/>
              <w:spacing w:after="0" w:line="240" w:lineRule="auto"/>
              <w:jc w:val="right"/>
            </w:pPr>
            <w:r>
              <w:rPr>
                <w:sz w:val="18"/>
              </w:rPr>
              <w:t>215,2</w:t>
            </w:r>
          </w:p>
        </w:tc>
      </w:tr>
    </w:tbl>
    <w:p w14:paraId="5B0DC8F8" w14:textId="77777777" w:rsidR="00017594" w:rsidRDefault="00017594">
      <w:pPr>
        <w:spacing w:after="0"/>
      </w:pPr>
    </w:p>
    <w:p w14:paraId="3AE3A737" w14:textId="77777777" w:rsidR="00017594" w:rsidRDefault="00000000">
      <w:r>
        <w:t>Porast rashoda za računalne usluge zbog ugovaranja usluge e računa i e arhiva u FINA-i.</w:t>
      </w:r>
    </w:p>
    <w:p w14:paraId="4A92A9A5" w14:textId="77777777" w:rsidR="00017594" w:rsidRDefault="00017594"/>
    <w:p w14:paraId="7782EF69" w14:textId="77777777" w:rsidR="00017594"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26D3F8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27927E"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2BD5A7"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B00E1B"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1A029D"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E334F3"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73280A" w14:textId="77777777" w:rsidR="00017594" w:rsidRDefault="00000000">
            <w:pPr>
              <w:keepNext/>
              <w:keepLines/>
              <w:spacing w:after="0" w:line="240" w:lineRule="auto"/>
              <w:jc w:val="center"/>
            </w:pPr>
            <w:r>
              <w:rPr>
                <w:b/>
                <w:sz w:val="18"/>
              </w:rPr>
              <w:t>Indeks (%)</w:t>
            </w:r>
          </w:p>
        </w:tc>
      </w:tr>
      <w:tr w:rsidR="00017594" w14:paraId="6E61697E" w14:textId="77777777">
        <w:tblPrEx>
          <w:tblCellMar>
            <w:top w:w="0" w:type="dxa"/>
            <w:bottom w:w="0" w:type="dxa"/>
          </w:tblCellMar>
        </w:tblPrEx>
        <w:trPr>
          <w:cantSplit/>
          <w:trHeight w:val="560"/>
        </w:trPr>
        <w:tc>
          <w:tcPr>
            <w:tcW w:w="700" w:type="dxa"/>
            <w:tcMar>
              <w:top w:w="0" w:type="dxa"/>
              <w:bottom w:w="0" w:type="dxa"/>
            </w:tcMar>
            <w:vAlign w:val="center"/>
          </w:tcPr>
          <w:p w14:paraId="2CF8C88A" w14:textId="77777777" w:rsidR="00017594" w:rsidRDefault="00017594">
            <w:pPr>
              <w:keepNext/>
              <w:keepLines/>
              <w:spacing w:after="0" w:line="240" w:lineRule="auto"/>
            </w:pPr>
          </w:p>
        </w:tc>
        <w:tc>
          <w:tcPr>
            <w:tcW w:w="3180" w:type="dxa"/>
            <w:tcMar>
              <w:top w:w="0" w:type="dxa"/>
              <w:bottom w:w="0" w:type="dxa"/>
            </w:tcMar>
            <w:vAlign w:val="center"/>
          </w:tcPr>
          <w:p w14:paraId="5F3223FB" w14:textId="77777777" w:rsidR="00017594"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219B49D3" w14:textId="77777777" w:rsidR="00017594" w:rsidRDefault="00000000">
            <w:pPr>
              <w:keepNext/>
              <w:keepLines/>
              <w:spacing w:after="0" w:line="240" w:lineRule="auto"/>
            </w:pPr>
            <w:r>
              <w:rPr>
                <w:sz w:val="18"/>
              </w:rPr>
              <w:t>Y001</w:t>
            </w:r>
          </w:p>
        </w:tc>
        <w:tc>
          <w:tcPr>
            <w:tcW w:w="1860" w:type="dxa"/>
            <w:tcMar>
              <w:top w:w="0" w:type="dxa"/>
              <w:bottom w:w="0" w:type="dxa"/>
            </w:tcMar>
            <w:vAlign w:val="center"/>
          </w:tcPr>
          <w:p w14:paraId="5D6BDDDF" w14:textId="77777777" w:rsidR="00017594" w:rsidRDefault="00000000">
            <w:pPr>
              <w:keepNext/>
              <w:keepLines/>
              <w:spacing w:after="0" w:line="240" w:lineRule="auto"/>
              <w:jc w:val="right"/>
            </w:pPr>
            <w:r>
              <w:rPr>
                <w:sz w:val="18"/>
              </w:rPr>
              <w:t>0,00</w:t>
            </w:r>
          </w:p>
        </w:tc>
        <w:tc>
          <w:tcPr>
            <w:tcW w:w="1860" w:type="dxa"/>
            <w:tcMar>
              <w:top w:w="0" w:type="dxa"/>
              <w:bottom w:w="0" w:type="dxa"/>
            </w:tcMar>
            <w:vAlign w:val="center"/>
          </w:tcPr>
          <w:p w14:paraId="0E2B9306" w14:textId="77777777" w:rsidR="00017594" w:rsidRDefault="00000000">
            <w:pPr>
              <w:keepNext/>
              <w:keepLines/>
              <w:spacing w:after="0" w:line="240" w:lineRule="auto"/>
              <w:jc w:val="right"/>
            </w:pPr>
            <w:r>
              <w:rPr>
                <w:sz w:val="18"/>
              </w:rPr>
              <w:t>106.285,95</w:t>
            </w:r>
          </w:p>
        </w:tc>
        <w:tc>
          <w:tcPr>
            <w:tcW w:w="700" w:type="dxa"/>
            <w:tcMar>
              <w:top w:w="0" w:type="dxa"/>
              <w:bottom w:w="0" w:type="dxa"/>
            </w:tcMar>
            <w:vAlign w:val="center"/>
          </w:tcPr>
          <w:p w14:paraId="38B40CF2" w14:textId="77777777" w:rsidR="00017594" w:rsidRDefault="00000000">
            <w:pPr>
              <w:keepNext/>
              <w:keepLines/>
              <w:spacing w:after="0" w:line="240" w:lineRule="auto"/>
              <w:jc w:val="right"/>
            </w:pPr>
            <w:r>
              <w:rPr>
                <w:sz w:val="18"/>
              </w:rPr>
              <w:t>-</w:t>
            </w:r>
          </w:p>
        </w:tc>
      </w:tr>
    </w:tbl>
    <w:p w14:paraId="2A18EEDA" w14:textId="77777777" w:rsidR="00017594" w:rsidRDefault="00017594">
      <w:pPr>
        <w:spacing w:after="0"/>
      </w:pPr>
    </w:p>
    <w:p w14:paraId="198FE036" w14:textId="77777777" w:rsidR="00017594" w:rsidRDefault="00000000">
      <w:r>
        <w:t>U 2025. godini ostvareno je ukupno 2.681.781,09 eura prihoda iz nadležnog proračuna za financiranje poslovanja suda. Rashodi poslovanja iznosili su 2.788.067,04 eura pa je ostvaren manjak prihoda poslovanja u iznosu 106.285,95 eura. Međutim imamo preneseni višak prihoda poslovanja u iznosu 2.963,64 eura.</w:t>
      </w:r>
    </w:p>
    <w:p w14:paraId="3F99483E" w14:textId="77777777" w:rsidR="00017594" w:rsidRDefault="00017594"/>
    <w:p w14:paraId="76753714" w14:textId="77777777" w:rsidR="0001759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11521D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CF0230"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93B218"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242792"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0EF89B"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645A27"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E37025" w14:textId="77777777" w:rsidR="00017594" w:rsidRDefault="00000000">
            <w:pPr>
              <w:keepNext/>
              <w:keepLines/>
              <w:spacing w:after="0" w:line="240" w:lineRule="auto"/>
              <w:jc w:val="center"/>
            </w:pPr>
            <w:r>
              <w:rPr>
                <w:b/>
                <w:sz w:val="18"/>
              </w:rPr>
              <w:t>Indeks (%)</w:t>
            </w:r>
          </w:p>
        </w:tc>
      </w:tr>
      <w:tr w:rsidR="00017594" w14:paraId="3BE9C4EE" w14:textId="77777777">
        <w:tblPrEx>
          <w:tblCellMar>
            <w:top w:w="0" w:type="dxa"/>
            <w:bottom w:w="0" w:type="dxa"/>
          </w:tblCellMar>
        </w:tblPrEx>
        <w:trPr>
          <w:cantSplit/>
          <w:trHeight w:val="560"/>
        </w:trPr>
        <w:tc>
          <w:tcPr>
            <w:tcW w:w="700" w:type="dxa"/>
            <w:tcMar>
              <w:top w:w="0" w:type="dxa"/>
              <w:bottom w:w="0" w:type="dxa"/>
            </w:tcMar>
            <w:vAlign w:val="center"/>
          </w:tcPr>
          <w:p w14:paraId="16408EBC" w14:textId="77777777" w:rsidR="00017594" w:rsidRDefault="00000000">
            <w:pPr>
              <w:keepNext/>
              <w:keepLines/>
              <w:spacing w:after="0" w:line="240" w:lineRule="auto"/>
            </w:pPr>
            <w:r>
              <w:rPr>
                <w:sz w:val="18"/>
              </w:rPr>
              <w:t>9661</w:t>
            </w:r>
          </w:p>
        </w:tc>
        <w:tc>
          <w:tcPr>
            <w:tcW w:w="3180" w:type="dxa"/>
            <w:tcMar>
              <w:top w:w="0" w:type="dxa"/>
              <w:bottom w:w="0" w:type="dxa"/>
            </w:tcMar>
            <w:vAlign w:val="center"/>
          </w:tcPr>
          <w:p w14:paraId="45B0807D" w14:textId="77777777" w:rsidR="00017594" w:rsidRDefault="00000000">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14:paraId="1F3E0C1C" w14:textId="77777777" w:rsidR="00017594" w:rsidRDefault="00000000">
            <w:pPr>
              <w:keepNext/>
              <w:keepLines/>
              <w:spacing w:after="0" w:line="240" w:lineRule="auto"/>
            </w:pPr>
            <w:r>
              <w:rPr>
                <w:sz w:val="18"/>
              </w:rPr>
              <w:t>9661</w:t>
            </w:r>
          </w:p>
        </w:tc>
        <w:tc>
          <w:tcPr>
            <w:tcW w:w="1860" w:type="dxa"/>
            <w:tcMar>
              <w:top w:w="0" w:type="dxa"/>
              <w:bottom w:w="0" w:type="dxa"/>
            </w:tcMar>
            <w:vAlign w:val="center"/>
          </w:tcPr>
          <w:p w14:paraId="2A6359B4" w14:textId="77777777" w:rsidR="00017594" w:rsidRDefault="00000000">
            <w:pPr>
              <w:keepNext/>
              <w:keepLines/>
              <w:spacing w:after="0" w:line="240" w:lineRule="auto"/>
              <w:jc w:val="right"/>
            </w:pPr>
            <w:r>
              <w:rPr>
                <w:sz w:val="18"/>
              </w:rPr>
              <w:t>40,82</w:t>
            </w:r>
          </w:p>
        </w:tc>
        <w:tc>
          <w:tcPr>
            <w:tcW w:w="1860" w:type="dxa"/>
            <w:tcMar>
              <w:top w:w="0" w:type="dxa"/>
              <w:bottom w:w="0" w:type="dxa"/>
            </w:tcMar>
            <w:vAlign w:val="center"/>
          </w:tcPr>
          <w:p w14:paraId="40750577" w14:textId="77777777" w:rsidR="00017594" w:rsidRDefault="00000000">
            <w:pPr>
              <w:keepNext/>
              <w:keepLines/>
              <w:spacing w:after="0" w:line="240" w:lineRule="auto"/>
              <w:jc w:val="right"/>
            </w:pPr>
            <w:r>
              <w:rPr>
                <w:sz w:val="18"/>
              </w:rPr>
              <w:t>120,46</w:t>
            </w:r>
          </w:p>
        </w:tc>
        <w:tc>
          <w:tcPr>
            <w:tcW w:w="700" w:type="dxa"/>
            <w:tcMar>
              <w:top w:w="0" w:type="dxa"/>
              <w:bottom w:w="0" w:type="dxa"/>
            </w:tcMar>
            <w:vAlign w:val="center"/>
          </w:tcPr>
          <w:p w14:paraId="645F6D1C" w14:textId="77777777" w:rsidR="00017594" w:rsidRDefault="00000000">
            <w:pPr>
              <w:keepNext/>
              <w:keepLines/>
              <w:spacing w:after="0" w:line="240" w:lineRule="auto"/>
              <w:jc w:val="right"/>
            </w:pPr>
            <w:r>
              <w:rPr>
                <w:sz w:val="18"/>
              </w:rPr>
              <w:t>295,1</w:t>
            </w:r>
          </w:p>
        </w:tc>
      </w:tr>
    </w:tbl>
    <w:p w14:paraId="1234BEAC" w14:textId="77777777" w:rsidR="00017594" w:rsidRDefault="00017594">
      <w:pPr>
        <w:spacing w:after="0"/>
      </w:pPr>
    </w:p>
    <w:p w14:paraId="0C8388A8" w14:textId="77777777" w:rsidR="00017594" w:rsidRDefault="00000000">
      <w:r>
        <w:t xml:space="preserve">Porast </w:t>
      </w:r>
      <w:proofErr w:type="spellStart"/>
      <w:r>
        <w:t>nanaplaćenih</w:t>
      </w:r>
      <w:proofErr w:type="spellEnd"/>
      <w:r>
        <w:t xml:space="preserve"> računa u odnosu na prethodnu godinu zbog neplaćanja kupca zadnja 4 računa za najam prostora za </w:t>
      </w:r>
      <w:proofErr w:type="spellStart"/>
      <w:r>
        <w:t>samoposlužni</w:t>
      </w:r>
      <w:proofErr w:type="spellEnd"/>
      <w:r>
        <w:t xml:space="preserve"> </w:t>
      </w:r>
      <w:proofErr w:type="spellStart"/>
      <w:r>
        <w:t>caffe</w:t>
      </w:r>
      <w:proofErr w:type="spellEnd"/>
      <w:r>
        <w:t xml:space="preserve"> aparat.</w:t>
      </w:r>
    </w:p>
    <w:p w14:paraId="2D1E430A" w14:textId="77777777" w:rsidR="00017594" w:rsidRDefault="00017594"/>
    <w:p w14:paraId="7CFE9E56" w14:textId="77777777" w:rsidR="00017594"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5BF886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0D42ED"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CD5756"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9C64E5"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D77931"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50F1AA"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53EEB0" w14:textId="77777777" w:rsidR="00017594" w:rsidRDefault="00000000">
            <w:pPr>
              <w:keepNext/>
              <w:keepLines/>
              <w:spacing w:after="0" w:line="240" w:lineRule="auto"/>
              <w:jc w:val="center"/>
            </w:pPr>
            <w:r>
              <w:rPr>
                <w:b/>
                <w:sz w:val="18"/>
              </w:rPr>
              <w:t>Indeks (%)</w:t>
            </w:r>
          </w:p>
        </w:tc>
      </w:tr>
      <w:tr w:rsidR="00017594" w14:paraId="19B5DEA5" w14:textId="77777777">
        <w:tblPrEx>
          <w:tblCellMar>
            <w:top w:w="0" w:type="dxa"/>
            <w:bottom w:w="0" w:type="dxa"/>
          </w:tblCellMar>
        </w:tblPrEx>
        <w:trPr>
          <w:cantSplit/>
          <w:trHeight w:val="560"/>
        </w:trPr>
        <w:tc>
          <w:tcPr>
            <w:tcW w:w="700" w:type="dxa"/>
            <w:tcMar>
              <w:top w:w="0" w:type="dxa"/>
              <w:bottom w:w="0" w:type="dxa"/>
            </w:tcMar>
            <w:vAlign w:val="center"/>
          </w:tcPr>
          <w:p w14:paraId="685D9D72" w14:textId="77777777" w:rsidR="00017594" w:rsidRDefault="00017594">
            <w:pPr>
              <w:keepNext/>
              <w:keepLines/>
              <w:spacing w:after="0" w:line="240" w:lineRule="auto"/>
            </w:pPr>
          </w:p>
        </w:tc>
        <w:tc>
          <w:tcPr>
            <w:tcW w:w="3180" w:type="dxa"/>
            <w:tcMar>
              <w:top w:w="0" w:type="dxa"/>
              <w:bottom w:w="0" w:type="dxa"/>
            </w:tcMar>
            <w:vAlign w:val="center"/>
          </w:tcPr>
          <w:p w14:paraId="6A6E0CB5" w14:textId="77777777" w:rsidR="00017594"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1AEA63FB" w14:textId="77777777" w:rsidR="00017594" w:rsidRDefault="00000000">
            <w:pPr>
              <w:keepNext/>
              <w:keepLines/>
              <w:spacing w:after="0" w:line="240" w:lineRule="auto"/>
            </w:pPr>
            <w:r>
              <w:rPr>
                <w:sz w:val="18"/>
              </w:rPr>
              <w:t>Y002</w:t>
            </w:r>
          </w:p>
        </w:tc>
        <w:tc>
          <w:tcPr>
            <w:tcW w:w="1860" w:type="dxa"/>
            <w:tcMar>
              <w:top w:w="0" w:type="dxa"/>
              <w:bottom w:w="0" w:type="dxa"/>
            </w:tcMar>
            <w:vAlign w:val="center"/>
          </w:tcPr>
          <w:p w14:paraId="2D0A6110" w14:textId="77777777" w:rsidR="00017594" w:rsidRDefault="00000000">
            <w:pPr>
              <w:keepNext/>
              <w:keepLines/>
              <w:spacing w:after="0" w:line="240" w:lineRule="auto"/>
              <w:jc w:val="right"/>
            </w:pPr>
            <w:r>
              <w:rPr>
                <w:sz w:val="18"/>
              </w:rPr>
              <w:t>114.951,32</w:t>
            </w:r>
          </w:p>
        </w:tc>
        <w:tc>
          <w:tcPr>
            <w:tcW w:w="1860" w:type="dxa"/>
            <w:tcMar>
              <w:top w:w="0" w:type="dxa"/>
              <w:bottom w:w="0" w:type="dxa"/>
            </w:tcMar>
            <w:vAlign w:val="center"/>
          </w:tcPr>
          <w:p w14:paraId="023A643B" w14:textId="77777777" w:rsidR="00017594" w:rsidRDefault="00000000">
            <w:pPr>
              <w:keepNext/>
              <w:keepLines/>
              <w:spacing w:after="0" w:line="240" w:lineRule="auto"/>
              <w:jc w:val="right"/>
            </w:pPr>
            <w:r>
              <w:rPr>
                <w:sz w:val="18"/>
              </w:rPr>
              <w:t>93.288,87</w:t>
            </w:r>
          </w:p>
        </w:tc>
        <w:tc>
          <w:tcPr>
            <w:tcW w:w="700" w:type="dxa"/>
            <w:tcMar>
              <w:top w:w="0" w:type="dxa"/>
              <w:bottom w:w="0" w:type="dxa"/>
            </w:tcMar>
            <w:vAlign w:val="center"/>
          </w:tcPr>
          <w:p w14:paraId="1523CE81" w14:textId="77777777" w:rsidR="00017594" w:rsidRDefault="00000000">
            <w:pPr>
              <w:keepNext/>
              <w:keepLines/>
              <w:spacing w:after="0" w:line="240" w:lineRule="auto"/>
              <w:jc w:val="right"/>
            </w:pPr>
            <w:r>
              <w:rPr>
                <w:sz w:val="18"/>
              </w:rPr>
              <w:t>81,2</w:t>
            </w:r>
          </w:p>
        </w:tc>
      </w:tr>
    </w:tbl>
    <w:p w14:paraId="712B17C3" w14:textId="77777777" w:rsidR="00017594" w:rsidRDefault="00017594">
      <w:pPr>
        <w:spacing w:after="0"/>
      </w:pPr>
    </w:p>
    <w:p w14:paraId="1D3B7A0B" w14:textId="77777777" w:rsidR="00017594" w:rsidRDefault="00000000">
      <w:r>
        <w:t>Budući u 2025. nismo imali prihoda od prodaje nefinancijske imovine, a imali smo rashode za nabavu nefinancijske imovine ( denivelacija bunara, ugradnja vatrodojave i videonadzora) u iznosu 93.288,87 eura bilježimo manjak prihoda od nefinancijske imovine u iznosu 93.288,87 eura</w:t>
      </w:r>
    </w:p>
    <w:p w14:paraId="0DC5C88C" w14:textId="77777777" w:rsidR="00017594" w:rsidRDefault="00017594"/>
    <w:p w14:paraId="77AB6073" w14:textId="77777777" w:rsidR="00017594"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4793A9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A00176"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64ABB7"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1C4685"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CA619D"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0FA345"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F762BC" w14:textId="77777777" w:rsidR="00017594" w:rsidRDefault="00000000">
            <w:pPr>
              <w:keepNext/>
              <w:keepLines/>
              <w:spacing w:after="0" w:line="240" w:lineRule="auto"/>
              <w:jc w:val="center"/>
            </w:pPr>
            <w:r>
              <w:rPr>
                <w:b/>
                <w:sz w:val="18"/>
              </w:rPr>
              <w:t>Indeks (%)</w:t>
            </w:r>
          </w:p>
        </w:tc>
      </w:tr>
      <w:tr w:rsidR="00017594" w14:paraId="11ECED49" w14:textId="77777777">
        <w:tblPrEx>
          <w:tblCellMar>
            <w:top w:w="0" w:type="dxa"/>
            <w:bottom w:w="0" w:type="dxa"/>
          </w:tblCellMar>
        </w:tblPrEx>
        <w:trPr>
          <w:cantSplit/>
          <w:trHeight w:val="560"/>
        </w:trPr>
        <w:tc>
          <w:tcPr>
            <w:tcW w:w="700" w:type="dxa"/>
            <w:tcMar>
              <w:top w:w="0" w:type="dxa"/>
              <w:bottom w:w="0" w:type="dxa"/>
            </w:tcMar>
            <w:vAlign w:val="center"/>
          </w:tcPr>
          <w:p w14:paraId="06E8DF94" w14:textId="77777777" w:rsidR="00017594" w:rsidRDefault="00017594">
            <w:pPr>
              <w:keepNext/>
              <w:keepLines/>
              <w:spacing w:after="0" w:line="240" w:lineRule="auto"/>
            </w:pPr>
          </w:p>
        </w:tc>
        <w:tc>
          <w:tcPr>
            <w:tcW w:w="3180" w:type="dxa"/>
            <w:tcMar>
              <w:top w:w="0" w:type="dxa"/>
              <w:bottom w:w="0" w:type="dxa"/>
            </w:tcMar>
            <w:vAlign w:val="center"/>
          </w:tcPr>
          <w:p w14:paraId="2ED5E524" w14:textId="77777777" w:rsidR="00017594"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5EC46EA4" w14:textId="77777777" w:rsidR="00017594" w:rsidRDefault="00000000">
            <w:pPr>
              <w:keepNext/>
              <w:keepLines/>
              <w:spacing w:after="0" w:line="240" w:lineRule="auto"/>
            </w:pPr>
            <w:r>
              <w:rPr>
                <w:sz w:val="18"/>
              </w:rPr>
              <w:t>Y004</w:t>
            </w:r>
          </w:p>
        </w:tc>
        <w:tc>
          <w:tcPr>
            <w:tcW w:w="1860" w:type="dxa"/>
            <w:tcMar>
              <w:top w:w="0" w:type="dxa"/>
              <w:bottom w:w="0" w:type="dxa"/>
            </w:tcMar>
            <w:vAlign w:val="center"/>
          </w:tcPr>
          <w:p w14:paraId="30D57E3E" w14:textId="77777777" w:rsidR="00017594" w:rsidRDefault="00000000">
            <w:pPr>
              <w:keepNext/>
              <w:keepLines/>
              <w:spacing w:after="0" w:line="240" w:lineRule="auto"/>
              <w:jc w:val="right"/>
            </w:pPr>
            <w:r>
              <w:rPr>
                <w:sz w:val="18"/>
              </w:rPr>
              <w:t>3.794,85</w:t>
            </w:r>
          </w:p>
        </w:tc>
        <w:tc>
          <w:tcPr>
            <w:tcW w:w="1860" w:type="dxa"/>
            <w:tcMar>
              <w:top w:w="0" w:type="dxa"/>
              <w:bottom w:w="0" w:type="dxa"/>
            </w:tcMar>
            <w:vAlign w:val="center"/>
          </w:tcPr>
          <w:p w14:paraId="0958E33F" w14:textId="77777777" w:rsidR="00017594" w:rsidRDefault="00000000">
            <w:pPr>
              <w:keepNext/>
              <w:keepLines/>
              <w:spacing w:after="0" w:line="240" w:lineRule="auto"/>
              <w:jc w:val="right"/>
            </w:pPr>
            <w:r>
              <w:rPr>
                <w:sz w:val="18"/>
              </w:rPr>
              <w:t>199.574,82</w:t>
            </w:r>
          </w:p>
        </w:tc>
        <w:tc>
          <w:tcPr>
            <w:tcW w:w="700" w:type="dxa"/>
            <w:tcMar>
              <w:top w:w="0" w:type="dxa"/>
              <w:bottom w:w="0" w:type="dxa"/>
            </w:tcMar>
            <w:vAlign w:val="center"/>
          </w:tcPr>
          <w:p w14:paraId="3212AFBE" w14:textId="77777777" w:rsidR="00017594" w:rsidRDefault="00000000">
            <w:pPr>
              <w:keepNext/>
              <w:keepLines/>
              <w:spacing w:after="0" w:line="240" w:lineRule="auto"/>
              <w:jc w:val="right"/>
            </w:pPr>
            <w:r>
              <w:rPr>
                <w:sz w:val="18"/>
              </w:rPr>
              <w:t>5259,1</w:t>
            </w:r>
          </w:p>
        </w:tc>
      </w:tr>
    </w:tbl>
    <w:p w14:paraId="4957B427" w14:textId="77777777" w:rsidR="00017594" w:rsidRDefault="00017594">
      <w:pPr>
        <w:spacing w:after="0"/>
      </w:pPr>
    </w:p>
    <w:p w14:paraId="44A72392" w14:textId="77777777" w:rsidR="00017594" w:rsidRDefault="00000000">
      <w:r>
        <w:t>Manjak prihoda poslovanja u iznosu 106.285,95 eura i manjak prihoda od nefinancijske imovine daju ukupni manjak prihoda od 199.574,82 eura.</w:t>
      </w:r>
    </w:p>
    <w:p w14:paraId="5B0C64FD" w14:textId="77777777" w:rsidR="00017594" w:rsidRDefault="00017594"/>
    <w:p w14:paraId="058B2CA8" w14:textId="77777777" w:rsidR="00017594"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28C2D5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3CEE57"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905A1F"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DE1AEC"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BBAA66"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84DCA6"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11C517" w14:textId="77777777" w:rsidR="00017594" w:rsidRDefault="00000000">
            <w:pPr>
              <w:keepNext/>
              <w:keepLines/>
              <w:spacing w:after="0" w:line="240" w:lineRule="auto"/>
              <w:jc w:val="center"/>
            </w:pPr>
            <w:r>
              <w:rPr>
                <w:b/>
                <w:sz w:val="18"/>
              </w:rPr>
              <w:t>Indeks (%)</w:t>
            </w:r>
          </w:p>
        </w:tc>
      </w:tr>
      <w:tr w:rsidR="00017594" w14:paraId="1D0F3446" w14:textId="77777777">
        <w:tblPrEx>
          <w:tblCellMar>
            <w:top w:w="0" w:type="dxa"/>
            <w:bottom w:w="0" w:type="dxa"/>
          </w:tblCellMar>
        </w:tblPrEx>
        <w:trPr>
          <w:cantSplit/>
          <w:trHeight w:val="560"/>
        </w:trPr>
        <w:tc>
          <w:tcPr>
            <w:tcW w:w="700" w:type="dxa"/>
            <w:tcMar>
              <w:top w:w="0" w:type="dxa"/>
              <w:bottom w:w="0" w:type="dxa"/>
            </w:tcMar>
            <w:vAlign w:val="center"/>
          </w:tcPr>
          <w:p w14:paraId="558D25C4" w14:textId="77777777" w:rsidR="00017594" w:rsidRDefault="00017594">
            <w:pPr>
              <w:keepNext/>
              <w:keepLines/>
              <w:spacing w:after="0" w:line="240" w:lineRule="auto"/>
            </w:pPr>
          </w:p>
        </w:tc>
        <w:tc>
          <w:tcPr>
            <w:tcW w:w="3180" w:type="dxa"/>
            <w:tcMar>
              <w:top w:w="0" w:type="dxa"/>
              <w:bottom w:w="0" w:type="dxa"/>
            </w:tcMar>
            <w:vAlign w:val="center"/>
          </w:tcPr>
          <w:p w14:paraId="22EEC611" w14:textId="77777777" w:rsidR="00017594" w:rsidRDefault="00000000">
            <w:pPr>
              <w:keepNext/>
              <w:keepLines/>
              <w:spacing w:after="0" w:line="240" w:lineRule="auto"/>
            </w:pPr>
            <w:r>
              <w:rPr>
                <w:sz w:val="18"/>
              </w:rPr>
              <w:t>MANJAK PRIMITAKA OD FINANCIJSKE IMOVINE I ZADUŽIVANJA (šifre 5-8)</w:t>
            </w:r>
          </w:p>
        </w:tc>
        <w:tc>
          <w:tcPr>
            <w:tcW w:w="700" w:type="dxa"/>
            <w:tcMar>
              <w:top w:w="0" w:type="dxa"/>
              <w:bottom w:w="0" w:type="dxa"/>
            </w:tcMar>
            <w:vAlign w:val="center"/>
          </w:tcPr>
          <w:p w14:paraId="3D31494D" w14:textId="77777777" w:rsidR="00017594" w:rsidRDefault="00000000">
            <w:pPr>
              <w:keepNext/>
              <w:keepLines/>
              <w:spacing w:after="0" w:line="240" w:lineRule="auto"/>
            </w:pPr>
            <w:r>
              <w:rPr>
                <w:sz w:val="18"/>
              </w:rPr>
              <w:t>Y003</w:t>
            </w:r>
          </w:p>
        </w:tc>
        <w:tc>
          <w:tcPr>
            <w:tcW w:w="1860" w:type="dxa"/>
            <w:tcMar>
              <w:top w:w="0" w:type="dxa"/>
              <w:bottom w:w="0" w:type="dxa"/>
            </w:tcMar>
            <w:vAlign w:val="center"/>
          </w:tcPr>
          <w:p w14:paraId="26D5E19F" w14:textId="77777777" w:rsidR="00017594" w:rsidRDefault="00000000">
            <w:pPr>
              <w:keepNext/>
              <w:keepLines/>
              <w:spacing w:after="0" w:line="240" w:lineRule="auto"/>
              <w:jc w:val="right"/>
            </w:pPr>
            <w:r>
              <w:rPr>
                <w:sz w:val="18"/>
              </w:rPr>
              <w:t>6.279,10</w:t>
            </w:r>
          </w:p>
        </w:tc>
        <w:tc>
          <w:tcPr>
            <w:tcW w:w="1860" w:type="dxa"/>
            <w:tcMar>
              <w:top w:w="0" w:type="dxa"/>
              <w:bottom w:w="0" w:type="dxa"/>
            </w:tcMar>
            <w:vAlign w:val="center"/>
          </w:tcPr>
          <w:p w14:paraId="763D51A6" w14:textId="77777777" w:rsidR="00017594" w:rsidRDefault="00000000">
            <w:pPr>
              <w:keepNext/>
              <w:keepLines/>
              <w:spacing w:after="0" w:line="240" w:lineRule="auto"/>
              <w:jc w:val="right"/>
            </w:pPr>
            <w:r>
              <w:rPr>
                <w:sz w:val="18"/>
              </w:rPr>
              <w:t>4.348,08</w:t>
            </w:r>
          </w:p>
        </w:tc>
        <w:tc>
          <w:tcPr>
            <w:tcW w:w="700" w:type="dxa"/>
            <w:tcMar>
              <w:top w:w="0" w:type="dxa"/>
              <w:bottom w:w="0" w:type="dxa"/>
            </w:tcMar>
            <w:vAlign w:val="center"/>
          </w:tcPr>
          <w:p w14:paraId="297232AF" w14:textId="77777777" w:rsidR="00017594" w:rsidRDefault="00000000">
            <w:pPr>
              <w:keepNext/>
              <w:keepLines/>
              <w:spacing w:after="0" w:line="240" w:lineRule="auto"/>
              <w:jc w:val="right"/>
            </w:pPr>
            <w:r>
              <w:rPr>
                <w:sz w:val="18"/>
              </w:rPr>
              <w:t>69,2</w:t>
            </w:r>
          </w:p>
        </w:tc>
      </w:tr>
    </w:tbl>
    <w:p w14:paraId="6B552CF5" w14:textId="77777777" w:rsidR="00017594" w:rsidRDefault="00017594">
      <w:pPr>
        <w:spacing w:after="0"/>
      </w:pPr>
    </w:p>
    <w:p w14:paraId="3DAA9071" w14:textId="77777777" w:rsidR="00017594" w:rsidRDefault="00000000">
      <w:r>
        <w:t xml:space="preserve">U 2025. nismo imali primitaka od financijske imovine već samo </w:t>
      </w:r>
      <w:proofErr w:type="spellStart"/>
      <w:r>
        <w:t>izdatje</w:t>
      </w:r>
      <w:proofErr w:type="spellEnd"/>
      <w:r>
        <w:t xml:space="preserve"> za otplatu financijskog leasinga za službeni automobil u iznosu 4.348,08 eura pa smo ostvarili manjak od financijske imovine od 4.348,08 eura</w:t>
      </w:r>
    </w:p>
    <w:p w14:paraId="53740602" w14:textId="77777777" w:rsidR="00017594" w:rsidRDefault="00017594"/>
    <w:p w14:paraId="25175518" w14:textId="77777777" w:rsidR="00017594"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26E376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282F72"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B0E4F5"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4C5BDA"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6C93A8"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698F97"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B65B91" w14:textId="77777777" w:rsidR="00017594" w:rsidRDefault="00000000">
            <w:pPr>
              <w:keepNext/>
              <w:keepLines/>
              <w:spacing w:after="0" w:line="240" w:lineRule="auto"/>
              <w:jc w:val="center"/>
            </w:pPr>
            <w:r>
              <w:rPr>
                <w:b/>
                <w:sz w:val="18"/>
              </w:rPr>
              <w:t>Indeks (%)</w:t>
            </w:r>
          </w:p>
        </w:tc>
      </w:tr>
      <w:tr w:rsidR="00017594" w14:paraId="1EF2B53D" w14:textId="77777777">
        <w:tblPrEx>
          <w:tblCellMar>
            <w:top w:w="0" w:type="dxa"/>
            <w:bottom w:w="0" w:type="dxa"/>
          </w:tblCellMar>
        </w:tblPrEx>
        <w:trPr>
          <w:cantSplit/>
          <w:trHeight w:val="560"/>
        </w:trPr>
        <w:tc>
          <w:tcPr>
            <w:tcW w:w="700" w:type="dxa"/>
            <w:tcMar>
              <w:top w:w="0" w:type="dxa"/>
              <w:bottom w:w="0" w:type="dxa"/>
            </w:tcMar>
            <w:vAlign w:val="center"/>
          </w:tcPr>
          <w:p w14:paraId="7F4AFE16" w14:textId="77777777" w:rsidR="00017594" w:rsidRDefault="00017594">
            <w:pPr>
              <w:keepNext/>
              <w:keepLines/>
              <w:spacing w:after="0" w:line="240" w:lineRule="auto"/>
            </w:pPr>
          </w:p>
        </w:tc>
        <w:tc>
          <w:tcPr>
            <w:tcW w:w="3180" w:type="dxa"/>
            <w:tcMar>
              <w:top w:w="0" w:type="dxa"/>
              <w:bottom w:w="0" w:type="dxa"/>
            </w:tcMar>
            <w:vAlign w:val="center"/>
          </w:tcPr>
          <w:p w14:paraId="7B029F01" w14:textId="77777777" w:rsidR="00017594"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2E9AE3DF" w14:textId="77777777" w:rsidR="00017594" w:rsidRDefault="00000000">
            <w:pPr>
              <w:keepNext/>
              <w:keepLines/>
              <w:spacing w:after="0" w:line="240" w:lineRule="auto"/>
            </w:pPr>
            <w:r>
              <w:rPr>
                <w:sz w:val="18"/>
              </w:rPr>
              <w:t>Y005</w:t>
            </w:r>
          </w:p>
        </w:tc>
        <w:tc>
          <w:tcPr>
            <w:tcW w:w="1860" w:type="dxa"/>
            <w:tcMar>
              <w:top w:w="0" w:type="dxa"/>
              <w:bottom w:w="0" w:type="dxa"/>
            </w:tcMar>
            <w:vAlign w:val="center"/>
          </w:tcPr>
          <w:p w14:paraId="0724BB41" w14:textId="77777777" w:rsidR="00017594" w:rsidRDefault="00000000">
            <w:pPr>
              <w:keepNext/>
              <w:keepLines/>
              <w:spacing w:after="0" w:line="240" w:lineRule="auto"/>
              <w:jc w:val="right"/>
            </w:pPr>
            <w:r>
              <w:rPr>
                <w:sz w:val="18"/>
              </w:rPr>
              <w:t>10.073,95</w:t>
            </w:r>
          </w:p>
        </w:tc>
        <w:tc>
          <w:tcPr>
            <w:tcW w:w="1860" w:type="dxa"/>
            <w:tcMar>
              <w:top w:w="0" w:type="dxa"/>
              <w:bottom w:w="0" w:type="dxa"/>
            </w:tcMar>
            <w:vAlign w:val="center"/>
          </w:tcPr>
          <w:p w14:paraId="27306CE7" w14:textId="77777777" w:rsidR="00017594" w:rsidRDefault="00000000">
            <w:pPr>
              <w:keepNext/>
              <w:keepLines/>
              <w:spacing w:after="0" w:line="240" w:lineRule="auto"/>
              <w:jc w:val="right"/>
            </w:pPr>
            <w:r>
              <w:rPr>
                <w:sz w:val="18"/>
              </w:rPr>
              <w:t>203.922,90</w:t>
            </w:r>
          </w:p>
        </w:tc>
        <w:tc>
          <w:tcPr>
            <w:tcW w:w="700" w:type="dxa"/>
            <w:tcMar>
              <w:top w:w="0" w:type="dxa"/>
              <w:bottom w:w="0" w:type="dxa"/>
            </w:tcMar>
            <w:vAlign w:val="center"/>
          </w:tcPr>
          <w:p w14:paraId="07CEADEB" w14:textId="77777777" w:rsidR="00017594" w:rsidRDefault="00000000">
            <w:pPr>
              <w:keepNext/>
              <w:keepLines/>
              <w:spacing w:after="0" w:line="240" w:lineRule="auto"/>
              <w:jc w:val="right"/>
            </w:pPr>
            <w:r>
              <w:rPr>
                <w:sz w:val="18"/>
              </w:rPr>
              <w:t>2024,3</w:t>
            </w:r>
          </w:p>
        </w:tc>
      </w:tr>
    </w:tbl>
    <w:p w14:paraId="601FA6B9" w14:textId="77777777" w:rsidR="00017594" w:rsidRDefault="00017594">
      <w:pPr>
        <w:spacing w:after="0"/>
      </w:pPr>
    </w:p>
    <w:p w14:paraId="394BDE93" w14:textId="77777777" w:rsidR="00017594" w:rsidRDefault="00000000">
      <w:r>
        <w:t>Manjak prigoda poslovanja od 106.285,95 eura, manjak prigoda od nefinancijske imovine od 93.288,87 eura te manjak primitaka od financijske imovine daju ukupni manjak prihoda i primitaka od 203.922,90 eura</w:t>
      </w:r>
    </w:p>
    <w:p w14:paraId="2EA67F4D" w14:textId="77777777" w:rsidR="00017594" w:rsidRDefault="00017594"/>
    <w:p w14:paraId="446E74E7" w14:textId="77777777" w:rsidR="0001759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36F8FB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87AA24"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971A51"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D97D33"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A4FD53"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970CEE"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D7CDA5" w14:textId="77777777" w:rsidR="00017594" w:rsidRDefault="00000000">
            <w:pPr>
              <w:keepNext/>
              <w:keepLines/>
              <w:spacing w:after="0" w:line="240" w:lineRule="auto"/>
              <w:jc w:val="center"/>
            </w:pPr>
            <w:r>
              <w:rPr>
                <w:b/>
                <w:sz w:val="18"/>
              </w:rPr>
              <w:t>Indeks (%)</w:t>
            </w:r>
          </w:p>
        </w:tc>
      </w:tr>
      <w:tr w:rsidR="00017594" w14:paraId="5458537C" w14:textId="77777777">
        <w:tblPrEx>
          <w:tblCellMar>
            <w:top w:w="0" w:type="dxa"/>
            <w:bottom w:w="0" w:type="dxa"/>
          </w:tblCellMar>
        </w:tblPrEx>
        <w:trPr>
          <w:cantSplit/>
          <w:trHeight w:val="560"/>
        </w:trPr>
        <w:tc>
          <w:tcPr>
            <w:tcW w:w="700" w:type="dxa"/>
            <w:tcMar>
              <w:top w:w="0" w:type="dxa"/>
              <w:bottom w:w="0" w:type="dxa"/>
            </w:tcMar>
            <w:vAlign w:val="center"/>
          </w:tcPr>
          <w:p w14:paraId="08E2838F" w14:textId="77777777" w:rsidR="00017594" w:rsidRDefault="00017594">
            <w:pPr>
              <w:keepNext/>
              <w:keepLines/>
              <w:spacing w:after="0" w:line="240" w:lineRule="auto"/>
            </w:pPr>
          </w:p>
        </w:tc>
        <w:tc>
          <w:tcPr>
            <w:tcW w:w="3180" w:type="dxa"/>
            <w:tcMar>
              <w:top w:w="0" w:type="dxa"/>
              <w:bottom w:w="0" w:type="dxa"/>
            </w:tcMar>
            <w:vAlign w:val="center"/>
          </w:tcPr>
          <w:p w14:paraId="74DDC29D" w14:textId="77777777" w:rsidR="00017594"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7A7FEDAE" w14:textId="77777777" w:rsidR="00017594" w:rsidRDefault="00000000">
            <w:pPr>
              <w:keepNext/>
              <w:keepLines/>
              <w:spacing w:after="0" w:line="240" w:lineRule="auto"/>
            </w:pPr>
            <w:r>
              <w:rPr>
                <w:sz w:val="18"/>
              </w:rPr>
              <w:t>Y006</w:t>
            </w:r>
          </w:p>
        </w:tc>
        <w:tc>
          <w:tcPr>
            <w:tcW w:w="1860" w:type="dxa"/>
            <w:tcMar>
              <w:top w:w="0" w:type="dxa"/>
              <w:bottom w:w="0" w:type="dxa"/>
            </w:tcMar>
            <w:vAlign w:val="center"/>
          </w:tcPr>
          <w:p w14:paraId="18CE14BD" w14:textId="77777777" w:rsidR="00017594" w:rsidRDefault="00000000">
            <w:pPr>
              <w:keepNext/>
              <w:keepLines/>
              <w:spacing w:after="0" w:line="240" w:lineRule="auto"/>
              <w:jc w:val="right"/>
            </w:pPr>
            <w:r>
              <w:rPr>
                <w:sz w:val="18"/>
              </w:rPr>
              <w:t>10.462,59</w:t>
            </w:r>
          </w:p>
        </w:tc>
        <w:tc>
          <w:tcPr>
            <w:tcW w:w="1860" w:type="dxa"/>
            <w:tcMar>
              <w:top w:w="0" w:type="dxa"/>
              <w:bottom w:w="0" w:type="dxa"/>
            </w:tcMar>
            <w:vAlign w:val="center"/>
          </w:tcPr>
          <w:p w14:paraId="34FE591F" w14:textId="77777777" w:rsidR="00017594" w:rsidRDefault="00000000">
            <w:pPr>
              <w:keepNext/>
              <w:keepLines/>
              <w:spacing w:after="0" w:line="240" w:lineRule="auto"/>
              <w:jc w:val="right"/>
            </w:pPr>
            <w:r>
              <w:rPr>
                <w:sz w:val="18"/>
              </w:rPr>
              <w:t>214.385,49</w:t>
            </w:r>
          </w:p>
        </w:tc>
        <w:tc>
          <w:tcPr>
            <w:tcW w:w="700" w:type="dxa"/>
            <w:tcMar>
              <w:top w:w="0" w:type="dxa"/>
              <w:bottom w:w="0" w:type="dxa"/>
            </w:tcMar>
            <w:vAlign w:val="center"/>
          </w:tcPr>
          <w:p w14:paraId="1CADD886" w14:textId="77777777" w:rsidR="00017594" w:rsidRDefault="00000000">
            <w:pPr>
              <w:keepNext/>
              <w:keepLines/>
              <w:spacing w:after="0" w:line="240" w:lineRule="auto"/>
              <w:jc w:val="right"/>
            </w:pPr>
            <w:r>
              <w:rPr>
                <w:sz w:val="18"/>
              </w:rPr>
              <w:t>2049,1</w:t>
            </w:r>
          </w:p>
        </w:tc>
      </w:tr>
    </w:tbl>
    <w:p w14:paraId="5B87AED6" w14:textId="77777777" w:rsidR="00017594" w:rsidRDefault="00017594">
      <w:pPr>
        <w:spacing w:after="0"/>
      </w:pPr>
    </w:p>
    <w:p w14:paraId="7F4B2C11" w14:textId="77777777" w:rsidR="00017594" w:rsidRDefault="00000000">
      <w:r>
        <w:t xml:space="preserve">Ukupni manjak prihoda i primitaka od 203.922,90 eura, te preneseni </w:t>
      </w:r>
      <w:proofErr w:type="spellStart"/>
      <w:r>
        <w:t>manjakprihoda</w:t>
      </w:r>
      <w:proofErr w:type="spellEnd"/>
      <w:r>
        <w:t xml:space="preserve"> i primitaka od 10.462,59 eura daju iznos od 214.385,49 eura za pokriće u sljedećem razdoblju.</w:t>
      </w:r>
    </w:p>
    <w:p w14:paraId="01E690B3" w14:textId="77777777" w:rsidR="00017594" w:rsidRDefault="00017594"/>
    <w:p w14:paraId="0549D4B5" w14:textId="77777777" w:rsidR="00017594"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069330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71E7A3"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D05EC7"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D0CBB1"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22FF25"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A310FA"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CEF4D4" w14:textId="77777777" w:rsidR="00017594" w:rsidRDefault="00000000">
            <w:pPr>
              <w:keepNext/>
              <w:keepLines/>
              <w:spacing w:after="0" w:line="240" w:lineRule="auto"/>
              <w:jc w:val="center"/>
            </w:pPr>
            <w:r>
              <w:rPr>
                <w:b/>
                <w:sz w:val="18"/>
              </w:rPr>
              <w:t>Indeks (%)</w:t>
            </w:r>
          </w:p>
        </w:tc>
      </w:tr>
      <w:tr w:rsidR="00017594" w14:paraId="6154C6FA" w14:textId="77777777">
        <w:tblPrEx>
          <w:tblCellMar>
            <w:top w:w="0" w:type="dxa"/>
            <w:bottom w:w="0" w:type="dxa"/>
          </w:tblCellMar>
        </w:tblPrEx>
        <w:trPr>
          <w:cantSplit/>
          <w:trHeight w:val="560"/>
        </w:trPr>
        <w:tc>
          <w:tcPr>
            <w:tcW w:w="700" w:type="dxa"/>
            <w:tcMar>
              <w:top w:w="0" w:type="dxa"/>
              <w:bottom w:w="0" w:type="dxa"/>
            </w:tcMar>
            <w:vAlign w:val="center"/>
          </w:tcPr>
          <w:p w14:paraId="57C0FC87" w14:textId="77777777" w:rsidR="00017594" w:rsidRDefault="00000000">
            <w:pPr>
              <w:keepNext/>
              <w:keepLines/>
              <w:spacing w:after="0" w:line="240" w:lineRule="auto"/>
            </w:pPr>
            <w:r>
              <w:rPr>
                <w:sz w:val="18"/>
              </w:rPr>
              <w:t>11</w:t>
            </w:r>
          </w:p>
        </w:tc>
        <w:tc>
          <w:tcPr>
            <w:tcW w:w="3180" w:type="dxa"/>
            <w:tcMar>
              <w:top w:w="0" w:type="dxa"/>
              <w:bottom w:w="0" w:type="dxa"/>
            </w:tcMar>
            <w:vAlign w:val="center"/>
          </w:tcPr>
          <w:p w14:paraId="21A4A049" w14:textId="77777777" w:rsidR="00017594"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43A5D0CF" w14:textId="77777777" w:rsidR="00017594" w:rsidRDefault="00000000">
            <w:pPr>
              <w:keepNext/>
              <w:keepLines/>
              <w:spacing w:after="0" w:line="240" w:lineRule="auto"/>
            </w:pPr>
            <w:r>
              <w:rPr>
                <w:sz w:val="18"/>
              </w:rPr>
              <w:t>11K</w:t>
            </w:r>
          </w:p>
        </w:tc>
        <w:tc>
          <w:tcPr>
            <w:tcW w:w="1860" w:type="dxa"/>
            <w:tcMar>
              <w:top w:w="0" w:type="dxa"/>
              <w:bottom w:w="0" w:type="dxa"/>
            </w:tcMar>
            <w:vAlign w:val="center"/>
          </w:tcPr>
          <w:p w14:paraId="4B486932" w14:textId="77777777" w:rsidR="00017594" w:rsidRDefault="00000000">
            <w:pPr>
              <w:keepNext/>
              <w:keepLines/>
              <w:spacing w:after="0" w:line="240" w:lineRule="auto"/>
              <w:jc w:val="right"/>
            </w:pPr>
            <w:r>
              <w:rPr>
                <w:sz w:val="18"/>
              </w:rPr>
              <w:t>294.198,21</w:t>
            </w:r>
          </w:p>
        </w:tc>
        <w:tc>
          <w:tcPr>
            <w:tcW w:w="1860" w:type="dxa"/>
            <w:tcMar>
              <w:top w:w="0" w:type="dxa"/>
              <w:bottom w:w="0" w:type="dxa"/>
            </w:tcMar>
            <w:vAlign w:val="center"/>
          </w:tcPr>
          <w:p w14:paraId="33F86E65" w14:textId="77777777" w:rsidR="00017594" w:rsidRDefault="00000000">
            <w:pPr>
              <w:keepNext/>
              <w:keepLines/>
              <w:spacing w:after="0" w:line="240" w:lineRule="auto"/>
              <w:jc w:val="right"/>
            </w:pPr>
            <w:r>
              <w:rPr>
                <w:sz w:val="18"/>
              </w:rPr>
              <w:t>285.351,89</w:t>
            </w:r>
          </w:p>
        </w:tc>
        <w:tc>
          <w:tcPr>
            <w:tcW w:w="700" w:type="dxa"/>
            <w:tcMar>
              <w:top w:w="0" w:type="dxa"/>
              <w:bottom w:w="0" w:type="dxa"/>
            </w:tcMar>
            <w:vAlign w:val="center"/>
          </w:tcPr>
          <w:p w14:paraId="5CAFDA41" w14:textId="77777777" w:rsidR="00017594" w:rsidRDefault="00000000">
            <w:pPr>
              <w:keepNext/>
              <w:keepLines/>
              <w:spacing w:after="0" w:line="240" w:lineRule="auto"/>
              <w:jc w:val="right"/>
            </w:pPr>
            <w:r>
              <w:rPr>
                <w:sz w:val="18"/>
              </w:rPr>
              <w:t>97,0</w:t>
            </w:r>
          </w:p>
        </w:tc>
      </w:tr>
    </w:tbl>
    <w:p w14:paraId="0C625D15" w14:textId="77777777" w:rsidR="00017594" w:rsidRDefault="00017594">
      <w:pPr>
        <w:spacing w:after="0"/>
      </w:pPr>
    </w:p>
    <w:p w14:paraId="3499B690" w14:textId="77777777" w:rsidR="00017594" w:rsidRDefault="00000000">
      <w:r>
        <w:t>Na računu Županijskog suda na kraju godine je bilo 410,65 eura od čega se 110,44 eura odnosi na povrat preplaćenog računa , pasivnih kamata od 0,21 euro te 300,00 eura depozita za vještačenje uplaćenih od strane odvjetnika u spisu GŽ 901/2022, a koji je vraćen u siječnju 2026.</w:t>
      </w:r>
    </w:p>
    <w:p w14:paraId="07FD742E" w14:textId="77777777" w:rsidR="00017594" w:rsidRDefault="00000000">
      <w:r>
        <w:t>Na računu depozita nalazilo se ukupno 284.678,96 eura od uplaćenih jamčevina.</w:t>
      </w:r>
    </w:p>
    <w:p w14:paraId="215EAF3A" w14:textId="77777777" w:rsidR="00017594" w:rsidRDefault="00017594"/>
    <w:p w14:paraId="4875057C" w14:textId="77777777" w:rsidR="00017594" w:rsidRDefault="00000000">
      <w:pPr>
        <w:keepNext/>
        <w:spacing w:line="240" w:lineRule="auto"/>
        <w:jc w:val="center"/>
      </w:pPr>
      <w:r>
        <w:rPr>
          <w:b/>
          <w:sz w:val="28"/>
        </w:rPr>
        <w:t>Bilanca</w:t>
      </w:r>
    </w:p>
    <w:p w14:paraId="4C602F7A" w14:textId="77777777" w:rsidR="00017594"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67A389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0A3576"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B1B70D"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C836A0"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E48E36" w14:textId="77777777" w:rsidR="0001759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3091A5" w14:textId="77777777" w:rsidR="0001759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505397" w14:textId="77777777" w:rsidR="00017594" w:rsidRDefault="00000000">
            <w:pPr>
              <w:keepNext/>
              <w:keepLines/>
              <w:spacing w:after="0" w:line="240" w:lineRule="auto"/>
              <w:jc w:val="center"/>
            </w:pPr>
            <w:r>
              <w:rPr>
                <w:b/>
                <w:sz w:val="18"/>
              </w:rPr>
              <w:t>Indeks (%)</w:t>
            </w:r>
          </w:p>
        </w:tc>
      </w:tr>
      <w:tr w:rsidR="00017594" w14:paraId="76C99175" w14:textId="77777777">
        <w:tblPrEx>
          <w:tblCellMar>
            <w:top w:w="0" w:type="dxa"/>
            <w:bottom w:w="0" w:type="dxa"/>
          </w:tblCellMar>
        </w:tblPrEx>
        <w:trPr>
          <w:cantSplit/>
          <w:trHeight w:val="560"/>
        </w:trPr>
        <w:tc>
          <w:tcPr>
            <w:tcW w:w="700" w:type="dxa"/>
            <w:tcMar>
              <w:top w:w="0" w:type="dxa"/>
              <w:bottom w:w="0" w:type="dxa"/>
            </w:tcMar>
            <w:vAlign w:val="center"/>
          </w:tcPr>
          <w:p w14:paraId="07ECE477" w14:textId="77777777" w:rsidR="00017594" w:rsidRDefault="00000000">
            <w:pPr>
              <w:keepNext/>
              <w:keepLines/>
              <w:spacing w:after="0" w:line="240" w:lineRule="auto"/>
            </w:pPr>
            <w:r>
              <w:rPr>
                <w:sz w:val="18"/>
              </w:rPr>
              <w:t>166</w:t>
            </w:r>
          </w:p>
        </w:tc>
        <w:tc>
          <w:tcPr>
            <w:tcW w:w="3180" w:type="dxa"/>
            <w:tcMar>
              <w:top w:w="0" w:type="dxa"/>
              <w:bottom w:w="0" w:type="dxa"/>
            </w:tcMar>
            <w:vAlign w:val="center"/>
          </w:tcPr>
          <w:p w14:paraId="26056267" w14:textId="77777777" w:rsidR="00017594"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379CD399" w14:textId="77777777" w:rsidR="00017594" w:rsidRDefault="00000000">
            <w:pPr>
              <w:keepNext/>
              <w:keepLines/>
              <w:spacing w:after="0" w:line="240" w:lineRule="auto"/>
            </w:pPr>
            <w:r>
              <w:rPr>
                <w:sz w:val="18"/>
              </w:rPr>
              <w:t>166</w:t>
            </w:r>
          </w:p>
        </w:tc>
        <w:tc>
          <w:tcPr>
            <w:tcW w:w="1860" w:type="dxa"/>
            <w:tcMar>
              <w:top w:w="0" w:type="dxa"/>
              <w:bottom w:w="0" w:type="dxa"/>
            </w:tcMar>
            <w:vAlign w:val="center"/>
          </w:tcPr>
          <w:p w14:paraId="166E67AE" w14:textId="77777777" w:rsidR="00017594" w:rsidRDefault="00000000">
            <w:pPr>
              <w:keepNext/>
              <w:keepLines/>
              <w:spacing w:after="0" w:line="240" w:lineRule="auto"/>
              <w:jc w:val="right"/>
            </w:pPr>
            <w:r>
              <w:rPr>
                <w:sz w:val="18"/>
              </w:rPr>
              <w:t>40,82</w:t>
            </w:r>
          </w:p>
        </w:tc>
        <w:tc>
          <w:tcPr>
            <w:tcW w:w="1860" w:type="dxa"/>
            <w:tcMar>
              <w:top w:w="0" w:type="dxa"/>
              <w:bottom w:w="0" w:type="dxa"/>
            </w:tcMar>
            <w:vAlign w:val="center"/>
          </w:tcPr>
          <w:p w14:paraId="248C428C" w14:textId="77777777" w:rsidR="00017594" w:rsidRDefault="00000000">
            <w:pPr>
              <w:keepNext/>
              <w:keepLines/>
              <w:spacing w:after="0" w:line="240" w:lineRule="auto"/>
              <w:jc w:val="right"/>
            </w:pPr>
            <w:r>
              <w:rPr>
                <w:sz w:val="18"/>
              </w:rPr>
              <w:t>120,46</w:t>
            </w:r>
          </w:p>
        </w:tc>
        <w:tc>
          <w:tcPr>
            <w:tcW w:w="700" w:type="dxa"/>
            <w:tcMar>
              <w:top w:w="0" w:type="dxa"/>
              <w:bottom w:w="0" w:type="dxa"/>
            </w:tcMar>
            <w:vAlign w:val="center"/>
          </w:tcPr>
          <w:p w14:paraId="33E1C183" w14:textId="77777777" w:rsidR="00017594" w:rsidRDefault="00000000">
            <w:pPr>
              <w:keepNext/>
              <w:keepLines/>
              <w:spacing w:after="0" w:line="240" w:lineRule="auto"/>
              <w:jc w:val="right"/>
            </w:pPr>
            <w:r>
              <w:rPr>
                <w:sz w:val="18"/>
              </w:rPr>
              <w:t>295,1</w:t>
            </w:r>
          </w:p>
        </w:tc>
      </w:tr>
    </w:tbl>
    <w:p w14:paraId="2DDE31A9" w14:textId="77777777" w:rsidR="00017594" w:rsidRDefault="00017594">
      <w:pPr>
        <w:spacing w:after="0"/>
      </w:pPr>
    </w:p>
    <w:p w14:paraId="4023F97C" w14:textId="77777777" w:rsidR="00017594" w:rsidRDefault="00000000">
      <w:r>
        <w:t xml:space="preserve">Povećanje potraživanja u odnosu na prethodnu godinu uslijed neplaćanja kupca za najam prostora za </w:t>
      </w:r>
      <w:proofErr w:type="spellStart"/>
      <w:r>
        <w:t>samoposlužni</w:t>
      </w:r>
      <w:proofErr w:type="spellEnd"/>
      <w:r>
        <w:t xml:space="preserve"> </w:t>
      </w:r>
      <w:proofErr w:type="spellStart"/>
      <w:r>
        <w:t>caffe</w:t>
      </w:r>
      <w:proofErr w:type="spellEnd"/>
      <w:r>
        <w:t xml:space="preserve"> aparat.</w:t>
      </w:r>
    </w:p>
    <w:p w14:paraId="3F26E2C3" w14:textId="77777777" w:rsidR="00017594" w:rsidRDefault="00017594"/>
    <w:p w14:paraId="51D62F13" w14:textId="77777777" w:rsidR="00017594"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3F4127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D8DCBF"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9953FE"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38117D"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03B690" w14:textId="77777777" w:rsidR="0001759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7F771A" w14:textId="77777777" w:rsidR="0001759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08CA2E" w14:textId="77777777" w:rsidR="00017594" w:rsidRDefault="00000000">
            <w:pPr>
              <w:keepNext/>
              <w:keepLines/>
              <w:spacing w:after="0" w:line="240" w:lineRule="auto"/>
              <w:jc w:val="center"/>
            </w:pPr>
            <w:r>
              <w:rPr>
                <w:b/>
                <w:sz w:val="18"/>
              </w:rPr>
              <w:t>Indeks (%)</w:t>
            </w:r>
          </w:p>
        </w:tc>
      </w:tr>
      <w:tr w:rsidR="00017594" w14:paraId="2F89F9E8" w14:textId="77777777">
        <w:tblPrEx>
          <w:tblCellMar>
            <w:top w:w="0" w:type="dxa"/>
            <w:bottom w:w="0" w:type="dxa"/>
          </w:tblCellMar>
        </w:tblPrEx>
        <w:trPr>
          <w:cantSplit/>
          <w:trHeight w:val="560"/>
        </w:trPr>
        <w:tc>
          <w:tcPr>
            <w:tcW w:w="700" w:type="dxa"/>
            <w:tcMar>
              <w:top w:w="0" w:type="dxa"/>
              <w:bottom w:w="0" w:type="dxa"/>
            </w:tcMar>
            <w:vAlign w:val="center"/>
          </w:tcPr>
          <w:p w14:paraId="418A7E76" w14:textId="77777777" w:rsidR="00017594" w:rsidRDefault="00000000">
            <w:pPr>
              <w:keepNext/>
              <w:keepLines/>
              <w:spacing w:after="0" w:line="240" w:lineRule="auto"/>
            </w:pPr>
            <w:r>
              <w:rPr>
                <w:sz w:val="18"/>
              </w:rPr>
              <w:t>922</w:t>
            </w:r>
          </w:p>
        </w:tc>
        <w:tc>
          <w:tcPr>
            <w:tcW w:w="3180" w:type="dxa"/>
            <w:tcMar>
              <w:top w:w="0" w:type="dxa"/>
              <w:bottom w:w="0" w:type="dxa"/>
            </w:tcMar>
            <w:vAlign w:val="center"/>
          </w:tcPr>
          <w:p w14:paraId="79225D04" w14:textId="77777777" w:rsidR="00017594"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36574EBA" w14:textId="77777777" w:rsidR="00017594" w:rsidRDefault="00000000">
            <w:pPr>
              <w:keepNext/>
              <w:keepLines/>
              <w:spacing w:after="0" w:line="240" w:lineRule="auto"/>
            </w:pPr>
            <w:r>
              <w:rPr>
                <w:sz w:val="18"/>
              </w:rPr>
              <w:t>922</w:t>
            </w:r>
          </w:p>
        </w:tc>
        <w:tc>
          <w:tcPr>
            <w:tcW w:w="1860" w:type="dxa"/>
            <w:tcMar>
              <w:top w:w="0" w:type="dxa"/>
              <w:bottom w:w="0" w:type="dxa"/>
            </w:tcMar>
            <w:vAlign w:val="center"/>
          </w:tcPr>
          <w:p w14:paraId="4E73FB2E" w14:textId="77777777" w:rsidR="00017594" w:rsidRDefault="00000000">
            <w:pPr>
              <w:keepNext/>
              <w:keepLines/>
              <w:spacing w:after="0" w:line="240" w:lineRule="auto"/>
              <w:jc w:val="right"/>
            </w:pPr>
            <w:r>
              <w:rPr>
                <w:sz w:val="18"/>
              </w:rPr>
              <w:t>-10.462,59</w:t>
            </w:r>
          </w:p>
        </w:tc>
        <w:tc>
          <w:tcPr>
            <w:tcW w:w="1860" w:type="dxa"/>
            <w:tcMar>
              <w:top w:w="0" w:type="dxa"/>
              <w:bottom w:w="0" w:type="dxa"/>
            </w:tcMar>
            <w:vAlign w:val="center"/>
          </w:tcPr>
          <w:p w14:paraId="5277E3BC" w14:textId="77777777" w:rsidR="00017594" w:rsidRDefault="00000000">
            <w:pPr>
              <w:keepNext/>
              <w:keepLines/>
              <w:spacing w:after="0" w:line="240" w:lineRule="auto"/>
              <w:jc w:val="right"/>
            </w:pPr>
            <w:r>
              <w:rPr>
                <w:sz w:val="18"/>
              </w:rPr>
              <w:t>-214.385,49</w:t>
            </w:r>
          </w:p>
        </w:tc>
        <w:tc>
          <w:tcPr>
            <w:tcW w:w="700" w:type="dxa"/>
            <w:tcMar>
              <w:top w:w="0" w:type="dxa"/>
              <w:bottom w:w="0" w:type="dxa"/>
            </w:tcMar>
            <w:vAlign w:val="center"/>
          </w:tcPr>
          <w:p w14:paraId="5C687CD6" w14:textId="77777777" w:rsidR="00017594" w:rsidRDefault="00000000">
            <w:pPr>
              <w:keepNext/>
              <w:keepLines/>
              <w:spacing w:after="0" w:line="240" w:lineRule="auto"/>
              <w:jc w:val="right"/>
            </w:pPr>
            <w:r>
              <w:rPr>
                <w:sz w:val="18"/>
              </w:rPr>
              <w:t>2049,1</w:t>
            </w:r>
          </w:p>
        </w:tc>
      </w:tr>
    </w:tbl>
    <w:p w14:paraId="5B44FCCA" w14:textId="77777777" w:rsidR="00017594" w:rsidRDefault="00017594">
      <w:pPr>
        <w:spacing w:after="0"/>
      </w:pPr>
    </w:p>
    <w:p w14:paraId="00A2C47A" w14:textId="77777777" w:rsidR="00017594" w:rsidRDefault="00000000">
      <w:r>
        <w:t>Značajno povećanje ukupnog manjka uslijed ukidanja konta 193.</w:t>
      </w:r>
    </w:p>
    <w:p w14:paraId="7F582FCB" w14:textId="77777777" w:rsidR="00017594" w:rsidRDefault="00017594"/>
    <w:p w14:paraId="752E76C8" w14:textId="77777777" w:rsidR="00017594" w:rsidRDefault="00000000">
      <w:pPr>
        <w:keepNext/>
        <w:spacing w:line="240" w:lineRule="auto"/>
        <w:jc w:val="center"/>
      </w:pPr>
      <w:r>
        <w:rPr>
          <w:b/>
          <w:sz w:val="28"/>
        </w:rPr>
        <w:lastRenderedPageBreak/>
        <w:t>Izvještaj o rashodima prema funkcijskoj klasifikaciji</w:t>
      </w:r>
    </w:p>
    <w:p w14:paraId="128FBB96" w14:textId="77777777" w:rsidR="00017594"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2DD591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1C36BF"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6CFB46"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F0ADFB"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4F5233" w14:textId="77777777" w:rsidR="0001759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11241A" w14:textId="77777777" w:rsidR="0001759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A2CE6B" w14:textId="77777777" w:rsidR="00017594" w:rsidRDefault="00000000">
            <w:pPr>
              <w:keepNext/>
              <w:keepLines/>
              <w:spacing w:after="0" w:line="240" w:lineRule="auto"/>
              <w:jc w:val="center"/>
            </w:pPr>
            <w:r>
              <w:rPr>
                <w:b/>
                <w:sz w:val="18"/>
              </w:rPr>
              <w:t>Indeks (%)</w:t>
            </w:r>
          </w:p>
        </w:tc>
      </w:tr>
      <w:tr w:rsidR="00017594" w14:paraId="0A22BBD9" w14:textId="77777777">
        <w:tblPrEx>
          <w:tblCellMar>
            <w:top w:w="0" w:type="dxa"/>
            <w:bottom w:w="0" w:type="dxa"/>
          </w:tblCellMar>
        </w:tblPrEx>
        <w:trPr>
          <w:cantSplit/>
          <w:trHeight w:val="560"/>
        </w:trPr>
        <w:tc>
          <w:tcPr>
            <w:tcW w:w="700" w:type="dxa"/>
            <w:tcMar>
              <w:top w:w="0" w:type="dxa"/>
              <w:bottom w:w="0" w:type="dxa"/>
            </w:tcMar>
            <w:vAlign w:val="center"/>
          </w:tcPr>
          <w:p w14:paraId="753F734B" w14:textId="77777777" w:rsidR="00017594" w:rsidRDefault="00000000">
            <w:pPr>
              <w:keepNext/>
              <w:keepLines/>
              <w:spacing w:after="0" w:line="240" w:lineRule="auto"/>
            </w:pPr>
            <w:r>
              <w:rPr>
                <w:sz w:val="18"/>
              </w:rPr>
              <w:t>033</w:t>
            </w:r>
          </w:p>
        </w:tc>
        <w:tc>
          <w:tcPr>
            <w:tcW w:w="3180" w:type="dxa"/>
            <w:tcMar>
              <w:top w:w="0" w:type="dxa"/>
              <w:bottom w:w="0" w:type="dxa"/>
            </w:tcMar>
            <w:vAlign w:val="center"/>
          </w:tcPr>
          <w:p w14:paraId="1E3706D9" w14:textId="77777777" w:rsidR="00017594" w:rsidRDefault="00000000">
            <w:pPr>
              <w:keepNext/>
              <w:keepLines/>
              <w:spacing w:after="0" w:line="240" w:lineRule="auto"/>
            </w:pPr>
            <w:r>
              <w:rPr>
                <w:sz w:val="18"/>
              </w:rPr>
              <w:t>Sudovi</w:t>
            </w:r>
          </w:p>
        </w:tc>
        <w:tc>
          <w:tcPr>
            <w:tcW w:w="700" w:type="dxa"/>
            <w:tcMar>
              <w:top w:w="0" w:type="dxa"/>
              <w:bottom w:w="0" w:type="dxa"/>
            </w:tcMar>
            <w:vAlign w:val="center"/>
          </w:tcPr>
          <w:p w14:paraId="400E7D63" w14:textId="77777777" w:rsidR="00017594" w:rsidRDefault="00000000">
            <w:pPr>
              <w:keepNext/>
              <w:keepLines/>
              <w:spacing w:after="0" w:line="240" w:lineRule="auto"/>
            </w:pPr>
            <w:r>
              <w:rPr>
                <w:sz w:val="18"/>
              </w:rPr>
              <w:t>033</w:t>
            </w:r>
          </w:p>
        </w:tc>
        <w:tc>
          <w:tcPr>
            <w:tcW w:w="1860" w:type="dxa"/>
            <w:tcMar>
              <w:top w:w="0" w:type="dxa"/>
              <w:bottom w:w="0" w:type="dxa"/>
            </w:tcMar>
            <w:vAlign w:val="center"/>
          </w:tcPr>
          <w:p w14:paraId="06ED0E8B" w14:textId="77777777" w:rsidR="00017594" w:rsidRDefault="00000000">
            <w:pPr>
              <w:keepNext/>
              <w:keepLines/>
              <w:spacing w:after="0" w:line="240" w:lineRule="auto"/>
              <w:jc w:val="right"/>
            </w:pPr>
            <w:r>
              <w:rPr>
                <w:sz w:val="18"/>
              </w:rPr>
              <w:t>2.207.813,96</w:t>
            </w:r>
          </w:p>
        </w:tc>
        <w:tc>
          <w:tcPr>
            <w:tcW w:w="1860" w:type="dxa"/>
            <w:tcMar>
              <w:top w:w="0" w:type="dxa"/>
              <w:bottom w:w="0" w:type="dxa"/>
            </w:tcMar>
            <w:vAlign w:val="center"/>
          </w:tcPr>
          <w:p w14:paraId="4F539A3A" w14:textId="77777777" w:rsidR="00017594" w:rsidRDefault="00000000">
            <w:pPr>
              <w:keepNext/>
              <w:keepLines/>
              <w:spacing w:after="0" w:line="240" w:lineRule="auto"/>
              <w:jc w:val="right"/>
            </w:pPr>
            <w:r>
              <w:rPr>
                <w:sz w:val="18"/>
              </w:rPr>
              <w:t>2.881.355,91</w:t>
            </w:r>
          </w:p>
        </w:tc>
        <w:tc>
          <w:tcPr>
            <w:tcW w:w="700" w:type="dxa"/>
            <w:tcMar>
              <w:top w:w="0" w:type="dxa"/>
              <w:bottom w:w="0" w:type="dxa"/>
            </w:tcMar>
            <w:vAlign w:val="center"/>
          </w:tcPr>
          <w:p w14:paraId="55507198" w14:textId="77777777" w:rsidR="00017594" w:rsidRDefault="00000000">
            <w:pPr>
              <w:keepNext/>
              <w:keepLines/>
              <w:spacing w:after="0" w:line="240" w:lineRule="auto"/>
              <w:jc w:val="right"/>
            </w:pPr>
            <w:r>
              <w:rPr>
                <w:sz w:val="18"/>
              </w:rPr>
              <w:t>130,5</w:t>
            </w:r>
          </w:p>
        </w:tc>
      </w:tr>
    </w:tbl>
    <w:p w14:paraId="718D2F53" w14:textId="77777777" w:rsidR="00017594" w:rsidRDefault="00017594">
      <w:pPr>
        <w:spacing w:after="0"/>
      </w:pPr>
    </w:p>
    <w:p w14:paraId="505D6588" w14:textId="77777777" w:rsidR="00017594" w:rsidRDefault="00000000">
      <w:r>
        <w:t xml:space="preserve">Povećanje rashoda u odnosu na prethodnu godinu uglavnom </w:t>
      </w:r>
      <w:proofErr w:type="spellStart"/>
      <w:r>
        <w:t>uslije</w:t>
      </w:r>
      <w:proofErr w:type="spellEnd"/>
      <w:r>
        <w:t xml:space="preserve"> povećanja mase plaća zaposlenih.</w:t>
      </w:r>
    </w:p>
    <w:p w14:paraId="2A0CFF47" w14:textId="77777777" w:rsidR="00017594" w:rsidRDefault="00017594"/>
    <w:p w14:paraId="4FAA1DB6" w14:textId="77777777" w:rsidR="00017594" w:rsidRDefault="00000000">
      <w:pPr>
        <w:keepNext/>
        <w:spacing w:line="240" w:lineRule="auto"/>
        <w:jc w:val="center"/>
      </w:pPr>
      <w:r>
        <w:rPr>
          <w:b/>
          <w:sz w:val="28"/>
        </w:rPr>
        <w:t>Promjene u vrijednosti i obujmu imovine i obveza</w:t>
      </w:r>
    </w:p>
    <w:p w14:paraId="4C429D91" w14:textId="77777777" w:rsidR="00017594"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53BCF8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A3A456"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E436DB"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195191"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5AF1A1" w14:textId="77777777" w:rsidR="0001759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9F4920A" w14:textId="77777777" w:rsidR="0001759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69380B2" w14:textId="77777777" w:rsidR="00017594" w:rsidRDefault="00000000">
            <w:pPr>
              <w:keepNext/>
              <w:keepLines/>
              <w:spacing w:after="0" w:line="240" w:lineRule="auto"/>
              <w:jc w:val="center"/>
            </w:pPr>
            <w:r>
              <w:rPr>
                <w:b/>
                <w:sz w:val="18"/>
              </w:rPr>
              <w:t>Indeks (%)</w:t>
            </w:r>
          </w:p>
        </w:tc>
      </w:tr>
      <w:tr w:rsidR="00017594" w14:paraId="41512D99" w14:textId="77777777">
        <w:tblPrEx>
          <w:tblCellMar>
            <w:top w:w="0" w:type="dxa"/>
            <w:bottom w:w="0" w:type="dxa"/>
          </w:tblCellMar>
        </w:tblPrEx>
        <w:trPr>
          <w:cantSplit/>
          <w:trHeight w:val="560"/>
        </w:trPr>
        <w:tc>
          <w:tcPr>
            <w:tcW w:w="700" w:type="dxa"/>
            <w:tcMar>
              <w:top w:w="0" w:type="dxa"/>
              <w:bottom w:w="0" w:type="dxa"/>
            </w:tcMar>
            <w:vAlign w:val="center"/>
          </w:tcPr>
          <w:p w14:paraId="138D2D1C" w14:textId="77777777" w:rsidR="00017594" w:rsidRDefault="00017594">
            <w:pPr>
              <w:keepNext/>
              <w:keepLines/>
              <w:spacing w:after="0" w:line="240" w:lineRule="auto"/>
            </w:pPr>
          </w:p>
        </w:tc>
        <w:tc>
          <w:tcPr>
            <w:tcW w:w="3180" w:type="dxa"/>
            <w:tcMar>
              <w:top w:w="0" w:type="dxa"/>
              <w:bottom w:w="0" w:type="dxa"/>
            </w:tcMar>
            <w:vAlign w:val="center"/>
          </w:tcPr>
          <w:p w14:paraId="2A084DEF" w14:textId="77777777" w:rsidR="00017594"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1BA29D99" w14:textId="77777777" w:rsidR="00017594" w:rsidRDefault="00000000">
            <w:pPr>
              <w:keepNext/>
              <w:keepLines/>
              <w:spacing w:after="0" w:line="240" w:lineRule="auto"/>
            </w:pPr>
            <w:r>
              <w:rPr>
                <w:sz w:val="18"/>
              </w:rPr>
              <w:t>P003</w:t>
            </w:r>
          </w:p>
        </w:tc>
        <w:tc>
          <w:tcPr>
            <w:tcW w:w="1860" w:type="dxa"/>
            <w:tcMar>
              <w:top w:w="0" w:type="dxa"/>
              <w:bottom w:w="0" w:type="dxa"/>
            </w:tcMar>
            <w:vAlign w:val="center"/>
          </w:tcPr>
          <w:p w14:paraId="4884ACE8" w14:textId="77777777" w:rsidR="00017594" w:rsidRDefault="00000000">
            <w:pPr>
              <w:keepNext/>
              <w:keepLines/>
              <w:spacing w:after="0" w:line="240" w:lineRule="auto"/>
              <w:jc w:val="right"/>
            </w:pPr>
            <w:r>
              <w:rPr>
                <w:sz w:val="18"/>
              </w:rPr>
              <w:t>0,00</w:t>
            </w:r>
          </w:p>
        </w:tc>
        <w:tc>
          <w:tcPr>
            <w:tcW w:w="1860" w:type="dxa"/>
            <w:tcMar>
              <w:top w:w="0" w:type="dxa"/>
              <w:bottom w:w="0" w:type="dxa"/>
            </w:tcMar>
            <w:vAlign w:val="center"/>
          </w:tcPr>
          <w:p w14:paraId="24EA0E35" w14:textId="77777777" w:rsidR="00017594" w:rsidRDefault="00000000">
            <w:pPr>
              <w:keepNext/>
              <w:keepLines/>
              <w:spacing w:after="0" w:line="240" w:lineRule="auto"/>
              <w:jc w:val="right"/>
            </w:pPr>
            <w:r>
              <w:rPr>
                <w:sz w:val="18"/>
              </w:rPr>
              <w:t>36.687,77</w:t>
            </w:r>
          </w:p>
        </w:tc>
        <w:tc>
          <w:tcPr>
            <w:tcW w:w="700" w:type="dxa"/>
            <w:tcMar>
              <w:top w:w="0" w:type="dxa"/>
              <w:bottom w:w="0" w:type="dxa"/>
            </w:tcMar>
            <w:vAlign w:val="center"/>
          </w:tcPr>
          <w:p w14:paraId="422FDD7F" w14:textId="77777777" w:rsidR="00017594" w:rsidRDefault="00000000">
            <w:pPr>
              <w:keepNext/>
              <w:keepLines/>
              <w:spacing w:after="0" w:line="240" w:lineRule="auto"/>
              <w:jc w:val="right"/>
            </w:pPr>
            <w:r>
              <w:rPr>
                <w:sz w:val="18"/>
              </w:rPr>
              <w:t>-</w:t>
            </w:r>
          </w:p>
        </w:tc>
      </w:tr>
    </w:tbl>
    <w:p w14:paraId="624F25F7" w14:textId="77777777" w:rsidR="00017594" w:rsidRDefault="00017594">
      <w:pPr>
        <w:spacing w:after="0"/>
      </w:pPr>
    </w:p>
    <w:p w14:paraId="11705757" w14:textId="77777777" w:rsidR="00017594" w:rsidRDefault="00000000">
      <w:r>
        <w:t xml:space="preserve">Ispravak vrijednosti </w:t>
      </w:r>
      <w:proofErr w:type="spellStart"/>
      <w:r>
        <w:t>dugotralne</w:t>
      </w:r>
      <w:proofErr w:type="spellEnd"/>
      <w:r>
        <w:t xml:space="preserve"> imovine.</w:t>
      </w:r>
    </w:p>
    <w:p w14:paraId="1DD35995" w14:textId="77777777" w:rsidR="00017594" w:rsidRDefault="00017594"/>
    <w:p w14:paraId="50206CB7" w14:textId="77777777" w:rsidR="00017594"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7594" w14:paraId="13D5D5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F77C2E"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63A010"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007E3A"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F72694" w14:textId="77777777" w:rsidR="0001759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98FB562" w14:textId="77777777" w:rsidR="0001759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92E6497" w14:textId="77777777" w:rsidR="00017594" w:rsidRDefault="00000000">
            <w:pPr>
              <w:keepNext/>
              <w:keepLines/>
              <w:spacing w:after="0" w:line="240" w:lineRule="auto"/>
              <w:jc w:val="center"/>
            </w:pPr>
            <w:r>
              <w:rPr>
                <w:b/>
                <w:sz w:val="18"/>
              </w:rPr>
              <w:t>Indeks (%)</w:t>
            </w:r>
          </w:p>
        </w:tc>
      </w:tr>
      <w:tr w:rsidR="00017594" w14:paraId="49E53502" w14:textId="77777777">
        <w:tblPrEx>
          <w:tblCellMar>
            <w:top w:w="0" w:type="dxa"/>
            <w:bottom w:w="0" w:type="dxa"/>
          </w:tblCellMar>
        </w:tblPrEx>
        <w:trPr>
          <w:cantSplit/>
          <w:trHeight w:val="560"/>
        </w:trPr>
        <w:tc>
          <w:tcPr>
            <w:tcW w:w="700" w:type="dxa"/>
            <w:tcMar>
              <w:top w:w="0" w:type="dxa"/>
              <w:bottom w:w="0" w:type="dxa"/>
            </w:tcMar>
            <w:vAlign w:val="center"/>
          </w:tcPr>
          <w:p w14:paraId="0D6FC871" w14:textId="77777777" w:rsidR="00017594" w:rsidRDefault="00000000">
            <w:pPr>
              <w:keepNext/>
              <w:keepLines/>
              <w:spacing w:after="0" w:line="240" w:lineRule="auto"/>
            </w:pPr>
            <w:r>
              <w:rPr>
                <w:sz w:val="18"/>
              </w:rPr>
              <w:t>91512</w:t>
            </w:r>
          </w:p>
        </w:tc>
        <w:tc>
          <w:tcPr>
            <w:tcW w:w="3180" w:type="dxa"/>
            <w:tcMar>
              <w:top w:w="0" w:type="dxa"/>
              <w:bottom w:w="0" w:type="dxa"/>
            </w:tcMar>
            <w:vAlign w:val="center"/>
          </w:tcPr>
          <w:p w14:paraId="14694E93" w14:textId="77777777" w:rsidR="00017594"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26F827BC" w14:textId="77777777" w:rsidR="00017594" w:rsidRDefault="00000000">
            <w:pPr>
              <w:keepNext/>
              <w:keepLines/>
              <w:spacing w:after="0" w:line="240" w:lineRule="auto"/>
            </w:pPr>
            <w:r>
              <w:rPr>
                <w:sz w:val="18"/>
              </w:rPr>
              <w:t>91512</w:t>
            </w:r>
          </w:p>
        </w:tc>
        <w:tc>
          <w:tcPr>
            <w:tcW w:w="1860" w:type="dxa"/>
            <w:tcMar>
              <w:top w:w="0" w:type="dxa"/>
              <w:bottom w:w="0" w:type="dxa"/>
            </w:tcMar>
            <w:vAlign w:val="center"/>
          </w:tcPr>
          <w:p w14:paraId="191911F8" w14:textId="77777777" w:rsidR="00017594" w:rsidRDefault="00000000">
            <w:pPr>
              <w:keepNext/>
              <w:keepLines/>
              <w:spacing w:after="0" w:line="240" w:lineRule="auto"/>
              <w:jc w:val="right"/>
            </w:pPr>
            <w:r>
              <w:rPr>
                <w:sz w:val="18"/>
              </w:rPr>
              <w:t>45.729,52</w:t>
            </w:r>
          </w:p>
        </w:tc>
        <w:tc>
          <w:tcPr>
            <w:tcW w:w="1860" w:type="dxa"/>
            <w:tcMar>
              <w:top w:w="0" w:type="dxa"/>
              <w:bottom w:w="0" w:type="dxa"/>
            </w:tcMar>
            <w:vAlign w:val="center"/>
          </w:tcPr>
          <w:p w14:paraId="71D3132F" w14:textId="77777777" w:rsidR="00017594" w:rsidRDefault="00000000">
            <w:pPr>
              <w:keepNext/>
              <w:keepLines/>
              <w:spacing w:after="0" w:line="240" w:lineRule="auto"/>
              <w:jc w:val="right"/>
            </w:pPr>
            <w:r>
              <w:rPr>
                <w:sz w:val="18"/>
              </w:rPr>
              <w:t>0,00</w:t>
            </w:r>
          </w:p>
        </w:tc>
        <w:tc>
          <w:tcPr>
            <w:tcW w:w="700" w:type="dxa"/>
            <w:tcMar>
              <w:top w:w="0" w:type="dxa"/>
              <w:bottom w:w="0" w:type="dxa"/>
            </w:tcMar>
            <w:vAlign w:val="center"/>
          </w:tcPr>
          <w:p w14:paraId="4993E5D7" w14:textId="77777777" w:rsidR="00017594" w:rsidRDefault="00000000">
            <w:pPr>
              <w:keepNext/>
              <w:keepLines/>
              <w:spacing w:after="0" w:line="240" w:lineRule="auto"/>
              <w:jc w:val="right"/>
            </w:pPr>
            <w:r>
              <w:rPr>
                <w:sz w:val="18"/>
              </w:rPr>
              <w:t>0</w:t>
            </w:r>
          </w:p>
        </w:tc>
      </w:tr>
    </w:tbl>
    <w:p w14:paraId="792F67A3" w14:textId="77777777" w:rsidR="00017594" w:rsidRDefault="00017594">
      <w:pPr>
        <w:spacing w:after="0"/>
      </w:pPr>
    </w:p>
    <w:p w14:paraId="2AA7D738" w14:textId="77777777" w:rsidR="00017594" w:rsidRDefault="00000000">
      <w:r>
        <w:t>Prijenosi uredskog namještaja, te elektroničke opreme od nadležnog MPUDT-a.</w:t>
      </w:r>
    </w:p>
    <w:p w14:paraId="03F854B1" w14:textId="77777777" w:rsidR="00017594" w:rsidRDefault="00017594"/>
    <w:p w14:paraId="68D5B981" w14:textId="77777777" w:rsidR="00017594" w:rsidRDefault="00000000">
      <w:pPr>
        <w:keepNext/>
        <w:spacing w:line="240" w:lineRule="auto"/>
        <w:jc w:val="center"/>
      </w:pPr>
      <w:r>
        <w:rPr>
          <w:b/>
          <w:sz w:val="28"/>
        </w:rPr>
        <w:t>Izvještaj o obvezama</w:t>
      </w:r>
    </w:p>
    <w:p w14:paraId="6A3A7456" w14:textId="77777777" w:rsidR="00017594"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17594" w14:paraId="750BB2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8DE55A"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A48CED"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BF5B22"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17E491" w14:textId="77777777" w:rsidR="0001759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7A877E0" w14:textId="77777777" w:rsidR="00017594" w:rsidRDefault="00000000">
            <w:pPr>
              <w:keepNext/>
              <w:keepLines/>
              <w:spacing w:after="0" w:line="240" w:lineRule="auto"/>
              <w:jc w:val="center"/>
            </w:pPr>
            <w:r>
              <w:rPr>
                <w:b/>
                <w:sz w:val="18"/>
              </w:rPr>
              <w:t>Indeks (%)</w:t>
            </w:r>
          </w:p>
        </w:tc>
      </w:tr>
      <w:tr w:rsidR="00017594" w14:paraId="7726581F" w14:textId="77777777">
        <w:tblPrEx>
          <w:tblCellMar>
            <w:top w:w="0" w:type="dxa"/>
            <w:bottom w:w="0" w:type="dxa"/>
          </w:tblCellMar>
        </w:tblPrEx>
        <w:trPr>
          <w:cantSplit/>
          <w:trHeight w:val="560"/>
        </w:trPr>
        <w:tc>
          <w:tcPr>
            <w:tcW w:w="700" w:type="dxa"/>
            <w:tcMar>
              <w:top w:w="0" w:type="dxa"/>
              <w:bottom w:w="0" w:type="dxa"/>
            </w:tcMar>
            <w:vAlign w:val="center"/>
          </w:tcPr>
          <w:p w14:paraId="5CCEA850" w14:textId="77777777" w:rsidR="00017594" w:rsidRDefault="00000000">
            <w:pPr>
              <w:keepNext/>
              <w:keepLines/>
              <w:spacing w:after="0" w:line="240" w:lineRule="auto"/>
            </w:pPr>
            <w:r>
              <w:rPr>
                <w:sz w:val="18"/>
              </w:rPr>
              <w:t>239</w:t>
            </w:r>
          </w:p>
        </w:tc>
        <w:tc>
          <w:tcPr>
            <w:tcW w:w="3180" w:type="dxa"/>
            <w:tcMar>
              <w:top w:w="0" w:type="dxa"/>
              <w:bottom w:w="0" w:type="dxa"/>
            </w:tcMar>
            <w:vAlign w:val="center"/>
          </w:tcPr>
          <w:p w14:paraId="7F1BE917" w14:textId="77777777" w:rsidR="00017594" w:rsidRDefault="00000000">
            <w:pPr>
              <w:keepNext/>
              <w:keepLines/>
              <w:spacing w:after="0" w:line="240" w:lineRule="auto"/>
            </w:pPr>
            <w:r>
              <w:rPr>
                <w:sz w:val="18"/>
              </w:rPr>
              <w:t>Ostale tekuće obveze</w:t>
            </w:r>
          </w:p>
        </w:tc>
        <w:tc>
          <w:tcPr>
            <w:tcW w:w="700" w:type="dxa"/>
            <w:tcMar>
              <w:top w:w="0" w:type="dxa"/>
              <w:bottom w:w="0" w:type="dxa"/>
            </w:tcMar>
            <w:vAlign w:val="center"/>
          </w:tcPr>
          <w:p w14:paraId="6CCA0400" w14:textId="77777777" w:rsidR="00017594" w:rsidRDefault="00000000">
            <w:pPr>
              <w:keepNext/>
              <w:keepLines/>
              <w:spacing w:after="0" w:line="240" w:lineRule="auto"/>
            </w:pPr>
            <w:r>
              <w:rPr>
                <w:sz w:val="18"/>
              </w:rPr>
              <w:t>N239</w:t>
            </w:r>
          </w:p>
        </w:tc>
        <w:tc>
          <w:tcPr>
            <w:tcW w:w="1860" w:type="dxa"/>
            <w:tcMar>
              <w:top w:w="0" w:type="dxa"/>
              <w:bottom w:w="0" w:type="dxa"/>
            </w:tcMar>
            <w:vAlign w:val="center"/>
          </w:tcPr>
          <w:p w14:paraId="1D085C87" w14:textId="77777777" w:rsidR="00017594" w:rsidRDefault="00000000">
            <w:pPr>
              <w:keepNext/>
              <w:keepLines/>
              <w:spacing w:after="0" w:line="240" w:lineRule="auto"/>
              <w:jc w:val="right"/>
            </w:pPr>
            <w:r>
              <w:rPr>
                <w:sz w:val="18"/>
              </w:rPr>
              <w:t>0,00</w:t>
            </w:r>
          </w:p>
        </w:tc>
        <w:tc>
          <w:tcPr>
            <w:tcW w:w="700" w:type="dxa"/>
            <w:tcMar>
              <w:top w:w="0" w:type="dxa"/>
              <w:bottom w:w="0" w:type="dxa"/>
            </w:tcMar>
            <w:vAlign w:val="center"/>
          </w:tcPr>
          <w:p w14:paraId="64D26981" w14:textId="77777777" w:rsidR="00017594" w:rsidRDefault="00000000">
            <w:pPr>
              <w:keepNext/>
              <w:keepLines/>
              <w:spacing w:after="0" w:line="240" w:lineRule="auto"/>
              <w:jc w:val="right"/>
            </w:pPr>
            <w:r>
              <w:rPr>
                <w:sz w:val="18"/>
              </w:rPr>
              <w:t>-</w:t>
            </w:r>
          </w:p>
        </w:tc>
      </w:tr>
    </w:tbl>
    <w:p w14:paraId="150F8A6F" w14:textId="77777777" w:rsidR="00017594" w:rsidRDefault="00017594">
      <w:pPr>
        <w:spacing w:after="0"/>
      </w:pPr>
    </w:p>
    <w:p w14:paraId="103E90D4" w14:textId="77777777" w:rsidR="00017594" w:rsidRDefault="00000000">
      <w:r>
        <w:t>Ukidanje konta 23958 za obveze za povrat u proračun te prijenos iznosa na konto 27.</w:t>
      </w:r>
    </w:p>
    <w:p w14:paraId="4B46D9F3" w14:textId="77777777" w:rsidR="00017594" w:rsidRDefault="00017594"/>
    <w:p w14:paraId="78241D4F" w14:textId="77777777" w:rsidR="00017594"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17594" w14:paraId="2A2393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855E55"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809575"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F27449"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63D2A3" w14:textId="77777777" w:rsidR="0001759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69480F2" w14:textId="77777777" w:rsidR="00017594" w:rsidRDefault="00000000">
            <w:pPr>
              <w:keepNext/>
              <w:keepLines/>
              <w:spacing w:after="0" w:line="240" w:lineRule="auto"/>
              <w:jc w:val="center"/>
            </w:pPr>
            <w:r>
              <w:rPr>
                <w:b/>
                <w:sz w:val="18"/>
              </w:rPr>
              <w:t>Indeks (%)</w:t>
            </w:r>
          </w:p>
        </w:tc>
      </w:tr>
      <w:tr w:rsidR="00017594" w14:paraId="17B92B17" w14:textId="77777777">
        <w:tblPrEx>
          <w:tblCellMar>
            <w:top w:w="0" w:type="dxa"/>
            <w:bottom w:w="0" w:type="dxa"/>
          </w:tblCellMar>
        </w:tblPrEx>
        <w:trPr>
          <w:cantSplit/>
          <w:trHeight w:val="560"/>
        </w:trPr>
        <w:tc>
          <w:tcPr>
            <w:tcW w:w="700" w:type="dxa"/>
            <w:tcMar>
              <w:top w:w="0" w:type="dxa"/>
              <w:bottom w:w="0" w:type="dxa"/>
            </w:tcMar>
            <w:vAlign w:val="center"/>
          </w:tcPr>
          <w:p w14:paraId="31E0D860" w14:textId="77777777" w:rsidR="00017594" w:rsidRDefault="00000000">
            <w:pPr>
              <w:keepNext/>
              <w:keepLines/>
              <w:spacing w:after="0" w:line="240" w:lineRule="auto"/>
            </w:pPr>
            <w:r>
              <w:rPr>
                <w:sz w:val="18"/>
              </w:rPr>
              <w:t>27</w:t>
            </w:r>
          </w:p>
        </w:tc>
        <w:tc>
          <w:tcPr>
            <w:tcW w:w="3180" w:type="dxa"/>
            <w:tcMar>
              <w:top w:w="0" w:type="dxa"/>
              <w:bottom w:w="0" w:type="dxa"/>
            </w:tcMar>
            <w:vAlign w:val="center"/>
          </w:tcPr>
          <w:p w14:paraId="19D9A548" w14:textId="77777777" w:rsidR="00017594"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4DA67CCB" w14:textId="77777777" w:rsidR="00017594" w:rsidRDefault="00000000">
            <w:pPr>
              <w:keepNext/>
              <w:keepLines/>
              <w:spacing w:after="0" w:line="240" w:lineRule="auto"/>
            </w:pPr>
            <w:r>
              <w:rPr>
                <w:sz w:val="18"/>
              </w:rPr>
              <w:t>N27</w:t>
            </w:r>
          </w:p>
        </w:tc>
        <w:tc>
          <w:tcPr>
            <w:tcW w:w="1860" w:type="dxa"/>
            <w:tcMar>
              <w:top w:w="0" w:type="dxa"/>
              <w:bottom w:w="0" w:type="dxa"/>
            </w:tcMar>
            <w:vAlign w:val="center"/>
          </w:tcPr>
          <w:p w14:paraId="070E5616" w14:textId="77777777" w:rsidR="00017594" w:rsidRDefault="00000000">
            <w:pPr>
              <w:keepNext/>
              <w:keepLines/>
              <w:spacing w:after="0" w:line="240" w:lineRule="auto"/>
              <w:jc w:val="right"/>
            </w:pPr>
            <w:r>
              <w:rPr>
                <w:sz w:val="18"/>
              </w:rPr>
              <w:t>360.587,64</w:t>
            </w:r>
          </w:p>
        </w:tc>
        <w:tc>
          <w:tcPr>
            <w:tcW w:w="700" w:type="dxa"/>
            <w:tcMar>
              <w:top w:w="0" w:type="dxa"/>
              <w:bottom w:w="0" w:type="dxa"/>
            </w:tcMar>
            <w:vAlign w:val="center"/>
          </w:tcPr>
          <w:p w14:paraId="4C093167" w14:textId="77777777" w:rsidR="00017594" w:rsidRDefault="00000000">
            <w:pPr>
              <w:keepNext/>
              <w:keepLines/>
              <w:spacing w:after="0" w:line="240" w:lineRule="auto"/>
              <w:jc w:val="right"/>
            </w:pPr>
            <w:r>
              <w:rPr>
                <w:sz w:val="18"/>
              </w:rPr>
              <w:t>-</w:t>
            </w:r>
          </w:p>
        </w:tc>
      </w:tr>
    </w:tbl>
    <w:p w14:paraId="35B6CFB2" w14:textId="77777777" w:rsidR="00017594" w:rsidRDefault="00017594">
      <w:pPr>
        <w:spacing w:after="0"/>
      </w:pPr>
    </w:p>
    <w:p w14:paraId="414ABE4C" w14:textId="77777777" w:rsidR="00017594" w:rsidRDefault="00000000">
      <w:r>
        <w:t>Ukidanje konta 23958 za obveze za povrat u proračun te prijenos iznosa na konto 2712, te konto 2711 obveze za jamčevine koje su se također vodile na kontu 239.</w:t>
      </w:r>
    </w:p>
    <w:p w14:paraId="6B735342" w14:textId="77777777" w:rsidR="00017594" w:rsidRDefault="00017594"/>
    <w:p w14:paraId="424DE929" w14:textId="77777777" w:rsidR="00017594"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17594" w14:paraId="0706FC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F6B02C"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D15F80"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499156"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594FEF" w14:textId="77777777" w:rsidR="0001759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85C466F" w14:textId="77777777" w:rsidR="00017594" w:rsidRDefault="00000000">
            <w:pPr>
              <w:keepNext/>
              <w:keepLines/>
              <w:spacing w:after="0" w:line="240" w:lineRule="auto"/>
              <w:jc w:val="center"/>
            </w:pPr>
            <w:r>
              <w:rPr>
                <w:b/>
                <w:sz w:val="18"/>
              </w:rPr>
              <w:t>Indeks (%)</w:t>
            </w:r>
          </w:p>
        </w:tc>
      </w:tr>
      <w:tr w:rsidR="00017594" w14:paraId="646FF7A7" w14:textId="77777777">
        <w:tblPrEx>
          <w:tblCellMar>
            <w:top w:w="0" w:type="dxa"/>
            <w:bottom w:w="0" w:type="dxa"/>
          </w:tblCellMar>
        </w:tblPrEx>
        <w:trPr>
          <w:cantSplit/>
          <w:trHeight w:val="560"/>
        </w:trPr>
        <w:tc>
          <w:tcPr>
            <w:tcW w:w="700" w:type="dxa"/>
            <w:tcMar>
              <w:top w:w="0" w:type="dxa"/>
              <w:bottom w:w="0" w:type="dxa"/>
            </w:tcMar>
            <w:vAlign w:val="center"/>
          </w:tcPr>
          <w:p w14:paraId="32125F3F" w14:textId="77777777" w:rsidR="00017594" w:rsidRDefault="00017594">
            <w:pPr>
              <w:keepNext/>
              <w:keepLines/>
              <w:spacing w:after="0" w:line="240" w:lineRule="auto"/>
            </w:pPr>
          </w:p>
        </w:tc>
        <w:tc>
          <w:tcPr>
            <w:tcW w:w="3180" w:type="dxa"/>
            <w:tcMar>
              <w:top w:w="0" w:type="dxa"/>
              <w:bottom w:w="0" w:type="dxa"/>
            </w:tcMar>
            <w:vAlign w:val="center"/>
          </w:tcPr>
          <w:p w14:paraId="05DCC111" w14:textId="77777777" w:rsidR="0001759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0E7601A" w14:textId="77777777" w:rsidR="00017594" w:rsidRDefault="00000000">
            <w:pPr>
              <w:keepNext/>
              <w:keepLines/>
              <w:spacing w:after="0" w:line="240" w:lineRule="auto"/>
            </w:pPr>
            <w:r>
              <w:rPr>
                <w:sz w:val="18"/>
              </w:rPr>
              <w:t>V007</w:t>
            </w:r>
          </w:p>
        </w:tc>
        <w:tc>
          <w:tcPr>
            <w:tcW w:w="1860" w:type="dxa"/>
            <w:tcMar>
              <w:top w:w="0" w:type="dxa"/>
              <w:bottom w:w="0" w:type="dxa"/>
            </w:tcMar>
            <w:vAlign w:val="center"/>
          </w:tcPr>
          <w:p w14:paraId="475E7E64" w14:textId="77777777" w:rsidR="00017594" w:rsidRDefault="00000000">
            <w:pPr>
              <w:keepNext/>
              <w:keepLines/>
              <w:spacing w:after="0" w:line="240" w:lineRule="auto"/>
              <w:jc w:val="right"/>
            </w:pPr>
            <w:r>
              <w:rPr>
                <w:sz w:val="18"/>
              </w:rPr>
              <w:t>0,00</w:t>
            </w:r>
          </w:p>
        </w:tc>
        <w:tc>
          <w:tcPr>
            <w:tcW w:w="700" w:type="dxa"/>
            <w:tcMar>
              <w:top w:w="0" w:type="dxa"/>
              <w:bottom w:w="0" w:type="dxa"/>
            </w:tcMar>
            <w:vAlign w:val="center"/>
          </w:tcPr>
          <w:p w14:paraId="0F239DF8" w14:textId="77777777" w:rsidR="00017594" w:rsidRDefault="00000000">
            <w:pPr>
              <w:keepNext/>
              <w:keepLines/>
              <w:spacing w:after="0" w:line="240" w:lineRule="auto"/>
              <w:jc w:val="right"/>
            </w:pPr>
            <w:r>
              <w:rPr>
                <w:sz w:val="18"/>
              </w:rPr>
              <w:t>-</w:t>
            </w:r>
          </w:p>
        </w:tc>
      </w:tr>
    </w:tbl>
    <w:p w14:paraId="367CA33A" w14:textId="77777777" w:rsidR="00017594" w:rsidRDefault="00017594">
      <w:pPr>
        <w:spacing w:after="0"/>
      </w:pPr>
    </w:p>
    <w:p w14:paraId="668EAE93" w14:textId="77777777" w:rsidR="00017594" w:rsidRDefault="00000000">
      <w:r>
        <w:t>Na 31.12.2025. Županijski sud u Slavonskom Brodu nema dospjelih obveza, jer se ukupne obveze odnose na režijske troškove iz 12/25, plaću za 12/25, prijevoz zaposlenika 12/25 i ostale rashode za zaposlene 12/25, a koji će biti plaćeni u siječnju 2026. Ostatak obveza odnosi se na uplaćene jamčevine na depozitnom računu.</w:t>
      </w:r>
    </w:p>
    <w:p w14:paraId="0ACC3AB0" w14:textId="77777777" w:rsidR="00017594" w:rsidRDefault="00017594"/>
    <w:p w14:paraId="57F41A06" w14:textId="77777777" w:rsidR="00017594"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17594" w14:paraId="74D0B8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9738D6"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6C4FB9"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3B27DA"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74A027" w14:textId="77777777" w:rsidR="0001759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130B65B" w14:textId="77777777" w:rsidR="00017594" w:rsidRDefault="00000000">
            <w:pPr>
              <w:keepNext/>
              <w:keepLines/>
              <w:spacing w:after="0" w:line="240" w:lineRule="auto"/>
              <w:jc w:val="center"/>
            </w:pPr>
            <w:r>
              <w:rPr>
                <w:b/>
                <w:sz w:val="18"/>
              </w:rPr>
              <w:t>Indeks (%)</w:t>
            </w:r>
          </w:p>
        </w:tc>
      </w:tr>
      <w:tr w:rsidR="00017594" w14:paraId="2431BF18" w14:textId="77777777">
        <w:tblPrEx>
          <w:tblCellMar>
            <w:top w:w="0" w:type="dxa"/>
            <w:bottom w:w="0" w:type="dxa"/>
          </w:tblCellMar>
        </w:tblPrEx>
        <w:trPr>
          <w:cantSplit/>
          <w:trHeight w:val="560"/>
        </w:trPr>
        <w:tc>
          <w:tcPr>
            <w:tcW w:w="700" w:type="dxa"/>
            <w:tcMar>
              <w:top w:w="0" w:type="dxa"/>
              <w:bottom w:w="0" w:type="dxa"/>
            </w:tcMar>
            <w:vAlign w:val="center"/>
          </w:tcPr>
          <w:p w14:paraId="063448DE" w14:textId="77777777" w:rsidR="00017594" w:rsidRDefault="00000000">
            <w:pPr>
              <w:keepNext/>
              <w:keepLines/>
              <w:spacing w:after="0" w:line="240" w:lineRule="auto"/>
            </w:pPr>
            <w:r>
              <w:rPr>
                <w:sz w:val="18"/>
              </w:rPr>
              <w:t>23</w:t>
            </w:r>
          </w:p>
        </w:tc>
        <w:tc>
          <w:tcPr>
            <w:tcW w:w="3180" w:type="dxa"/>
            <w:tcMar>
              <w:top w:w="0" w:type="dxa"/>
              <w:bottom w:w="0" w:type="dxa"/>
            </w:tcMar>
            <w:vAlign w:val="center"/>
          </w:tcPr>
          <w:p w14:paraId="1EDC2AC4" w14:textId="77777777" w:rsidR="00017594"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7F616AEE" w14:textId="77777777" w:rsidR="00017594" w:rsidRDefault="00000000">
            <w:pPr>
              <w:keepNext/>
              <w:keepLines/>
              <w:spacing w:after="0" w:line="240" w:lineRule="auto"/>
            </w:pPr>
            <w:r>
              <w:rPr>
                <w:sz w:val="18"/>
              </w:rPr>
              <w:t>ND23</w:t>
            </w:r>
          </w:p>
        </w:tc>
        <w:tc>
          <w:tcPr>
            <w:tcW w:w="1860" w:type="dxa"/>
            <w:tcMar>
              <w:top w:w="0" w:type="dxa"/>
              <w:bottom w:w="0" w:type="dxa"/>
            </w:tcMar>
            <w:vAlign w:val="center"/>
          </w:tcPr>
          <w:p w14:paraId="57502279" w14:textId="77777777" w:rsidR="00017594" w:rsidRDefault="00000000">
            <w:pPr>
              <w:keepNext/>
              <w:keepLines/>
              <w:spacing w:after="0" w:line="240" w:lineRule="auto"/>
              <w:jc w:val="right"/>
            </w:pPr>
            <w:r>
              <w:rPr>
                <w:sz w:val="18"/>
              </w:rPr>
              <w:t>213.734,54</w:t>
            </w:r>
          </w:p>
        </w:tc>
        <w:tc>
          <w:tcPr>
            <w:tcW w:w="700" w:type="dxa"/>
            <w:tcMar>
              <w:top w:w="0" w:type="dxa"/>
              <w:bottom w:w="0" w:type="dxa"/>
            </w:tcMar>
            <w:vAlign w:val="center"/>
          </w:tcPr>
          <w:p w14:paraId="38475918" w14:textId="77777777" w:rsidR="00017594" w:rsidRDefault="00000000">
            <w:pPr>
              <w:keepNext/>
              <w:keepLines/>
              <w:spacing w:after="0" w:line="240" w:lineRule="auto"/>
              <w:jc w:val="right"/>
            </w:pPr>
            <w:r>
              <w:rPr>
                <w:sz w:val="18"/>
              </w:rPr>
              <w:t>-</w:t>
            </w:r>
          </w:p>
        </w:tc>
      </w:tr>
    </w:tbl>
    <w:p w14:paraId="237CB93D" w14:textId="77777777" w:rsidR="00017594" w:rsidRDefault="00017594">
      <w:pPr>
        <w:spacing w:after="0"/>
      </w:pPr>
    </w:p>
    <w:p w14:paraId="02DB1183" w14:textId="77777777" w:rsidR="00017594" w:rsidRDefault="00000000">
      <w:r>
        <w:t>Obveze za plaću 12/25 u iznosu od198.921,88eura, prijevoz 12/25 2.460,99 eura, regres 12/25 300,00 eura, obveze za materijalne rashode u iznosu od 13.597,14 eura, te naknade za platni promet 12/25 od 85,61 eura, a isplaćeno u siječnju 2026.</w:t>
      </w:r>
    </w:p>
    <w:p w14:paraId="293B727B" w14:textId="77777777" w:rsidR="00017594" w:rsidRDefault="00017594"/>
    <w:p w14:paraId="68A3B2BF" w14:textId="77777777" w:rsidR="00017594"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17594" w14:paraId="21F06E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0D46F7"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685C0D"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A05555"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F68C67" w14:textId="77777777" w:rsidR="0001759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B74FBE6" w14:textId="77777777" w:rsidR="00017594" w:rsidRDefault="00000000">
            <w:pPr>
              <w:keepNext/>
              <w:keepLines/>
              <w:spacing w:after="0" w:line="240" w:lineRule="auto"/>
              <w:jc w:val="center"/>
            </w:pPr>
            <w:r>
              <w:rPr>
                <w:b/>
                <w:sz w:val="18"/>
              </w:rPr>
              <w:t>Indeks (%)</w:t>
            </w:r>
          </w:p>
        </w:tc>
      </w:tr>
      <w:tr w:rsidR="00017594" w14:paraId="4A3EBC57" w14:textId="77777777">
        <w:tblPrEx>
          <w:tblCellMar>
            <w:top w:w="0" w:type="dxa"/>
            <w:bottom w:w="0" w:type="dxa"/>
          </w:tblCellMar>
        </w:tblPrEx>
        <w:trPr>
          <w:cantSplit/>
          <w:trHeight w:val="560"/>
        </w:trPr>
        <w:tc>
          <w:tcPr>
            <w:tcW w:w="700" w:type="dxa"/>
            <w:tcMar>
              <w:top w:w="0" w:type="dxa"/>
              <w:bottom w:w="0" w:type="dxa"/>
            </w:tcMar>
            <w:vAlign w:val="center"/>
          </w:tcPr>
          <w:p w14:paraId="1FBA340D" w14:textId="77777777" w:rsidR="00017594" w:rsidRDefault="00000000">
            <w:pPr>
              <w:keepNext/>
              <w:keepLines/>
              <w:spacing w:after="0" w:line="240" w:lineRule="auto"/>
            </w:pPr>
            <w:r>
              <w:rPr>
                <w:sz w:val="18"/>
              </w:rPr>
              <w:t>dio 25,26</w:t>
            </w:r>
          </w:p>
        </w:tc>
        <w:tc>
          <w:tcPr>
            <w:tcW w:w="3180" w:type="dxa"/>
            <w:tcMar>
              <w:top w:w="0" w:type="dxa"/>
              <w:bottom w:w="0" w:type="dxa"/>
            </w:tcMar>
            <w:vAlign w:val="center"/>
          </w:tcPr>
          <w:p w14:paraId="456B95F6" w14:textId="77777777" w:rsidR="00017594"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4B64E3E5" w14:textId="77777777" w:rsidR="00017594" w:rsidRDefault="00000000">
            <w:pPr>
              <w:keepNext/>
              <w:keepLines/>
              <w:spacing w:after="0" w:line="240" w:lineRule="auto"/>
            </w:pPr>
            <w:r>
              <w:rPr>
                <w:sz w:val="18"/>
              </w:rPr>
              <w:t>ND dio 25,26</w:t>
            </w:r>
          </w:p>
        </w:tc>
        <w:tc>
          <w:tcPr>
            <w:tcW w:w="1860" w:type="dxa"/>
            <w:tcMar>
              <w:top w:w="0" w:type="dxa"/>
              <w:bottom w:w="0" w:type="dxa"/>
            </w:tcMar>
            <w:vAlign w:val="center"/>
          </w:tcPr>
          <w:p w14:paraId="7887A6BF" w14:textId="77777777" w:rsidR="00017594" w:rsidRDefault="00000000">
            <w:pPr>
              <w:keepNext/>
              <w:keepLines/>
              <w:spacing w:after="0" w:line="240" w:lineRule="auto"/>
              <w:jc w:val="right"/>
            </w:pPr>
            <w:r>
              <w:rPr>
                <w:sz w:val="18"/>
              </w:rPr>
              <w:t>6.255,98</w:t>
            </w:r>
          </w:p>
        </w:tc>
        <w:tc>
          <w:tcPr>
            <w:tcW w:w="700" w:type="dxa"/>
            <w:tcMar>
              <w:top w:w="0" w:type="dxa"/>
              <w:bottom w:w="0" w:type="dxa"/>
            </w:tcMar>
            <w:vAlign w:val="center"/>
          </w:tcPr>
          <w:p w14:paraId="0714F66F" w14:textId="77777777" w:rsidR="00017594" w:rsidRDefault="00000000">
            <w:pPr>
              <w:keepNext/>
              <w:keepLines/>
              <w:spacing w:after="0" w:line="240" w:lineRule="auto"/>
              <w:jc w:val="right"/>
            </w:pPr>
            <w:r>
              <w:rPr>
                <w:sz w:val="18"/>
              </w:rPr>
              <w:t>-</w:t>
            </w:r>
          </w:p>
        </w:tc>
      </w:tr>
    </w:tbl>
    <w:p w14:paraId="63CC4266" w14:textId="77777777" w:rsidR="00017594" w:rsidRDefault="00017594">
      <w:pPr>
        <w:spacing w:after="0"/>
      </w:pPr>
    </w:p>
    <w:p w14:paraId="2E1C395E" w14:textId="77777777" w:rsidR="00017594" w:rsidRDefault="00000000">
      <w:r>
        <w:t>Ostatak glavnice po ugovoru o financijskom leasingu.</w:t>
      </w:r>
    </w:p>
    <w:p w14:paraId="0BD19DB9" w14:textId="77777777" w:rsidR="00017594" w:rsidRDefault="00017594"/>
    <w:p w14:paraId="039C7C21" w14:textId="77777777" w:rsidR="00017594"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17594" w14:paraId="732BF7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52C120" w14:textId="77777777" w:rsidR="0001759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C7B8DF" w14:textId="77777777" w:rsidR="0001759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0C3174" w14:textId="77777777" w:rsidR="0001759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D22574" w14:textId="77777777" w:rsidR="0001759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9F3A5C9" w14:textId="77777777" w:rsidR="00017594" w:rsidRDefault="00000000">
            <w:pPr>
              <w:keepNext/>
              <w:keepLines/>
              <w:spacing w:after="0" w:line="240" w:lineRule="auto"/>
              <w:jc w:val="center"/>
            </w:pPr>
            <w:r>
              <w:rPr>
                <w:b/>
                <w:sz w:val="18"/>
              </w:rPr>
              <w:t>Indeks (%)</w:t>
            </w:r>
          </w:p>
        </w:tc>
      </w:tr>
      <w:tr w:rsidR="00017594" w14:paraId="01DB21F4" w14:textId="77777777">
        <w:tblPrEx>
          <w:tblCellMar>
            <w:top w:w="0" w:type="dxa"/>
            <w:bottom w:w="0" w:type="dxa"/>
          </w:tblCellMar>
        </w:tblPrEx>
        <w:trPr>
          <w:cantSplit/>
          <w:trHeight w:val="560"/>
        </w:trPr>
        <w:tc>
          <w:tcPr>
            <w:tcW w:w="700" w:type="dxa"/>
            <w:tcMar>
              <w:top w:w="0" w:type="dxa"/>
              <w:bottom w:w="0" w:type="dxa"/>
            </w:tcMar>
            <w:vAlign w:val="center"/>
          </w:tcPr>
          <w:p w14:paraId="78B9F771" w14:textId="77777777" w:rsidR="00017594" w:rsidRDefault="00000000">
            <w:pPr>
              <w:keepNext/>
              <w:keepLines/>
              <w:spacing w:after="0" w:line="240" w:lineRule="auto"/>
            </w:pPr>
            <w:r>
              <w:rPr>
                <w:sz w:val="18"/>
              </w:rPr>
              <w:t>27</w:t>
            </w:r>
          </w:p>
        </w:tc>
        <w:tc>
          <w:tcPr>
            <w:tcW w:w="3180" w:type="dxa"/>
            <w:tcMar>
              <w:top w:w="0" w:type="dxa"/>
              <w:bottom w:w="0" w:type="dxa"/>
            </w:tcMar>
            <w:vAlign w:val="center"/>
          </w:tcPr>
          <w:p w14:paraId="1156A11D" w14:textId="77777777" w:rsidR="00017594"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436FA123" w14:textId="77777777" w:rsidR="00017594" w:rsidRDefault="00000000">
            <w:pPr>
              <w:keepNext/>
              <w:keepLines/>
              <w:spacing w:after="0" w:line="240" w:lineRule="auto"/>
            </w:pPr>
            <w:r>
              <w:rPr>
                <w:sz w:val="18"/>
              </w:rPr>
              <w:t>ND27</w:t>
            </w:r>
          </w:p>
        </w:tc>
        <w:tc>
          <w:tcPr>
            <w:tcW w:w="1860" w:type="dxa"/>
            <w:tcMar>
              <w:top w:w="0" w:type="dxa"/>
              <w:bottom w:w="0" w:type="dxa"/>
            </w:tcMar>
            <w:vAlign w:val="center"/>
          </w:tcPr>
          <w:p w14:paraId="2C85A01F" w14:textId="77777777" w:rsidR="00017594" w:rsidRDefault="00000000">
            <w:pPr>
              <w:keepNext/>
              <w:keepLines/>
              <w:spacing w:after="0" w:line="240" w:lineRule="auto"/>
              <w:jc w:val="right"/>
            </w:pPr>
            <w:r>
              <w:rPr>
                <w:sz w:val="18"/>
              </w:rPr>
              <w:t>284.617,04</w:t>
            </w:r>
          </w:p>
        </w:tc>
        <w:tc>
          <w:tcPr>
            <w:tcW w:w="700" w:type="dxa"/>
            <w:tcMar>
              <w:top w:w="0" w:type="dxa"/>
              <w:bottom w:w="0" w:type="dxa"/>
            </w:tcMar>
            <w:vAlign w:val="center"/>
          </w:tcPr>
          <w:p w14:paraId="1D5C8806" w14:textId="77777777" w:rsidR="00017594" w:rsidRDefault="00000000">
            <w:pPr>
              <w:keepNext/>
              <w:keepLines/>
              <w:spacing w:after="0" w:line="240" w:lineRule="auto"/>
              <w:jc w:val="right"/>
            </w:pPr>
            <w:r>
              <w:rPr>
                <w:sz w:val="18"/>
              </w:rPr>
              <w:t>-</w:t>
            </w:r>
          </w:p>
        </w:tc>
      </w:tr>
    </w:tbl>
    <w:p w14:paraId="4EB243F7" w14:textId="77777777" w:rsidR="00017594" w:rsidRDefault="00017594">
      <w:pPr>
        <w:spacing w:after="0"/>
      </w:pPr>
    </w:p>
    <w:p w14:paraId="27E628A9" w14:textId="77777777" w:rsidR="00017594" w:rsidRDefault="00000000">
      <w:r>
        <w:t>Obveze za jamčevine koje je odredio istražni sudac a nalaze se na depozitnom računu u HPB-u.</w:t>
      </w:r>
    </w:p>
    <w:p w14:paraId="43B2A247" w14:textId="77777777" w:rsidR="00017594" w:rsidRDefault="00017594"/>
    <w:sectPr w:rsidR="00017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94"/>
    <w:rsid w:val="00017594"/>
    <w:rsid w:val="00281D89"/>
    <w:rsid w:val="006D7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6279"/>
  <w15:docId w15:val="{43CFC8E1-AC0D-499C-91DF-83494727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1703</Words>
  <Characters>9713</Characters>
  <Application>Microsoft Office Word</Application>
  <DocSecurity>0</DocSecurity>
  <Lines>80</Lines>
  <Paragraphs>22</Paragraphs>
  <ScaleCrop>false</ScaleCrop>
  <Company>MPU</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Marić</dc:creator>
  <cp:lastModifiedBy>Sandra Marić</cp:lastModifiedBy>
  <cp:revision>2</cp:revision>
  <dcterms:created xsi:type="dcterms:W3CDTF">2026-01-29T11:36:00Z</dcterms:created>
  <dcterms:modified xsi:type="dcterms:W3CDTF">2026-01-29T11:36:00Z</dcterms:modified>
</cp:coreProperties>
</file>