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5a3cb662a4cf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23421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ŽUPANIJSKI SUD U VELIKOJ GORICI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2.570.164,86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2.997.540,10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2.570.563,70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3.232.753,89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235.213,79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6.201,40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4.178,66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6.201,40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4.178,66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8.890,94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239.392,45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2692,5</w:t>
            </w:r>
          </w:p>
        </w:tc>
      </w:tr>
    </w:tbl>
    <w:p>
      <w:pPr>
        <w:spacing w:before="0" w:after="0"/>
      </w:pPr>
    </w:p>
    <w:p>
      <w:r>
        <w:t xml:space="preserve">U izvještajnom razdoblju ostvaren je manjak prihoda poslovanja u iznosu od 235.213,79 eura iz razloga što su rashodi za zaposlene za 12.mjesec 2025.godine i računi dobavljača koji se odnose na 12. mjesec 2025.g. , evidentirani u izvještajnom razdoblje, a prihodi za njihovo pokriće dospijevaju naredne godine.</w:t>
      </w:r>
    </w:p>
    <w:p>
      <w:r>
        <w:t xml:space="preserve">U izvještajnom razdoblju ostvaren je manjak od financijske imovine i zaduživanja u iznosu od 4.178,66 eura , iz razloga što se troškovi rata otplate leasing kredita za službeni auto evidentiraju na izdacima za financijsku imovinu(razred 5), dok se sredstva za njihovo pokriće osiguravaju iz prihoda poslovanja ( razred 6).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2.570.164,86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2.997.540,10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Prihodi su veći u odnosu na prošlu godinu za 16,6%  zbog pokrića rashoda za zaposlene, (porast plaća u odnosu na prošlu godinu, materijalnih prava i troškova sistematskih pregleda zaposlenika koji su ove godine obavljeni za sve zaposlene).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1.790.787,44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2.357.060,55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</w:tbl>
    <w:p>
      <w:pPr>
        <w:spacing w:before="0" w:after="0"/>
      </w:pPr>
    </w:p>
    <w:p>
      <w:r>
        <w:t xml:space="preserve">Zbog povećanja osnovice za plaće veći su troškovi u odnosu na prošlo izvještajno razdoblje za 31,6%.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2727,9</w:t>
            </w:r>
          </w:p>
        </w:tc>
      </w:tr>
    </w:tbl>
    <w:p>
      <w:pPr>
        <w:spacing w:before="0" w:after="0"/>
      </w:pPr>
    </w:p>
    <w:p>
      <w:r>
        <w:t xml:space="preserve">Ove godine obavljeni si sistematski pregledi za sve zaposlenike po ugovorenim pravim iz Kolektivnog ugovora, a kako po redoslijedu obavljanja, pregledi nisu obavljeni prošle godine, dogodilo se veliko odstupanje u ostvarenim troškovima na toj poziciji.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Na ovoj pozici evidentiraju se troškovi izrade službenih iskaznica, a kako je ove godine došlo novih sudaca , time su i troškovi veći u odnosu na prošlo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6.201,40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4.178,66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67,4</w:t>
            </w:r>
          </w:p>
        </w:tc>
      </w:tr>
    </w:tbl>
    <w:p>
      <w:pPr>
        <w:spacing w:before="0" w:after="0"/>
      </w:pPr>
    </w:p>
    <w:p>
      <w:r>
        <w:t xml:space="preserve">Rashodi na ovoj poziciji odnose se na otplatu leasing kredita za službeno vozilo. Manji su u odnosu na prošlu godinu jer je jedno auto otplaćeno.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72.324,78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54.787,99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75,8</w:t>
            </w:r>
          </w:p>
        </w:tc>
      </w:tr>
    </w:tbl>
    <w:p>
      <w:pPr>
        <w:spacing w:before="0" w:after="0"/>
      </w:pPr>
    </w:p>
    <w:p>
      <w:r>
        <w:t xml:space="preserve">Vrijednost  imovine je manja u odnosu na početku izvještajnog razdoblja, zbog provedene amortizacije ,a nabava imovine nije bila značajna.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6.398,65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468,4</w:t>
            </w:r>
          </w:p>
        </w:tc>
      </w:tr>
    </w:tbl>
    <w:p>
      <w:pPr>
        <w:spacing w:before="0" w:after="0"/>
      </w:pPr>
    </w:p>
    <w:p>
      <w:r>
        <w:t xml:space="preserve">Na poziciji 129 evidentirano je potraživanje proračuna za bolovanja preko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206,6</w:t>
            </w:r>
          </w:p>
        </w:tc>
      </w:tr>
    </w:tbl>
    <w:p>
      <w:pPr>
        <w:spacing w:before="0" w:after="0"/>
      </w:pPr>
    </w:p>
    <w:p>
      <w:r>
        <w:t xml:space="preserve">Potraživanja za vlastite prihode od usluga fotokopiranja uplaćene u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161.313,31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173.725,55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Uslijed izmjene i uvođenja nove skupine 27 u Računskom planu sa 01.01.2025.g. preneseni su računi iz skupine 2395 na početku godine na pripadajuće račune skupine 27.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Potraživanja koja se odnose na bolovanja preko HZZO-a evidentirana su  na početku izvještajnog razdoblja na kontu 12911.</w:t>
      </w:r>
    </w:p>
    <w:p>
      <w:r>
        <w:t xml:space="preserve">Uslijed izmjena u Računskom planu otvoren je novi konto 12942 za evidentiranje bolovanja i na njemu su iskazana stanja na kraju izvještajnog razdoblja.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proračuna za povrat sredstava proračunskih korisnika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6.398,65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koja se odnose na bolovanja preko HZZO-a evidentirana su  na početku izvještajnog razdoblja na kontu 12911.</w:t>
      </w:r>
    </w:p>
    <w:p>
      <w:r>
        <w:t xml:space="preserve">Uslijed izmjena u Računskom planu otvoren je novi konto 12942 za evidentiranje bolovanja i na njemu su iskazana stanja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Sudovi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2.572.854,40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3.232.753,89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Prema funkcijskoj klasifikaciji uneseni su rashodi poslovanja.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5.177,53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</w:t>
            </w:r>
          </w:p>
        </w:tc>
      </w:tr>
    </w:tbl>
    <w:p>
      <w:pPr>
        <w:spacing w:before="0" w:after="0"/>
      </w:pPr>
    </w:p>
    <w:p>
      <w:r>
        <w:t xml:space="preserve">Na ovoj poziciji  u stupcu povećanja imovine nalazi se primljena imovina bez naknade od nadležnog Ministarstva.</w:t>
      </w:r>
    </w:p>
    <w:p>
      <w:r>
        <w:t xml:space="preserve">U stupcu smanjenja evidentiran je rashod.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432.641,71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iznose 432.641,71 i sve su nedospjele.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432.641,71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tanje obveza na kraju izvještajnog razdoblja iznose 432.641,71 i sve obveze su nedospjele.</w:t>
      </w:r>
    </w:p>
    <w:p>
      <w:r>
        <w:t xml:space="preserve">Sastoje se od :</w:t>
      </w:r>
    </w:p>
    <w:p>
      <w:r>
        <w:t xml:space="preserve">231 Obveze za zaposlene u iznosu od 236.480,81 eura.</w:t>
      </w:r>
    </w:p>
    <w:p>
      <w:r>
        <w:t xml:space="preserve">232 Obveze za materijalne rashode u iznosu od 14,951,56 eura.</w:t>
      </w:r>
    </w:p>
    <w:p>
      <w:r>
        <w:t xml:space="preserve">234 Obveze za financijske rashode u iznosu od111,78 eura.</w:t>
      </w:r>
    </w:p>
    <w:p>
      <w:r>
        <w:t xml:space="preserve">264 Obveze za financijski najam (leasing kredit za auto) u iznosu od 7.372,01 eura.</w:t>
      </w:r>
    </w:p>
    <w:p>
      <w:r>
        <w:t xml:space="preserve">271 Obveze za predujmove (oduzeta sredstva ) u znosu od 59.420,99 eura. </w:t>
      </w:r>
    </w:p>
    <w:p>
      <w:r>
        <w:t xml:space="preserve">272 Obveze za depozite i jamčevne pologe (jamčevine)  u iznosu od 111.235,65 eura.</w:t>
      </w:r>
    </w:p>
    <w:p>
      <w:r>
        <w:t xml:space="preserve">276 Obveze proračunskih korisnika za povrat u proračun u iznosu od 3.068,91 eura, ( pasivna kamata u iznosu od 0,19 eura, i refundacije bolovanja preko HZZO-a u iznosu od  3.068,72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276 Obveze proračunskih korisnika za povrat u proračun u iznosu od 3.068,72 eura, a odnose se na  refundacije bolovanja preko HZZO-a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251.544,15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231 Obveze za zaposlene u iznosu od 236.480,81 eura.</w:t>
      </w:r>
    </w:p>
    <w:p>
      <w:r>
        <w:t xml:space="preserve">232 Obveze za materijalne rashode u iznosu od 14.951,56 eura.</w:t>
      </w:r>
    </w:p>
    <w:p>
      <w:r>
        <w:t xml:space="preserve">234 Obveze za financijske rashode u iznosu od 111,78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Sastoje se od :</w:t>
      </w:r>
    </w:p>
    <w:p>
      <w:r>
        <w:t xml:space="preserve">264 Obveze za financijski najam (leasing kredit za auto) u iznosu od 7.372,01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170.656,83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Sasoje se od:</w:t>
      </w:r>
    </w:p>
    <w:p>
      <w:r>
        <w:t xml:space="preserve">271 Obveze za predujmove (oduzeta sredstva ) u znosu od 59.420,99 eura. </w:t>
      </w:r>
    </w:p>
    <w:p>
      <w:r>
        <w:t xml:space="preserve">272 Obveze za depozite i jamčevne pologe (jamčevine)  u iznosu od 111.235,65 eura.</w:t>
      </w:r>
    </w:p>
    <w:p>
      <w:r>
        <w:t xml:space="preserve">276 Obveze proračunskih korisnika za povrat u proračun, a odnosi se na  pasivnu kamatu u iznosu od 0,19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5ed629b5154345" /></Relationships>
</file>