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6"/>
        <w:gridCol w:w="5818"/>
      </w:tblGrid>
      <w:tr w:rsidR="00322C61" w:rsidRPr="00322C61" w:rsidTr="00322C61">
        <w:trPr>
          <w:trHeight w:val="377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Razdjel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MINISTARSTVO PRAVOSUĐA I UPRAVE</w:t>
            </w:r>
          </w:p>
        </w:tc>
      </w:tr>
      <w:tr w:rsidR="00322C61" w:rsidRPr="00322C61" w:rsidTr="00322C61">
        <w:trPr>
          <w:trHeight w:val="290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Glava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CC7B44" w:rsidP="00CC7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1098</w:t>
            </w:r>
            <w:r w:rsidR="00322C61"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OPĆINSKI</w:t>
            </w:r>
            <w:r w:rsidR="00322C61"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SUDOVI</w:t>
            </w:r>
          </w:p>
        </w:tc>
      </w:tr>
      <w:tr w:rsidR="00322C61" w:rsidRPr="00322C61" w:rsidTr="00322C61">
        <w:trPr>
          <w:trHeight w:val="842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RKP i naziv proračunskog korisnika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CC7B44" w:rsidP="00CC7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3847 OPĆINSKI SUD </w:t>
            </w:r>
            <w:r w:rsidR="00322C61"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 DUBROVNIKU</w:t>
            </w:r>
          </w:p>
        </w:tc>
      </w:tr>
      <w:tr w:rsidR="00322C61" w:rsidRPr="00322C61" w:rsidTr="00322C61">
        <w:trPr>
          <w:trHeight w:val="245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2803 Vođenje sudskih postupaka</w:t>
            </w:r>
          </w:p>
        </w:tc>
      </w:tr>
    </w:tbl>
    <w:p w:rsidR="00B149C3" w:rsidRPr="00322C61" w:rsidRDefault="00694A9E">
      <w:pPr>
        <w:rPr>
          <w:rFonts w:ascii="Times New Roman" w:hAnsi="Times New Roman" w:cs="Times New Roman"/>
          <w:sz w:val="24"/>
          <w:szCs w:val="24"/>
        </w:rPr>
      </w:pPr>
    </w:p>
    <w:p w:rsidR="00322C61" w:rsidRDefault="00322C61"/>
    <w:p w:rsidR="002546D0" w:rsidRDefault="00322C61" w:rsidP="00254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C61">
        <w:rPr>
          <w:rFonts w:ascii="Times New Roman" w:hAnsi="Times New Roman" w:cs="Times New Roman"/>
          <w:b/>
          <w:sz w:val="24"/>
          <w:szCs w:val="24"/>
        </w:rPr>
        <w:t xml:space="preserve">OBRAZLOŽENJE POLUGODIŠNJEG IZVJEŠTAJA O IZVRŠENJU FINANCIJSKOG PLANA </w:t>
      </w:r>
      <w:r w:rsidR="00183D1A">
        <w:rPr>
          <w:rFonts w:ascii="Times New Roman" w:hAnsi="Times New Roman" w:cs="Times New Roman"/>
          <w:b/>
          <w:sz w:val="24"/>
          <w:szCs w:val="24"/>
        </w:rPr>
        <w:t>OPĆINS</w:t>
      </w:r>
      <w:r w:rsidRPr="00322C61">
        <w:rPr>
          <w:rFonts w:ascii="Times New Roman" w:hAnsi="Times New Roman" w:cs="Times New Roman"/>
          <w:b/>
          <w:sz w:val="24"/>
          <w:szCs w:val="24"/>
        </w:rPr>
        <w:t>KOG SUDA U DUBROVNIKU</w:t>
      </w:r>
    </w:p>
    <w:p w:rsidR="00322C61" w:rsidRPr="00322C61" w:rsidRDefault="004B3A42" w:rsidP="00254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2026</w:t>
      </w:r>
      <w:r w:rsidR="002546D0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22C61" w:rsidRDefault="00322C61" w:rsidP="00322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61" w:rsidRDefault="00322C61" w:rsidP="00322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61" w:rsidRPr="00471FDA" w:rsidRDefault="00322C61" w:rsidP="00471F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1FDA">
        <w:rPr>
          <w:rFonts w:ascii="Times New Roman" w:hAnsi="Times New Roman" w:cs="Times New Roman"/>
          <w:b/>
          <w:i/>
          <w:sz w:val="24"/>
          <w:szCs w:val="24"/>
        </w:rPr>
        <w:t>OBRAZLOŽENJE OPĆEG DIJELA IZVRŠENJA FINANCIJSKOG PLANA</w:t>
      </w:r>
    </w:p>
    <w:p w:rsidR="004B3A42" w:rsidRPr="004B3A42" w:rsidRDefault="004B3A42" w:rsidP="004B3A42">
      <w:pPr>
        <w:rPr>
          <w:rFonts w:ascii="Times New Roman" w:hAnsi="Times New Roman" w:cs="Times New Roman"/>
          <w:sz w:val="24"/>
          <w:szCs w:val="24"/>
        </w:rPr>
      </w:pPr>
      <w:r w:rsidRPr="004B3A42">
        <w:rPr>
          <w:rFonts w:ascii="Times New Roman" w:hAnsi="Times New Roman" w:cs="Times New Roman"/>
          <w:sz w:val="24"/>
          <w:szCs w:val="24"/>
        </w:rPr>
        <w:t xml:space="preserve">Izvršenje financijskog plana za polugodište proračunske godine pruža informacije o ukupnom ostvarenju odnosno izvršenju planiranih rashoda i izdatka u razdoblju 01-06.2026. </w:t>
      </w:r>
    </w:p>
    <w:p w:rsidR="004B3A42" w:rsidRPr="004B3A42" w:rsidRDefault="004B3A42" w:rsidP="004B3A42">
      <w:pPr>
        <w:rPr>
          <w:rFonts w:ascii="Times New Roman" w:hAnsi="Times New Roman" w:cs="Times New Roman"/>
          <w:sz w:val="24"/>
          <w:szCs w:val="24"/>
        </w:rPr>
      </w:pPr>
      <w:r w:rsidRPr="004B3A42">
        <w:rPr>
          <w:rFonts w:ascii="Times New Roman" w:hAnsi="Times New Roman" w:cs="Times New Roman"/>
          <w:sz w:val="24"/>
          <w:szCs w:val="24"/>
        </w:rPr>
        <w:t xml:space="preserve">U sažetku Računa prihoda i rashoda i Računa financiranja prikazani su ukupno ostvareni prihodi i primici te izvršeni rashodi i izdatci na razini razreda ekonomske klasifikacije koji uključuju prijenos podataka iz svih ostalih tablica s podatcima o planu i izvršenju financijskog plana </w:t>
      </w:r>
      <w:r>
        <w:rPr>
          <w:rFonts w:ascii="Times New Roman" w:hAnsi="Times New Roman" w:cs="Times New Roman"/>
          <w:sz w:val="24"/>
          <w:szCs w:val="24"/>
        </w:rPr>
        <w:t>Općinskog</w:t>
      </w:r>
      <w:r w:rsidRPr="004B3A42">
        <w:rPr>
          <w:rFonts w:ascii="Times New Roman" w:hAnsi="Times New Roman" w:cs="Times New Roman"/>
          <w:sz w:val="24"/>
          <w:szCs w:val="24"/>
        </w:rPr>
        <w:t xml:space="preserve"> suda u Dubrovniku.</w:t>
      </w:r>
    </w:p>
    <w:p w:rsidR="00A83B7C" w:rsidRDefault="004B3A42" w:rsidP="004B3A42">
      <w:pPr>
        <w:rPr>
          <w:rFonts w:ascii="Times New Roman" w:hAnsi="Times New Roman" w:cs="Times New Roman"/>
          <w:sz w:val="24"/>
          <w:szCs w:val="24"/>
        </w:rPr>
      </w:pPr>
      <w:r w:rsidRPr="004B3A42">
        <w:rPr>
          <w:rFonts w:ascii="Times New Roman" w:hAnsi="Times New Roman" w:cs="Times New Roman"/>
          <w:sz w:val="24"/>
          <w:szCs w:val="24"/>
        </w:rPr>
        <w:t>Izvršenje financijskog plana daje nam i uvid u odnosu na referentno razdoblje prethodne godine kao i u odnosu na izvorni plan 2026 godine.</w:t>
      </w:r>
    </w:p>
    <w:p w:rsidR="00A83B7C" w:rsidRDefault="00A83B7C" w:rsidP="00A83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00625" cy="311467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22C61" w:rsidRDefault="007A3B5E" w:rsidP="00344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Prihodi ostvareni za šestomjesečno razdoblje 202</w:t>
      </w:r>
      <w:r w:rsidR="004B3A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4B3A42">
        <w:rPr>
          <w:rFonts w:ascii="Times New Roman" w:hAnsi="Times New Roman" w:cs="Times New Roman"/>
          <w:sz w:val="24"/>
          <w:szCs w:val="24"/>
        </w:rPr>
        <w:t>2.837.811,55</w:t>
      </w:r>
      <w:r>
        <w:rPr>
          <w:rFonts w:ascii="Times New Roman" w:hAnsi="Times New Roman" w:cs="Times New Roman"/>
          <w:sz w:val="24"/>
          <w:szCs w:val="24"/>
        </w:rPr>
        <w:t xml:space="preserve"> €, dok za isti period 202</w:t>
      </w:r>
      <w:r w:rsidR="004B3A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4B3A42">
        <w:rPr>
          <w:rFonts w:ascii="Times New Roman" w:hAnsi="Times New Roman" w:cs="Times New Roman"/>
          <w:sz w:val="24"/>
          <w:szCs w:val="24"/>
        </w:rPr>
        <w:t>3.129.825,34</w:t>
      </w:r>
      <w:r w:rsidR="00D40B0B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7A3B5E" w:rsidRPr="00322C61" w:rsidRDefault="007A3B5E" w:rsidP="007A3B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610100" cy="2200275"/>
            <wp:effectExtent l="0" t="0" r="0" b="952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2C61" w:rsidRDefault="00493D26" w:rsidP="00344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 nam daj</w:t>
      </w:r>
      <w:r w:rsidR="004D6C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uvid u odnos planiranog i izvršenog prihoda za 202</w:t>
      </w:r>
      <w:r w:rsidR="004076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godinu. U šestomjesečnom razdoblju je izvršeno </w:t>
      </w:r>
      <w:r w:rsidR="009530CD">
        <w:rPr>
          <w:rFonts w:ascii="Times New Roman" w:hAnsi="Times New Roman" w:cs="Times New Roman"/>
          <w:sz w:val="24"/>
          <w:szCs w:val="24"/>
        </w:rPr>
        <w:t>5</w:t>
      </w:r>
      <w:r w:rsidR="004076CE">
        <w:rPr>
          <w:rFonts w:ascii="Times New Roman" w:hAnsi="Times New Roman" w:cs="Times New Roman"/>
          <w:sz w:val="24"/>
          <w:szCs w:val="24"/>
        </w:rPr>
        <w:t>0,77</w:t>
      </w:r>
      <w:r w:rsidR="005E7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financijskog plana. </w:t>
      </w:r>
    </w:p>
    <w:p w:rsidR="003443F1" w:rsidRDefault="003443F1" w:rsidP="0034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3F1" w:rsidRDefault="003443F1" w:rsidP="003443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747565" cy="2655417"/>
            <wp:effectExtent l="0" t="0" r="15240" b="1206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78F2" w:rsidRDefault="00F478F2" w:rsidP="00F478F2">
      <w:pPr>
        <w:pStyle w:val="box473826"/>
        <w:shd w:val="clear" w:color="auto" w:fill="FFFFFF"/>
        <w:spacing w:before="153" w:after="0"/>
        <w:jc w:val="both"/>
        <w:textAlignment w:val="baseline"/>
      </w:pPr>
      <w:r>
        <w:t xml:space="preserve">Rashodi ostvareni  u prvih šest mjeseci 2026. godine iznose </w:t>
      </w:r>
      <w:r>
        <w:t>3.130.702,53</w:t>
      </w:r>
      <w:r>
        <w:t xml:space="preserve"> €. Usporedno s referentnim razdobljem prethodne g</w:t>
      </w:r>
      <w:r>
        <w:t>odine bilježimo odstupanje od 10,22</w:t>
      </w:r>
      <w:r>
        <w:t xml:space="preserve"> %.  Rashodi i izdatci prema njihovoj ekonomskoj namjeni osim što nam daju uvid u odnos planiranog i izvršenog u prvoj polovici godine, daju nam i uvid u odnos izvršenja u 2026. godini naprema izvršenju u 2025. godini za isto referentno razdoblje. Najveća odstupanja bilježe se na odjeljcima ekonomske klasifikacije:</w:t>
      </w:r>
    </w:p>
    <w:p w:rsidR="00F478F2" w:rsidRDefault="00F478F2" w:rsidP="00F478F2">
      <w:pPr>
        <w:pStyle w:val="box473826"/>
        <w:shd w:val="clear" w:color="auto" w:fill="FFFFFF"/>
        <w:spacing w:before="153" w:after="0"/>
        <w:jc w:val="both"/>
        <w:textAlignment w:val="baseline"/>
      </w:pPr>
      <w:r>
        <w:t>3111- plaće za redovan rad i 3132 doprinosi za zdravstveno osigur</w:t>
      </w:r>
      <w:r>
        <w:t>anje- bilježe povećanje od 10,20</w:t>
      </w:r>
      <w:r>
        <w:t xml:space="preserve"> % nastalo kao rezultat zakonskih izmjena odnosno povećanja osnovice za izračun plaća i imenovanja novog pravosudnog dužnosnika </w:t>
      </w:r>
    </w:p>
    <w:p w:rsidR="00F478F2" w:rsidRDefault="00F478F2" w:rsidP="00F478F2">
      <w:pPr>
        <w:pStyle w:val="box473826"/>
        <w:shd w:val="clear" w:color="auto" w:fill="FFFFFF"/>
        <w:spacing w:before="153" w:after="0"/>
        <w:jc w:val="both"/>
        <w:textAlignment w:val="baseline"/>
      </w:pPr>
      <w:r>
        <w:lastRenderedPageBreak/>
        <w:t xml:space="preserve">3212-naknade za prijevoz-povećanje se odnosi na trošak prijevoza novozaposlenog </w:t>
      </w:r>
      <w:r>
        <w:t>službenika</w:t>
      </w:r>
    </w:p>
    <w:p w:rsidR="005B36F8" w:rsidRDefault="00F478F2" w:rsidP="00F478F2">
      <w:pPr>
        <w:pStyle w:val="box473826"/>
        <w:shd w:val="clear" w:color="auto" w:fill="FFFFFF"/>
        <w:spacing w:before="153" w:after="0"/>
        <w:jc w:val="both"/>
        <w:textAlignment w:val="baseline"/>
      </w:pPr>
      <w:r>
        <w:t>3213-stručno usavršavanje zaposlenika-</w:t>
      </w:r>
      <w:r>
        <w:t xml:space="preserve"> povećan broj </w:t>
      </w:r>
      <w:proofErr w:type="spellStart"/>
      <w:r>
        <w:t>webinara</w:t>
      </w:r>
      <w:proofErr w:type="spellEnd"/>
      <w:r>
        <w:t xml:space="preserve"> koje pohađaju dužnosnici</w:t>
      </w:r>
    </w:p>
    <w:p w:rsidR="00F478F2" w:rsidRDefault="00F478F2" w:rsidP="00F478F2">
      <w:pPr>
        <w:pStyle w:val="box473826"/>
        <w:shd w:val="clear" w:color="auto" w:fill="FFFFFF"/>
        <w:spacing w:before="153" w:after="0"/>
        <w:jc w:val="both"/>
        <w:textAlignment w:val="baseline"/>
      </w:pPr>
      <w:r>
        <w:t>3231-usluge telefona , pošte i prijevoza- povećanje u tekućem razdoblju odnosi se na uvećane troškove poštarine.</w:t>
      </w:r>
    </w:p>
    <w:p w:rsidR="005B36F8" w:rsidRDefault="005B36F8" w:rsidP="00F478F2">
      <w:pPr>
        <w:pStyle w:val="box473826"/>
        <w:shd w:val="clear" w:color="auto" w:fill="FFFFFF"/>
        <w:spacing w:before="153" w:after="0"/>
        <w:jc w:val="both"/>
        <w:textAlignment w:val="baseline"/>
      </w:pPr>
      <w:r w:rsidRPr="005B36F8">
        <w:t>3233-usluga promidžbe i informiranja-u odnosu na prethodno razdoblje povećan broj oglasa za zapošljavanje</w:t>
      </w:r>
    </w:p>
    <w:p w:rsidR="00F478F2" w:rsidRDefault="00F478F2" w:rsidP="00F478F2">
      <w:pPr>
        <w:pStyle w:val="box473826"/>
        <w:shd w:val="clear" w:color="auto" w:fill="FFFFFF"/>
        <w:spacing w:before="153" w:after="0"/>
        <w:jc w:val="both"/>
        <w:textAlignment w:val="baseline"/>
      </w:pPr>
      <w:r>
        <w:t xml:space="preserve">3234-komunalne usluge- porast cijena komunalnih usluga </w:t>
      </w:r>
    </w:p>
    <w:p w:rsidR="005B36F8" w:rsidRDefault="005B36F8" w:rsidP="00F478F2">
      <w:pPr>
        <w:pStyle w:val="box473826"/>
        <w:shd w:val="clear" w:color="auto" w:fill="FFFFFF"/>
        <w:spacing w:before="153" w:after="0"/>
        <w:jc w:val="both"/>
        <w:textAlignment w:val="baseline"/>
      </w:pPr>
      <w:r>
        <w:t>3236-zdravstvene usluge-u prvoj polovici 2026. godine obavljen je dio sistematskih pregleda zaposlenih</w:t>
      </w:r>
    </w:p>
    <w:p w:rsidR="005B36F8" w:rsidRDefault="005B36F8" w:rsidP="00F478F2">
      <w:pPr>
        <w:pStyle w:val="box473826"/>
        <w:shd w:val="clear" w:color="auto" w:fill="FFFFFF"/>
        <w:spacing w:before="153" w:after="0"/>
        <w:jc w:val="both"/>
        <w:textAlignment w:val="baseline"/>
      </w:pPr>
      <w:r>
        <w:t>3237-intelektualne usluge-odnose se na rješenja sudaca u predmetima vođenim pred ovim sudom te ovise isključivo dinamici rješavanja predmeta</w:t>
      </w:r>
    </w:p>
    <w:p w:rsidR="00F478F2" w:rsidRDefault="00F478F2" w:rsidP="00F478F2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3427-kamate za primljene zajmove</w:t>
      </w:r>
      <w:r w:rsidR="005B36F8">
        <w:t xml:space="preserve"> </w:t>
      </w:r>
      <w:r>
        <w:t xml:space="preserve">i 4231-prijevozna sredstva- </w:t>
      </w:r>
      <w:r w:rsidR="005B36F8">
        <w:t>odnose se na obveze po ugovorima o</w:t>
      </w:r>
      <w:r>
        <w:t xml:space="preserve"> financijskom </w:t>
      </w:r>
      <w:proofErr w:type="spellStart"/>
      <w:r>
        <w:t>leasingu</w:t>
      </w:r>
      <w:proofErr w:type="spellEnd"/>
      <w:r>
        <w:t xml:space="preserve"> za nabavu automobila</w:t>
      </w:r>
    </w:p>
    <w:p w:rsidR="00F478F2" w:rsidRDefault="00F478F2" w:rsidP="003C1E1F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</w:p>
    <w:p w:rsidR="00E21540" w:rsidRDefault="00E21540" w:rsidP="00056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540" w:rsidRDefault="00E21540" w:rsidP="00E215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674413" cy="2055571"/>
            <wp:effectExtent l="0" t="0" r="12065" b="190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533AB" w:rsidRDefault="00E21540" w:rsidP="00694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Udio izvršenih rashoda u odnosu na tekući plan iznosi </w:t>
      </w:r>
      <w:r w:rsidR="005B36F8">
        <w:rPr>
          <w:rFonts w:ascii="Times New Roman" w:hAnsi="Times New Roman" w:cs="Times New Roman"/>
          <w:sz w:val="24"/>
          <w:szCs w:val="24"/>
        </w:rPr>
        <w:t>50,79</w:t>
      </w:r>
      <w:r w:rsidR="00CA0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694A9E" w:rsidRPr="00694A9E" w:rsidRDefault="00694A9E" w:rsidP="00694A9E">
      <w:pPr>
        <w:jc w:val="both"/>
        <w:rPr>
          <w:rFonts w:ascii="Times New Roman" w:hAnsi="Times New Roman" w:cs="Times New Roman"/>
          <w:sz w:val="24"/>
          <w:szCs w:val="24"/>
        </w:rPr>
      </w:pPr>
      <w:r w:rsidRPr="00694A9E">
        <w:rPr>
          <w:rFonts w:ascii="Times New Roman" w:hAnsi="Times New Roman" w:cs="Times New Roman"/>
          <w:sz w:val="24"/>
          <w:szCs w:val="24"/>
        </w:rPr>
        <w:t xml:space="preserve">Izvještaj o prihodima i rashodima prema izvorima financiranja daje nam uvid prihoda i rashoda na razini razreda izvora financiranja i na razini skupine izvora financiranja. Prihodi ostvareni iz nadležnog proračuna za financiranje redovne djelatnosti, izvor financiranja 1,   u odnosu na prethodno razdoblje bilježe povećane od </w:t>
      </w:r>
      <w:r>
        <w:rPr>
          <w:rFonts w:ascii="Times New Roman" w:hAnsi="Times New Roman" w:cs="Times New Roman"/>
          <w:sz w:val="24"/>
          <w:szCs w:val="24"/>
        </w:rPr>
        <w:t>10,29</w:t>
      </w:r>
      <w:r w:rsidRPr="00694A9E">
        <w:rPr>
          <w:rFonts w:ascii="Times New Roman" w:hAnsi="Times New Roman" w:cs="Times New Roman"/>
          <w:sz w:val="24"/>
          <w:szCs w:val="24"/>
        </w:rPr>
        <w:t xml:space="preserve"> % dok u odnosu na tekući plan izvršenje iznosi 50,82 %.</w:t>
      </w:r>
    </w:p>
    <w:p w:rsidR="00694A9E" w:rsidRPr="00694A9E" w:rsidRDefault="00694A9E" w:rsidP="00694A9E">
      <w:pPr>
        <w:jc w:val="both"/>
        <w:rPr>
          <w:rFonts w:ascii="Times New Roman" w:hAnsi="Times New Roman" w:cs="Times New Roman"/>
          <w:sz w:val="24"/>
          <w:szCs w:val="24"/>
        </w:rPr>
      </w:pPr>
      <w:r w:rsidRPr="00694A9E">
        <w:rPr>
          <w:rFonts w:ascii="Times New Roman" w:hAnsi="Times New Roman" w:cs="Times New Roman"/>
          <w:sz w:val="24"/>
          <w:szCs w:val="24"/>
        </w:rPr>
        <w:t xml:space="preserve">Vlastiti prihodi koji se odnose na naknadu za prijepis, preslikavanje, umnožavanje, skeniranje i ispis te presnimavanje spisa odnosno dijelova spisa temeljem Odluke Ministarstva pravosuđa, uprave i digitalne transformacije, izvor 3, u odnosu na prethodno razdoblje bilježe </w:t>
      </w:r>
      <w:r>
        <w:rPr>
          <w:rFonts w:ascii="Times New Roman" w:hAnsi="Times New Roman" w:cs="Times New Roman"/>
          <w:sz w:val="24"/>
          <w:szCs w:val="24"/>
        </w:rPr>
        <w:t>povećanje od 17,39 %</w:t>
      </w:r>
      <w:r w:rsidRPr="00694A9E">
        <w:rPr>
          <w:rFonts w:ascii="Times New Roman" w:hAnsi="Times New Roman" w:cs="Times New Roman"/>
          <w:sz w:val="24"/>
          <w:szCs w:val="24"/>
        </w:rPr>
        <w:t>.</w:t>
      </w:r>
    </w:p>
    <w:p w:rsidR="00694A9E" w:rsidRDefault="00694A9E" w:rsidP="00694A9E">
      <w:pPr>
        <w:jc w:val="both"/>
        <w:rPr>
          <w:rFonts w:ascii="Times New Roman" w:hAnsi="Times New Roman" w:cs="Times New Roman"/>
          <w:sz w:val="24"/>
          <w:szCs w:val="24"/>
        </w:rPr>
      </w:pPr>
      <w:r w:rsidRPr="00694A9E">
        <w:rPr>
          <w:rFonts w:ascii="Times New Roman" w:hAnsi="Times New Roman" w:cs="Times New Roman"/>
          <w:sz w:val="24"/>
          <w:szCs w:val="24"/>
        </w:rPr>
        <w:lastRenderedPageBreak/>
        <w:t>Ostali prihodi izvora financiranja 4 odnose se na kamate na depozite po viđenju.</w:t>
      </w:r>
    </w:p>
    <w:p w:rsidR="00702E02" w:rsidRDefault="00694A9E" w:rsidP="00694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pomoći izvora financiranja 5 odnose se na potpisani sporazum o sufinanciranju poslova obnove zemljišne knjige na području nadležnosti Općinskog suda u Dubrovniku za k.o. Dubrovnik i k.o. Koločep. </w:t>
      </w:r>
    </w:p>
    <w:p w:rsidR="00471FDA" w:rsidRDefault="00471FDA">
      <w:pPr>
        <w:rPr>
          <w:rFonts w:ascii="Times New Roman" w:hAnsi="Times New Roman" w:cs="Times New Roman"/>
          <w:sz w:val="24"/>
          <w:szCs w:val="24"/>
        </w:rPr>
      </w:pPr>
      <w:r w:rsidRPr="00471FDA">
        <w:rPr>
          <w:rFonts w:ascii="Times New Roman" w:hAnsi="Times New Roman" w:cs="Times New Roman"/>
          <w:b/>
          <w:i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i/>
          <w:sz w:val="24"/>
          <w:szCs w:val="24"/>
        </w:rPr>
        <w:t>POSEBNOG</w:t>
      </w:r>
      <w:r w:rsidRPr="00471FDA">
        <w:rPr>
          <w:rFonts w:ascii="Times New Roman" w:hAnsi="Times New Roman" w:cs="Times New Roman"/>
          <w:b/>
          <w:i/>
          <w:sz w:val="24"/>
          <w:szCs w:val="24"/>
        </w:rPr>
        <w:t xml:space="preserve"> DIJELA IZVRŠENJA FINANCIJSKOG PLANA</w:t>
      </w:r>
    </w:p>
    <w:p w:rsidR="00694A9E" w:rsidRDefault="00694A9E" w:rsidP="00702E02">
      <w:pPr>
        <w:jc w:val="both"/>
        <w:rPr>
          <w:rFonts w:ascii="Times New Roman" w:hAnsi="Times New Roman" w:cs="Times New Roman"/>
          <w:sz w:val="24"/>
          <w:szCs w:val="24"/>
        </w:rPr>
      </w:pPr>
      <w:r w:rsidRPr="00694A9E">
        <w:rPr>
          <w:rFonts w:ascii="Times New Roman" w:hAnsi="Times New Roman" w:cs="Times New Roman"/>
          <w:sz w:val="24"/>
          <w:szCs w:val="24"/>
        </w:rPr>
        <w:t>U posebnom dijelu dan je detaljan uvid u šestomjesečno izvršenje u odnosu na tekući plan. Posebni dio sadrži plan rashoda i izdatak po programskoj i ekonomskoj klasifikaciji te izvorima financiranja. Iz tablice je vidljivo kretanje rashoda unutar okvira plana.</w:t>
      </w:r>
    </w:p>
    <w:p w:rsidR="00D65323" w:rsidRDefault="00D65323" w:rsidP="00702E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1FDA" w:rsidRDefault="00471FDA">
      <w:pPr>
        <w:rPr>
          <w:rFonts w:ascii="Times New Roman" w:hAnsi="Times New Roman" w:cs="Times New Roman"/>
          <w:sz w:val="24"/>
          <w:szCs w:val="24"/>
        </w:rPr>
      </w:pPr>
    </w:p>
    <w:sectPr w:rsidR="0047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61"/>
    <w:rsid w:val="000076F5"/>
    <w:rsid w:val="00015588"/>
    <w:rsid w:val="00056B76"/>
    <w:rsid w:val="00176B60"/>
    <w:rsid w:val="00183D1A"/>
    <w:rsid w:val="00192335"/>
    <w:rsid w:val="001D4508"/>
    <w:rsid w:val="002546D0"/>
    <w:rsid w:val="00322C61"/>
    <w:rsid w:val="003443F1"/>
    <w:rsid w:val="003C1E1F"/>
    <w:rsid w:val="003D04D1"/>
    <w:rsid w:val="003D3B62"/>
    <w:rsid w:val="003F130B"/>
    <w:rsid w:val="003F1E4D"/>
    <w:rsid w:val="004076CE"/>
    <w:rsid w:val="00471FDA"/>
    <w:rsid w:val="00493D26"/>
    <w:rsid w:val="004B3A42"/>
    <w:rsid w:val="004D6C08"/>
    <w:rsid w:val="00546839"/>
    <w:rsid w:val="005B36F8"/>
    <w:rsid w:val="005E75A5"/>
    <w:rsid w:val="0063757E"/>
    <w:rsid w:val="00672B89"/>
    <w:rsid w:val="00694A9E"/>
    <w:rsid w:val="00702E02"/>
    <w:rsid w:val="00724B5B"/>
    <w:rsid w:val="007A3B5E"/>
    <w:rsid w:val="007A7FFB"/>
    <w:rsid w:val="007F641A"/>
    <w:rsid w:val="008166C5"/>
    <w:rsid w:val="0083159A"/>
    <w:rsid w:val="00884DCC"/>
    <w:rsid w:val="008A1537"/>
    <w:rsid w:val="008E781D"/>
    <w:rsid w:val="009530CD"/>
    <w:rsid w:val="00967AB9"/>
    <w:rsid w:val="00A157F4"/>
    <w:rsid w:val="00A83B7C"/>
    <w:rsid w:val="00AA622E"/>
    <w:rsid w:val="00B031A8"/>
    <w:rsid w:val="00B36C19"/>
    <w:rsid w:val="00B533AB"/>
    <w:rsid w:val="00BA7227"/>
    <w:rsid w:val="00BC027B"/>
    <w:rsid w:val="00BE4B50"/>
    <w:rsid w:val="00CA0E3D"/>
    <w:rsid w:val="00CC7B44"/>
    <w:rsid w:val="00D234BF"/>
    <w:rsid w:val="00D40B0B"/>
    <w:rsid w:val="00D65323"/>
    <w:rsid w:val="00D8533F"/>
    <w:rsid w:val="00E1385A"/>
    <w:rsid w:val="00E21540"/>
    <w:rsid w:val="00E611A2"/>
    <w:rsid w:val="00ED3249"/>
    <w:rsid w:val="00F478F2"/>
    <w:rsid w:val="00F82571"/>
    <w:rsid w:val="00FA6A0A"/>
    <w:rsid w:val="00FD40D0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4F39"/>
  <w15:docId w15:val="{80E690A4-ED85-4E47-8995-74AEF19C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B7C"/>
    <w:rPr>
      <w:rFonts w:ascii="Tahoma" w:hAnsi="Tahoma" w:cs="Tahoma"/>
      <w:sz w:val="16"/>
      <w:szCs w:val="16"/>
    </w:rPr>
  </w:style>
  <w:style w:type="paragraph" w:customStyle="1" w:styleId="box473826">
    <w:name w:val="box_473826"/>
    <w:basedOn w:val="Normal"/>
    <w:rsid w:val="003C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4566579177602801"/>
          <c:y val="0.18380248340517069"/>
          <c:w val="0.54823887014123229"/>
          <c:h val="0.7262825174376138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ostvarenje/izvršenje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01-06/2025.</c:v>
                </c:pt>
                <c:pt idx="1">
                  <c:v>01-06/2026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2837811.55</c:v>
                </c:pt>
                <c:pt idx="1">
                  <c:v>3129825.34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97-4502-96E4-D1230AD74F7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96770816"/>
        <c:axId val="205166464"/>
      </c:barChart>
      <c:catAx>
        <c:axId val="196770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5166464"/>
        <c:crosses val="autoZero"/>
        <c:auto val="1"/>
        <c:lblAlgn val="ctr"/>
        <c:lblOffset val="100"/>
        <c:noMultiLvlLbl val="0"/>
      </c:catAx>
      <c:valAx>
        <c:axId val="205166464"/>
        <c:scaling>
          <c:orientation val="minMax"/>
          <c:min val="0"/>
        </c:scaling>
        <c:delete val="1"/>
        <c:axPos val="l"/>
        <c:numFmt formatCode="#,##0.00" sourceLinked="1"/>
        <c:majorTickMark val="none"/>
        <c:minorTickMark val="none"/>
        <c:tickLblPos val="nextTo"/>
        <c:crossAx val="19677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tekući plan 2026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List1!$A$2:$A$3</c:f>
              <c:strCache>
                <c:ptCount val="2"/>
                <c:pt idx="0">
                  <c:v>01-06/2026</c:v>
                </c:pt>
                <c:pt idx="1">
                  <c:v>2026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50.77</c:v>
                </c:pt>
                <c:pt idx="1">
                  <c:v>49.23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76-41BB-99B7-64874B2C4F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626370233132623"/>
          <c:y val="0.18494004507347975"/>
          <c:w val="0.71551401558784988"/>
          <c:h val="0.655408205553253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1-6/2025</c:v>
                </c:pt>
                <c:pt idx="1">
                  <c:v>1-6/2026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2840461.17</c:v>
                </c:pt>
                <c:pt idx="1">
                  <c:v>3130702.53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68-4957-8035-A0BE02B77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05079680"/>
        <c:axId val="205081216"/>
      </c:barChart>
      <c:catAx>
        <c:axId val="205079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5081216"/>
        <c:crosses val="autoZero"/>
        <c:auto val="1"/>
        <c:lblAlgn val="ctr"/>
        <c:lblOffset val="100"/>
        <c:noMultiLvlLbl val="0"/>
      </c:catAx>
      <c:valAx>
        <c:axId val="205081216"/>
        <c:scaling>
          <c:orientation val="minMax"/>
          <c:min val="0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507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Financijski plan 2026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List1!$A$2:$A$3</c:f>
              <c:strCache>
                <c:ptCount val="2"/>
                <c:pt idx="0">
                  <c:v>1-6/2026</c:v>
                </c:pt>
                <c:pt idx="1">
                  <c:v>2026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50.79</c:v>
                </c:pt>
                <c:pt idx="1">
                  <c:v>49.21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15-4C97-8443-B100AA655C8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Herceg</dc:creator>
  <cp:lastModifiedBy>Ana Herceg</cp:lastModifiedBy>
  <cp:revision>25</cp:revision>
  <dcterms:created xsi:type="dcterms:W3CDTF">2024-07-17T06:13:00Z</dcterms:created>
  <dcterms:modified xsi:type="dcterms:W3CDTF">2026-07-09T07:18:00Z</dcterms:modified>
</cp:coreProperties>
</file>