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1232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2324" w:rsidRDefault="0020597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12324" w:rsidRDefault="00205972">
            <w:pPr>
              <w:spacing w:after="0" w:line="240" w:lineRule="auto"/>
            </w:pPr>
            <w:r>
              <w:t>50598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2324" w:rsidRDefault="0020597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12324" w:rsidRDefault="00205972">
            <w:pPr>
              <w:spacing w:after="0" w:line="240" w:lineRule="auto"/>
            </w:pPr>
            <w:r>
              <w:t>TRGOVAČKI SUD U DUBROVNIKU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2324" w:rsidRDefault="0020597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12324" w:rsidRDefault="00205972">
            <w:pPr>
              <w:spacing w:after="0" w:line="240" w:lineRule="auto"/>
            </w:pPr>
            <w:r>
              <w:t>11</w:t>
            </w:r>
          </w:p>
        </w:tc>
      </w:tr>
    </w:tbl>
    <w:p w:rsidR="00C12324" w:rsidRDefault="00205972">
      <w:r>
        <w:br/>
      </w:r>
    </w:p>
    <w:p w:rsidR="00C12324" w:rsidRDefault="0020597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12324" w:rsidRDefault="0020597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12324" w:rsidRDefault="0020597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492.035,20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628.224,14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488.225,15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609.802,12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3.810,05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18.422,02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483,5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60.432,86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60.432,86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42.010,84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Obrazac PR-RAS sastavljen za razdoblje 01.01.-31.12.2025 uključuje prihode i primitke, rashode i izdatke Trgovačkog suda u </w:t>
      </w:r>
      <w:proofErr w:type="spellStart"/>
      <w:r>
        <w:t>Dubrovniku.Podatci</w:t>
      </w:r>
      <w:proofErr w:type="spellEnd"/>
      <w:r>
        <w:t xml:space="preserve"> za popunjavanje financijskih izvještaja dobivaju se iz Glavne knjige. </w:t>
      </w:r>
      <w:proofErr w:type="spellStart"/>
      <w:r>
        <w:t>Mananjak</w:t>
      </w:r>
      <w:proofErr w:type="spellEnd"/>
      <w:r>
        <w:t xml:space="preserve"> prihoda i primitaka odnosi se na na</w:t>
      </w:r>
      <w:r>
        <w:t>čin knjiženja primjenom novih odredbi Pravilnika o proračunskom računovodstvu.</w:t>
      </w:r>
    </w:p>
    <w:p w:rsidR="00C12324" w:rsidRDefault="00205972">
      <w:r>
        <w:br/>
      </w:r>
    </w:p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492.035,20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628.224,14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Porast prihoda poslovanja u odnosu na izvještajno razdoblje prethodne godine odnosi se na porast prihoda na šiframa 6711 i 6712,odnosno na porast prihoda iz nadležnog proračuna. U </w:t>
      </w:r>
      <w:proofErr w:type="spellStart"/>
      <w:r>
        <w:t>daljnim</w:t>
      </w:r>
      <w:proofErr w:type="spellEnd"/>
      <w:r>
        <w:t xml:space="preserve"> bilješkama detaljno će biti obrazložena odstupanja.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Ostali nespomenuti prihodi na šiframa 65 odnose se na prihod za očevide. U odnosu na prethodno razdoblje vidljivo je smanjenje uslijed manjeg broja radnji izvan zgrade suda.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Prihodi od pruženih usluga odnose se na naknadu za prijepis i </w:t>
      </w:r>
      <w:proofErr w:type="spellStart"/>
      <w:r>
        <w:t>preslik</w:t>
      </w:r>
      <w:proofErr w:type="spellEnd"/>
      <w:r>
        <w:t xml:space="preserve"> dijelova spisa.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489.695,84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566.436,85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Prihodi iz nadležnog proračuna za financiranje rashoda poslovanja najvećim dijelom se odnose na pokriće rashoda za zaposlene slijedom zakonskih izmjena u odnosu na prethodno referentno razdoblje. Na stavkama rashoda dati će se detaljan uvid u razloge poveć</w:t>
      </w:r>
      <w:r>
        <w:t>anja.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nefinancijske </w:t>
            </w:r>
            <w:r>
              <w:rPr>
                <w:sz w:val="18"/>
              </w:rPr>
              <w:t>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60.432,86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U ostvarenom izvještajnom razdoblju prihodi su se utrošili na dodatna ulaganja na građevinskim </w:t>
      </w:r>
      <w:proofErr w:type="spellStart"/>
      <w:r>
        <w:t>objektma</w:t>
      </w:r>
      <w:proofErr w:type="spellEnd"/>
      <w:r>
        <w:t xml:space="preserve"> što će detaljnije biti obrazloženo na šiframa 42 i 45.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488.225,15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609.802,12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Rashodi poslovanja bilježe povećanje od 24,9% što je najvećim dijelom rezultat povećanja rashoda za zaposlene.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437.339,15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562.371,01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Povećanje na šiframa 31 nastalo je kao rezultat izmjene evidentiranja poslovnih događaja slijedom izmjene Pravilnika o proračunskom računovodstvu. Ukidanjem podskupine računa 193 kontinuirani rashodi budućih razdoblja te prijenosom na rashode zaduženjem od</w:t>
      </w:r>
      <w:r>
        <w:t>govarajućih razreda 3 na računu 31 iskazan je jedan rashod više u odnosu na referentno razdoblje prethodne godine. Uz prethodno navedeno osnovica za izračun plaća državnih službenika i namještenika uvećana je za 3 % te su uvećane i plaće pravosudnih dužnos</w:t>
      </w:r>
      <w:r>
        <w:t>nika sukladno Zakonu o plaći i drugim materijalnim pravima pravosudnih dužnosnika.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Stupanjem odredbi novog Pravilnika o proračunskom računovodstvu u ostvarenom izvještajnom razdoblju bilježimo jedan rashod više u odnosu na referentno razdoblje </w:t>
      </w:r>
      <w:r>
        <w:lastRenderedPageBreak/>
        <w:t>prethodne godine. Službenica koja ostvaruje pravo na kombinirani prijevoz zaključila je dugotra</w:t>
      </w:r>
      <w:r>
        <w:t>jno bolovanje čime su uvećani rashodi na šifri 3212 obzirom da je u izvještajnom razdoblju prethodne godine bila odsutna.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47,6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Smanjenje na šifri 3213 rezultat je pohađanje više radionica i seminara Pravosudne akademija za koje se ne plaća kotizacija.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Iskazani rashod </w:t>
      </w:r>
      <w:proofErr w:type="spellStart"/>
      <w:r>
        <w:t>onosi</w:t>
      </w:r>
      <w:proofErr w:type="spellEnd"/>
      <w:r>
        <w:t xml:space="preserve"> se na troškove polaganja </w:t>
      </w:r>
      <w:proofErr w:type="spellStart"/>
      <w:r>
        <w:t>četri</w:t>
      </w:r>
      <w:proofErr w:type="spellEnd"/>
      <w:r>
        <w:t xml:space="preserve"> državna ispita.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</w:t>
            </w:r>
            <w:r>
              <w:rPr>
                <w:sz w:val="18"/>
              </w:rPr>
              <w:t xml:space="preserve">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 okviru programa digitalizacije trgovačkih sudova bez papira pojedini poslovni procesi su digitalizirani čime su smanjeni troškovi uredskih tiskanica i popratnog materijala.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U </w:t>
      </w:r>
      <w:proofErr w:type="spellStart"/>
      <w:r>
        <w:t>ostavarenom</w:t>
      </w:r>
      <w:proofErr w:type="spellEnd"/>
      <w:r>
        <w:t xml:space="preserve"> izvještajnom razdoblju smanjeni su rashodi za nabavku materijala i dijelova za tekuće i investicijsko održavanje. Za </w:t>
      </w:r>
      <w:proofErr w:type="spellStart"/>
      <w:r>
        <w:t>potrebene</w:t>
      </w:r>
      <w:proofErr w:type="spellEnd"/>
      <w:r>
        <w:t xml:space="preserve"> radove angažirani su vanjski suradnici čime se bilježi povećanje </w:t>
      </w:r>
      <w:proofErr w:type="spellStart"/>
      <w:r>
        <w:t>našifri</w:t>
      </w:r>
      <w:proofErr w:type="spellEnd"/>
      <w:r>
        <w:t xml:space="preserve"> 3232.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516,8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Povećanje se odnosi na popravak vatro dojavnog sustava i učestalo odčepljivanje odvoda uslijed derutnosti kanalizacijskog sustava.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Uslijed izmjene načina objave oglasa i uvođenja centraliziranog sustava zapošljavanja rashodi na navedenoj šifri su umanjeni. 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191,4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 ostvarenom izvještajnom razdoblju povećanje se odnosi na rast cijena komunalnih usluga od veljače 2025. za 42,25% te dodatnu uslugu odvoza glomaznog otpada.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 odnosu na prethodno razdoblje sklopljen je dodatni ugovor o najmu opreme za ispis.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Sukladno čl. 54 Kolektivni ugovor za državne službenike i namještenike ("Narodne novine" br. 56/22., 127/22., 58/23., 128/23., 29/24., 4/25.) na sistematske preglede u ovom izvještajnom razdoblju nitko od zaposlenika u  nije imao pravo na iste.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1</w:t>
      </w:r>
      <w:r>
        <w:rPr>
          <w:sz w:val="28"/>
        </w:rPr>
        <w:t>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 prethodnom izvještajnom razdoblju podmiren je trošak obnove poslovnog certifikata na dvogodišnjoj razini te u ovom izvještajnom razdoblju nema navedenog troška.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56,8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 ovom izvještajnom razdoblju podmiren je trošak za dvije obnove službenih iskaznica.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naknadu za očevide čije je smanjenje već obrazloženo u dijelu prihoda ovog obrasca.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Povećanje je nastalo kao rezultat ugošćavanja suradnika u okviru projekta "Trgovački sudovi bez papira" i VTS.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53,3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U prethodnom izvještajnom razdoblju izrađeni su novi pečati potrebni za poslovanje suda dok su ostali troškovi u okviru ovog računa </w:t>
      </w:r>
      <w:proofErr w:type="spellStart"/>
      <w:r>
        <w:t>naistoj</w:t>
      </w:r>
      <w:proofErr w:type="spellEnd"/>
      <w:r>
        <w:t xml:space="preserve"> razini.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U odnosu na prethodno izvještajno razdoblje naknade za platni promet uvećane su za 50%.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Navedeni </w:t>
      </w:r>
      <w:proofErr w:type="spellStart"/>
      <w:r>
        <w:t>rahod</w:t>
      </w:r>
      <w:proofErr w:type="spellEnd"/>
      <w:r>
        <w:t xml:space="preserve"> odnosi se na nabavku pisača potrebnog za redovno poslovanje.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Dodatna </w:t>
            </w:r>
            <w:r>
              <w:rPr>
                <w:sz w:val="18"/>
              </w:rPr>
              <w:t>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60.151,61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Ostvarenje u izvještajnom razdoblju tekuće godine odnosi se na rekonstrukciju sanitarnog čvora, izmjenu sustava rasvjete sukladno energetskim normama.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38.702,86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Uslijed izmjene Pravilnika o proračunskom računovodstvu  i novih </w:t>
      </w:r>
      <w:proofErr w:type="spellStart"/>
      <w:r>
        <w:t>odrebi</w:t>
      </w:r>
      <w:proofErr w:type="spellEnd"/>
      <w:r>
        <w:t xml:space="preserve"> ukinuta je podskupina računa 193 te su preneseni na rashode zaduženjem odgovarajućih računa razreda 3.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1.383.991,95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1.438.625,59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stanje depozitnog računa za izvanproračunsko poslovanje i redovnog računa suda.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60.151,61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Ostvarenje u izvještajnom razdoblju tekuće godine odnosi se na rekonstrukciju sanitarnog čvora, izmjenu sustava rasvjete sukladno energetskim normama.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99.853,11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134.372,34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Na temelju Odluka MPUDT Trgovačkom sudu u Dubrovniku:</w:t>
      </w:r>
    </w:p>
    <w:p w:rsidR="00C12324" w:rsidRDefault="00205972">
      <w:pPr>
        <w:pStyle w:val="Odlomakpopisa"/>
        <w:numPr>
          <w:ilvl w:val="0"/>
          <w:numId w:val="1"/>
        </w:numPr>
      </w:pPr>
      <w:r>
        <w:t>KLASA: 406-05/25-01/249 prenesen je uredski namještaj u vrijednosti 1.242,11 eura</w:t>
      </w:r>
    </w:p>
    <w:p w:rsidR="00C12324" w:rsidRDefault="00205972">
      <w:pPr>
        <w:pStyle w:val="Odlomakpopisa"/>
        <w:numPr>
          <w:ilvl w:val="0"/>
          <w:numId w:val="1"/>
        </w:numPr>
      </w:pPr>
      <w:r>
        <w:t>KLASA: 911-01/25-05/01 prenesen je komplet za skeniranje  u iznosu od 4.289,10 eura</w:t>
      </w:r>
    </w:p>
    <w:p w:rsidR="00C12324" w:rsidRDefault="00205972">
      <w:pPr>
        <w:pStyle w:val="Odlomakpopisa"/>
        <w:numPr>
          <w:ilvl w:val="0"/>
          <w:numId w:val="1"/>
        </w:numPr>
      </w:pPr>
      <w:r>
        <w:t>KLASA: 911-01/25-05/01 prenesen je skener za arhivsko i knjižno gradivo u iznosu od 24.000,00 eura</w:t>
      </w:r>
    </w:p>
    <w:p w:rsidR="00C12324" w:rsidRDefault="00205972">
      <w:pPr>
        <w:pStyle w:val="Odlomakpopisa"/>
        <w:numPr>
          <w:ilvl w:val="0"/>
          <w:numId w:val="1"/>
        </w:numPr>
      </w:pPr>
      <w:r>
        <w:t>KLASA: 406-05/25-01/262 prenesen je uredski namještaj u vrijednosti 6.115</w:t>
      </w:r>
      <w:r>
        <w:t>,13 eura</w:t>
      </w:r>
    </w:p>
    <w:p w:rsidR="00C12324" w:rsidRDefault="00205972">
      <w:r>
        <w:t xml:space="preserve">Uz prethodno navedeno na </w:t>
      </w:r>
      <w:proofErr w:type="spellStart"/>
      <w:r>
        <w:t>navedom</w:t>
      </w:r>
      <w:proofErr w:type="spellEnd"/>
      <w:r>
        <w:t xml:space="preserve"> računu uknjižen je pisač za potrebe redovnog poslovanja.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Povećanje se odnosi za nabavu sitnog inventara za novoobnovljeni sanitarni čvor.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1.383.991,95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1.438.625,59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Stanje na računu 1112 odnosi se na redovni i depozitni račun Trgovačkog suda u Dubrovniku.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Šifra 129 odnosi se na naknade koje se refundiraju od HZZO-a.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upravne i administrativne pristojbe, </w:t>
            </w:r>
            <w:r>
              <w:rPr>
                <w:sz w:val="18"/>
              </w:rPr>
              <w:t>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80.677,80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76.935,55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sudske pristojbe.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</w:t>
            </w:r>
            <w:r>
              <w:rPr>
                <w:sz w:val="18"/>
              </w:rPr>
              <w:t>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Potraživanja na računu 167 odnose se na uplaćena vlastita sredstva u Državni proračun.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38.702,86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 xml:space="preserve">Uslijed izmjene Pravilnika o proračunskom računovodstvu  i novih </w:t>
      </w:r>
      <w:proofErr w:type="spellStart"/>
      <w:r>
        <w:t>odrebi</w:t>
      </w:r>
      <w:proofErr w:type="spellEnd"/>
      <w:r>
        <w:t xml:space="preserve"> ukinuta je podskupina računa 193 te su preneseni na rashode zaduženjem odgovarajućih računa razreda 3.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38.278,17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43.390,38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Na računu 231 obveze za zaposlene bilježe povećanje od 13,4 % uslijed porasta osnovice za izračun plaće državnih službenika i namještenika kao i povećanja osnovice za izračun plaća pravosudnih dužnosnika.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168,3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Obveze na računu 232 odnose se na obvezu za naknadu prijevoza za 12/25 i neplaćene račune. U odnosu na prethodno razdoblje uvećana je obveza za prijevoz te slijedom navedenoga iskazano je i povećanje.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1.387.909,33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1.440.744,89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Stanje na dan 31.12.2024 na osnovnim računima podskupine 239 bilo je potrebno prenijeti na odgovarajuće novotvorene osnovne račune u okviru skupine 27. Kod popunjavanja obrasca BIL popunjena su oba stupca podataka. U obveznim analitičkim podatcima raspoređ</w:t>
      </w:r>
      <w:r>
        <w:t>eno je stanje skupine 27 na odgovarajuće osnovne račune.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105.152,33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601,3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Povećanje na računu 911 odnosi se na knjiženja na računu 0.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81.197,84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77.965,25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Potraživanja se odnose na sudske pristojbe i vlastite prihode uplaćene u Državni proračun.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potraživanja od HZZO za naknade za bolovanja.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38.702,86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44.105,32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Stanje 31.12.2025 odnosi se na obvezu za plaću i prijevoz za 12/2025 i neplaćene račune. Zabilježeno povećanje je rezultat opisanih promjena na šifri 231.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1.383.991,52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1.438.625,55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Stanje na šifri 27111 odnosi se na depozitni račun.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488.225,15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670.234,98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Sadržava rashode poslovanja razreda 3 i rashode za nabavu nefinancijske imovine razreda 4. Povećanje je najvećim dijelom rezultat prethodno obrazloženih promjena na razredu 4.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35.646,34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Povećanje se odnosi na proknjižene Odluke MPUDT koje se iskazuju preko podskupine 915 :</w:t>
      </w:r>
    </w:p>
    <w:p w:rsidR="00C12324" w:rsidRDefault="00205972">
      <w:r>
        <w:t>KLASA: 406-05/25-01/249 prenesen je uredski namještaj u vrijednosti 1.242,11 eura</w:t>
      </w:r>
      <w:r>
        <w:br/>
        <w:t>KLASA: 911-01/25-05/01 prenesen je komplet za skeniranje  u iznosu od 4.289,10 eura</w:t>
      </w:r>
      <w:r>
        <w:br/>
        <w:t>KLASA: 911-01/25-05/01 prenesen je skener za arhivsko i knjižno gradivo u iznosu od 24.000</w:t>
      </w:r>
      <w:r>
        <w:t>,00 eura</w:t>
      </w:r>
      <w:r>
        <w:br/>
        <w:t>KLASA: 406-05/25-01/262 prenesen je uredski namještaj u vrijednosti 6.115,13 eura</w:t>
      </w:r>
      <w:r>
        <w:br/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Trgovački sud u Dubrovniku na dan 31. prosinca 2025. nema dospjelih obveza.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C1232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naknade koje se refundiraju od HZZO-a.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44.105,32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obveze za plaću i prijevoz za prosinac 2025. te neplaćene nedospjele materijalne obveze.</w:t>
      </w:r>
    </w:p>
    <w:p w:rsidR="00C12324" w:rsidRDefault="00C12324"/>
    <w:p w:rsidR="00C12324" w:rsidRDefault="00205972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2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23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1.438.625,55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2324" w:rsidRDefault="002059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2324" w:rsidRDefault="00C12324">
      <w:pPr>
        <w:spacing w:after="0"/>
      </w:pPr>
    </w:p>
    <w:p w:rsidR="00C12324" w:rsidRDefault="00205972">
      <w:r>
        <w:t>Odnosi se na stanje depozitnog računa za izvanproračunsko poslovanje.</w:t>
      </w:r>
    </w:p>
    <w:p w:rsidR="00C12324" w:rsidRDefault="00C12324"/>
    <w:sectPr w:rsidR="00C1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F8B"/>
    <w:multiLevelType w:val="hybridMultilevel"/>
    <w:tmpl w:val="B4A4935A"/>
    <w:name w:val="decimal"/>
    <w:lvl w:ilvl="0" w:tplc="8446FD06">
      <w:start w:val="1"/>
      <w:numFmt w:val="decimal"/>
      <w:lvlText w:val="%1."/>
      <w:lvlJc w:val="left"/>
      <w:pPr>
        <w:ind w:left="720" w:hanging="360"/>
      </w:pPr>
    </w:lvl>
    <w:lvl w:ilvl="1" w:tplc="89921B10">
      <w:start w:val="1"/>
      <w:numFmt w:val="decimal"/>
      <w:lvlText w:val="%2."/>
      <w:lvlJc w:val="left"/>
      <w:pPr>
        <w:ind w:left="1440" w:hanging="360"/>
      </w:pPr>
    </w:lvl>
    <w:lvl w:ilvl="2" w:tplc="81704A3E">
      <w:start w:val="1"/>
      <w:numFmt w:val="decimal"/>
      <w:lvlText w:val="%3."/>
      <w:lvlJc w:val="left"/>
      <w:pPr>
        <w:ind w:left="2160" w:hanging="360"/>
      </w:pPr>
    </w:lvl>
    <w:lvl w:ilvl="3" w:tplc="BF56FB56">
      <w:start w:val="1"/>
      <w:numFmt w:val="decimal"/>
      <w:lvlText w:val="%4."/>
      <w:lvlJc w:val="left"/>
      <w:pPr>
        <w:ind w:left="2880" w:hanging="360"/>
      </w:pPr>
    </w:lvl>
    <w:lvl w:ilvl="4" w:tplc="A7D2C5A4">
      <w:start w:val="1"/>
      <w:numFmt w:val="decimal"/>
      <w:lvlText w:val="%5."/>
      <w:lvlJc w:val="left"/>
      <w:pPr>
        <w:ind w:left="3600" w:hanging="360"/>
      </w:pPr>
    </w:lvl>
    <w:lvl w:ilvl="5" w:tplc="C73014CC">
      <w:start w:val="1"/>
      <w:numFmt w:val="decimal"/>
      <w:lvlText w:val="%6."/>
      <w:lvlJc w:val="left"/>
      <w:pPr>
        <w:ind w:left="4320" w:hanging="360"/>
      </w:pPr>
    </w:lvl>
    <w:lvl w:ilvl="6" w:tplc="19E845FA">
      <w:start w:val="1"/>
      <w:numFmt w:val="decimal"/>
      <w:lvlText w:val="%7."/>
      <w:lvlJc w:val="left"/>
      <w:pPr>
        <w:ind w:left="5040" w:hanging="360"/>
      </w:pPr>
    </w:lvl>
    <w:lvl w:ilvl="7" w:tplc="EB2C93DA">
      <w:start w:val="1"/>
      <w:numFmt w:val="decimal"/>
      <w:lvlText w:val="%8."/>
      <w:lvlJc w:val="left"/>
      <w:pPr>
        <w:ind w:left="5760" w:hanging="360"/>
      </w:pPr>
    </w:lvl>
    <w:lvl w:ilvl="8" w:tplc="9208BCCE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24"/>
    <w:rsid w:val="00205972"/>
    <w:rsid w:val="00C1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33399-A48C-4B1D-B613-CFC17C49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Herceg</dc:creator>
  <cp:lastModifiedBy>Ana Herceg</cp:lastModifiedBy>
  <cp:revision>2</cp:revision>
  <dcterms:created xsi:type="dcterms:W3CDTF">2026-01-30T10:30:00Z</dcterms:created>
  <dcterms:modified xsi:type="dcterms:W3CDTF">2026-01-30T10:30:00Z</dcterms:modified>
</cp:coreProperties>
</file>